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2193" w14:textId="77777777" w:rsidR="00EA119B" w:rsidRPr="00DB0F90" w:rsidRDefault="009D7E4A" w:rsidP="00D17A82">
      <w:pPr>
        <w:pStyle w:val="Antrat"/>
        <w:spacing w:line="276" w:lineRule="auto"/>
        <w:rPr>
          <w:sz w:val="24"/>
          <w:szCs w:val="24"/>
        </w:rPr>
      </w:pPr>
      <w:r w:rsidRPr="00DB0F90">
        <w:rPr>
          <w:noProof/>
          <w:sz w:val="24"/>
          <w:szCs w:val="24"/>
          <w:lang w:eastAsia="lt-LT"/>
        </w:rPr>
        <w:drawing>
          <wp:inline distT="0" distB="0" distL="0" distR="0" wp14:anchorId="121321FB" wp14:editId="121321FC">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12132194" w14:textId="77777777" w:rsidR="00EA119B" w:rsidRPr="00DB0F90" w:rsidRDefault="00EA119B" w:rsidP="00D17A82">
      <w:pPr>
        <w:pStyle w:val="Antrat"/>
        <w:spacing w:line="276" w:lineRule="auto"/>
        <w:rPr>
          <w:sz w:val="24"/>
          <w:szCs w:val="24"/>
        </w:rPr>
      </w:pPr>
    </w:p>
    <w:p w14:paraId="12132195" w14:textId="77777777" w:rsidR="00EA119B" w:rsidRPr="00DB0F90" w:rsidRDefault="00EA119B" w:rsidP="00D17A82">
      <w:pPr>
        <w:pStyle w:val="Antrat"/>
        <w:spacing w:line="276" w:lineRule="auto"/>
        <w:rPr>
          <w:sz w:val="24"/>
          <w:szCs w:val="24"/>
        </w:rPr>
      </w:pPr>
      <w:r w:rsidRPr="00DB0F90">
        <w:rPr>
          <w:sz w:val="24"/>
          <w:szCs w:val="24"/>
        </w:rPr>
        <w:t>LIETUVOS RESPUBLIKOS VIDAUS REIKALŲ MINISTERIJ</w:t>
      </w:r>
      <w:r w:rsidR="00C85BE0" w:rsidRPr="00DB0F90">
        <w:rPr>
          <w:sz w:val="24"/>
          <w:szCs w:val="24"/>
        </w:rPr>
        <w:t>A</w:t>
      </w:r>
    </w:p>
    <w:p w14:paraId="12132196" w14:textId="77777777" w:rsidR="00EA119B" w:rsidRPr="00DB0F90" w:rsidRDefault="00EA119B" w:rsidP="00D17A82">
      <w:pPr>
        <w:spacing w:line="276" w:lineRule="auto"/>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DB0F90" w14:paraId="1213219A" w14:textId="77777777" w:rsidTr="000B4527">
        <w:trPr>
          <w:trHeight w:val="669"/>
          <w:jc w:val="center"/>
        </w:trPr>
        <w:tc>
          <w:tcPr>
            <w:tcW w:w="9492" w:type="dxa"/>
          </w:tcPr>
          <w:p w14:paraId="12132197" w14:textId="77777777" w:rsidR="00EA119B" w:rsidRPr="00DB0F90" w:rsidRDefault="00EA119B" w:rsidP="00D17A82">
            <w:pPr>
              <w:pStyle w:val="Antrats"/>
              <w:tabs>
                <w:tab w:val="left" w:pos="720"/>
              </w:tabs>
              <w:spacing w:line="276" w:lineRule="auto"/>
              <w:jc w:val="center"/>
              <w:rPr>
                <w:sz w:val="20"/>
              </w:rPr>
            </w:pPr>
            <w:r w:rsidRPr="00DB0F90">
              <w:rPr>
                <w:sz w:val="20"/>
              </w:rPr>
              <w:t>Biudžetinė įstaiga,  Šventaragio g. 2,  LT-01510  Vilnius,</w:t>
            </w:r>
          </w:p>
          <w:p w14:paraId="12132198" w14:textId="77777777" w:rsidR="00EA119B" w:rsidRPr="00DB0F90" w:rsidRDefault="00EA119B" w:rsidP="00D17A82">
            <w:pPr>
              <w:pStyle w:val="Antrats"/>
              <w:tabs>
                <w:tab w:val="left" w:pos="720"/>
              </w:tabs>
              <w:spacing w:line="276" w:lineRule="auto"/>
              <w:jc w:val="center"/>
              <w:rPr>
                <w:sz w:val="20"/>
              </w:rPr>
            </w:pPr>
            <w:r w:rsidRPr="00DB0F90">
              <w:rPr>
                <w:sz w:val="20"/>
              </w:rPr>
              <w:t xml:space="preserve">tel.: (8 5)  271 7154 / 271 7178,  faks. (8 5)  271 8551,  el. p. </w:t>
            </w:r>
            <w:hyperlink r:id="rId9" w:history="1">
              <w:r w:rsidRPr="00DB0F90">
                <w:rPr>
                  <w:rStyle w:val="Hipersaitas"/>
                  <w:color w:val="000000" w:themeColor="text1"/>
                  <w:sz w:val="20"/>
                  <w:u w:val="none"/>
                </w:rPr>
                <w:t>bendrasisd@vrm.lt</w:t>
              </w:r>
            </w:hyperlink>
            <w:r w:rsidRPr="00DB0F90">
              <w:rPr>
                <w:sz w:val="20"/>
              </w:rPr>
              <w:t xml:space="preserve"> </w:t>
            </w:r>
          </w:p>
          <w:p w14:paraId="12132199" w14:textId="77777777" w:rsidR="00EA119B" w:rsidRPr="00DB0F90" w:rsidRDefault="00EA119B" w:rsidP="00D17A82">
            <w:pPr>
              <w:pStyle w:val="Antrats"/>
              <w:tabs>
                <w:tab w:val="clear" w:pos="4153"/>
                <w:tab w:val="clear" w:pos="8306"/>
              </w:tabs>
              <w:spacing w:line="276" w:lineRule="auto"/>
              <w:jc w:val="center"/>
              <w:rPr>
                <w:szCs w:val="24"/>
              </w:rPr>
            </w:pPr>
            <w:r w:rsidRPr="00DB0F90">
              <w:rPr>
                <w:sz w:val="20"/>
              </w:rPr>
              <w:t>Duomenys kaupiami ir saugomi Juridinių asmenų registre, kodas 188601464</w:t>
            </w:r>
          </w:p>
        </w:tc>
      </w:tr>
    </w:tbl>
    <w:p w14:paraId="1213219B" w14:textId="77777777" w:rsidR="00EA119B" w:rsidRPr="00DB0F90" w:rsidRDefault="00EA119B" w:rsidP="00D17A82">
      <w:pPr>
        <w:rPr>
          <w:szCs w:val="24"/>
        </w:rPr>
      </w:pPr>
    </w:p>
    <w:p w14:paraId="1213219C" w14:textId="77777777" w:rsidR="00EA119B" w:rsidRPr="00DB0F90" w:rsidRDefault="00EA119B" w:rsidP="00D17A82">
      <w:pPr>
        <w:rPr>
          <w:szCs w:val="24"/>
        </w:rPr>
      </w:pPr>
    </w:p>
    <w:tbl>
      <w:tblPr>
        <w:tblW w:w="9412" w:type="dxa"/>
        <w:tblLayout w:type="fixed"/>
        <w:tblLook w:val="0000" w:firstRow="0" w:lastRow="0" w:firstColumn="0" w:lastColumn="0" w:noHBand="0" w:noVBand="0"/>
      </w:tblPr>
      <w:tblGrid>
        <w:gridCol w:w="4644"/>
        <w:gridCol w:w="504"/>
        <w:gridCol w:w="600"/>
        <w:gridCol w:w="1560"/>
        <w:gridCol w:w="2104"/>
      </w:tblGrid>
      <w:tr w:rsidR="005C6497" w:rsidRPr="00DB0F90" w14:paraId="121321A2" w14:textId="77777777" w:rsidTr="00443DAF">
        <w:tc>
          <w:tcPr>
            <w:tcW w:w="4644" w:type="dxa"/>
          </w:tcPr>
          <w:p w14:paraId="1213219D" w14:textId="77777777" w:rsidR="005C6497" w:rsidRPr="00DB0F90" w:rsidRDefault="0045569C" w:rsidP="00D17A82">
            <w:pPr>
              <w:pStyle w:val="Antrats"/>
              <w:tabs>
                <w:tab w:val="clear" w:pos="4153"/>
                <w:tab w:val="clear" w:pos="8306"/>
              </w:tabs>
              <w:spacing w:line="276" w:lineRule="auto"/>
              <w:rPr>
                <w:szCs w:val="24"/>
              </w:rPr>
            </w:pPr>
            <w:r w:rsidRPr="00DB0F90">
              <w:rPr>
                <w:szCs w:val="24"/>
              </w:rPr>
              <w:t xml:space="preserve">Lietuvos Respublikos </w:t>
            </w:r>
            <w:r w:rsidR="00BC721A" w:rsidRPr="00DB0F90">
              <w:rPr>
                <w:szCs w:val="24"/>
              </w:rPr>
              <w:t>socialinės apsaugos ir</w:t>
            </w:r>
          </w:p>
        </w:tc>
        <w:tc>
          <w:tcPr>
            <w:tcW w:w="504" w:type="dxa"/>
          </w:tcPr>
          <w:p w14:paraId="1213219E" w14:textId="77777777" w:rsidR="005C6497" w:rsidRPr="00DB0F90" w:rsidRDefault="005C6497" w:rsidP="00D17A82">
            <w:pPr>
              <w:pStyle w:val="Antrats"/>
              <w:tabs>
                <w:tab w:val="clear" w:pos="4153"/>
                <w:tab w:val="clear" w:pos="8306"/>
              </w:tabs>
              <w:spacing w:line="276" w:lineRule="auto"/>
              <w:rPr>
                <w:szCs w:val="24"/>
              </w:rPr>
            </w:pPr>
          </w:p>
        </w:tc>
        <w:tc>
          <w:tcPr>
            <w:tcW w:w="600" w:type="dxa"/>
          </w:tcPr>
          <w:p w14:paraId="1213219F" w14:textId="77777777" w:rsidR="005C6497" w:rsidRPr="00DB0F90" w:rsidRDefault="005C6497" w:rsidP="00D17A82">
            <w:pPr>
              <w:pStyle w:val="Antrats"/>
              <w:tabs>
                <w:tab w:val="clear" w:pos="4153"/>
                <w:tab w:val="clear" w:pos="8306"/>
              </w:tabs>
              <w:spacing w:line="276" w:lineRule="auto"/>
              <w:jc w:val="right"/>
              <w:rPr>
                <w:szCs w:val="24"/>
              </w:rPr>
            </w:pPr>
          </w:p>
        </w:tc>
        <w:tc>
          <w:tcPr>
            <w:tcW w:w="1560" w:type="dxa"/>
          </w:tcPr>
          <w:p w14:paraId="121321A0" w14:textId="77777777" w:rsidR="00443DAF" w:rsidRPr="00DB0F90" w:rsidRDefault="00443DAF" w:rsidP="00D17A82">
            <w:pPr>
              <w:pStyle w:val="Antrats"/>
              <w:tabs>
                <w:tab w:val="clear" w:pos="4153"/>
                <w:tab w:val="clear" w:pos="8306"/>
              </w:tabs>
              <w:spacing w:line="276" w:lineRule="auto"/>
              <w:rPr>
                <w:szCs w:val="24"/>
              </w:rPr>
            </w:pPr>
          </w:p>
        </w:tc>
        <w:tc>
          <w:tcPr>
            <w:tcW w:w="2104" w:type="dxa"/>
          </w:tcPr>
          <w:p w14:paraId="121321A1" w14:textId="77777777" w:rsidR="005C6497" w:rsidRPr="00DB0F90" w:rsidRDefault="005C6497" w:rsidP="00D17A82">
            <w:pPr>
              <w:pStyle w:val="Antrats"/>
              <w:tabs>
                <w:tab w:val="clear" w:pos="4153"/>
                <w:tab w:val="clear" w:pos="8306"/>
              </w:tabs>
              <w:spacing w:line="276" w:lineRule="auto"/>
              <w:rPr>
                <w:szCs w:val="24"/>
              </w:rPr>
            </w:pPr>
            <w:r w:rsidRPr="00DB0F90">
              <w:rPr>
                <w:szCs w:val="24"/>
              </w:rPr>
              <w:t xml:space="preserve">Nr. </w:t>
            </w:r>
          </w:p>
        </w:tc>
      </w:tr>
      <w:tr w:rsidR="00443DAF" w:rsidRPr="00DB0F90" w14:paraId="121321A8" w14:textId="77777777" w:rsidTr="00443DAF">
        <w:tc>
          <w:tcPr>
            <w:tcW w:w="4644" w:type="dxa"/>
          </w:tcPr>
          <w:p w14:paraId="121321A3" w14:textId="77777777" w:rsidR="00443DAF" w:rsidRPr="00DB0F90" w:rsidRDefault="00BC721A" w:rsidP="00D17A82">
            <w:pPr>
              <w:pStyle w:val="Antrats"/>
              <w:tabs>
                <w:tab w:val="clear" w:pos="4153"/>
                <w:tab w:val="clear" w:pos="8306"/>
              </w:tabs>
              <w:spacing w:line="276" w:lineRule="auto"/>
              <w:rPr>
                <w:szCs w:val="24"/>
              </w:rPr>
            </w:pPr>
            <w:r w:rsidRPr="00DB0F90">
              <w:rPr>
                <w:szCs w:val="24"/>
              </w:rPr>
              <w:t>darbo ministerijai</w:t>
            </w:r>
          </w:p>
        </w:tc>
        <w:tc>
          <w:tcPr>
            <w:tcW w:w="504" w:type="dxa"/>
          </w:tcPr>
          <w:p w14:paraId="121321A4" w14:textId="77777777" w:rsidR="00443DAF" w:rsidRPr="00DB0F90" w:rsidRDefault="00443DAF" w:rsidP="00D17A82">
            <w:pPr>
              <w:pStyle w:val="Antrats"/>
              <w:tabs>
                <w:tab w:val="clear" w:pos="4153"/>
                <w:tab w:val="clear" w:pos="8306"/>
              </w:tabs>
              <w:spacing w:line="276" w:lineRule="auto"/>
              <w:rPr>
                <w:szCs w:val="24"/>
              </w:rPr>
            </w:pPr>
          </w:p>
        </w:tc>
        <w:tc>
          <w:tcPr>
            <w:tcW w:w="600" w:type="dxa"/>
          </w:tcPr>
          <w:p w14:paraId="121321A5" w14:textId="77777777" w:rsidR="00443DAF" w:rsidRPr="00DB0F90" w:rsidRDefault="00443DAF" w:rsidP="00D17A82">
            <w:pPr>
              <w:pStyle w:val="Antrats"/>
              <w:tabs>
                <w:tab w:val="clear" w:pos="4153"/>
                <w:tab w:val="clear" w:pos="8306"/>
              </w:tabs>
              <w:spacing w:line="276" w:lineRule="auto"/>
              <w:jc w:val="right"/>
              <w:rPr>
                <w:szCs w:val="24"/>
              </w:rPr>
            </w:pPr>
          </w:p>
        </w:tc>
        <w:tc>
          <w:tcPr>
            <w:tcW w:w="1560" w:type="dxa"/>
          </w:tcPr>
          <w:p w14:paraId="121321A6" w14:textId="63BE2417" w:rsidR="00443DAF" w:rsidRPr="00DB0F90" w:rsidRDefault="00443DAF" w:rsidP="00D17A82">
            <w:pPr>
              <w:pStyle w:val="Antrats"/>
              <w:tabs>
                <w:tab w:val="clear" w:pos="4153"/>
                <w:tab w:val="clear" w:pos="8306"/>
              </w:tabs>
              <w:spacing w:line="276" w:lineRule="auto"/>
              <w:rPr>
                <w:szCs w:val="24"/>
              </w:rPr>
            </w:pPr>
            <w:r w:rsidRPr="00DB0F90">
              <w:rPr>
                <w:szCs w:val="24"/>
              </w:rPr>
              <w:t>Į</w:t>
            </w:r>
            <w:r w:rsidR="00BB006D">
              <w:rPr>
                <w:szCs w:val="24"/>
              </w:rPr>
              <w:t xml:space="preserve"> 2021-08</w:t>
            </w:r>
            <w:r w:rsidR="00083388" w:rsidRPr="00DB0F90">
              <w:rPr>
                <w:szCs w:val="24"/>
              </w:rPr>
              <w:t>-</w:t>
            </w:r>
            <w:r w:rsidR="00BB006D">
              <w:rPr>
                <w:szCs w:val="24"/>
              </w:rPr>
              <w:t>09</w:t>
            </w:r>
          </w:p>
        </w:tc>
        <w:tc>
          <w:tcPr>
            <w:tcW w:w="2104" w:type="dxa"/>
          </w:tcPr>
          <w:p w14:paraId="121321A7" w14:textId="6942C308" w:rsidR="00443DAF" w:rsidRPr="00DB0F90" w:rsidRDefault="00443DAF" w:rsidP="00D17A82">
            <w:pPr>
              <w:pStyle w:val="Antrats"/>
              <w:tabs>
                <w:tab w:val="clear" w:pos="4153"/>
                <w:tab w:val="clear" w:pos="8306"/>
              </w:tabs>
              <w:spacing w:line="276" w:lineRule="auto"/>
              <w:rPr>
                <w:szCs w:val="24"/>
              </w:rPr>
            </w:pPr>
            <w:r w:rsidRPr="00DB0F90">
              <w:rPr>
                <w:szCs w:val="24"/>
              </w:rPr>
              <w:t>Nr.</w:t>
            </w:r>
            <w:r w:rsidR="007E4050" w:rsidRPr="00DB0F90">
              <w:rPr>
                <w:szCs w:val="24"/>
              </w:rPr>
              <w:t xml:space="preserve"> </w:t>
            </w:r>
            <w:r w:rsidR="00BB006D">
              <w:rPr>
                <w:szCs w:val="24"/>
              </w:rPr>
              <w:t>(18.6Mr-23)STAP-475</w:t>
            </w:r>
          </w:p>
        </w:tc>
      </w:tr>
    </w:tbl>
    <w:p w14:paraId="121321A9" w14:textId="77777777" w:rsidR="00EA119B" w:rsidRPr="00DB0F90" w:rsidRDefault="00EA119B" w:rsidP="00D17A82">
      <w:pPr>
        <w:pStyle w:val="Antrats"/>
        <w:tabs>
          <w:tab w:val="clear" w:pos="4153"/>
          <w:tab w:val="clear" w:pos="8306"/>
        </w:tabs>
        <w:rPr>
          <w:szCs w:val="24"/>
        </w:rPr>
      </w:pPr>
    </w:p>
    <w:p w14:paraId="121321AA" w14:textId="77777777" w:rsidR="00EA119B" w:rsidRPr="00DB0F90" w:rsidRDefault="00EA119B" w:rsidP="00D17A82">
      <w:pPr>
        <w:pStyle w:val="Antrats"/>
        <w:tabs>
          <w:tab w:val="clear" w:pos="4153"/>
          <w:tab w:val="clear" w:pos="8306"/>
        </w:tabs>
        <w:rPr>
          <w:szCs w:val="24"/>
        </w:rPr>
      </w:pPr>
    </w:p>
    <w:p w14:paraId="121321AB" w14:textId="77777777" w:rsidR="00EA119B" w:rsidRDefault="00EA119B" w:rsidP="00D17A82">
      <w:pPr>
        <w:pStyle w:val="Antrats"/>
        <w:tabs>
          <w:tab w:val="clear" w:pos="4153"/>
          <w:tab w:val="clear" w:pos="8306"/>
        </w:tabs>
        <w:rPr>
          <w:szCs w:val="24"/>
        </w:rPr>
      </w:pPr>
    </w:p>
    <w:p w14:paraId="121321AC" w14:textId="5598A737" w:rsidR="00EA119B" w:rsidRPr="00DB0F90" w:rsidRDefault="00AA6680" w:rsidP="00464401">
      <w:pPr>
        <w:pStyle w:val="Antrats"/>
        <w:tabs>
          <w:tab w:val="clear" w:pos="4153"/>
          <w:tab w:val="clear" w:pos="8306"/>
        </w:tabs>
        <w:jc w:val="both"/>
        <w:rPr>
          <w:b/>
          <w:caps/>
          <w:szCs w:val="24"/>
        </w:rPr>
      </w:pPr>
      <w:r w:rsidRPr="00DB0F90">
        <w:rPr>
          <w:b/>
          <w:caps/>
        </w:rPr>
        <w:t>DĖL LIETUVOS RESPUBLIKOS APSAUGO</w:t>
      </w:r>
      <w:r w:rsidR="00090D8A">
        <w:rPr>
          <w:b/>
          <w:caps/>
        </w:rPr>
        <w:t xml:space="preserve">S NUO SMURTO ARTIMOJE APLINKOJE </w:t>
      </w:r>
      <w:r w:rsidRPr="00DB0F90">
        <w:rPr>
          <w:b/>
          <w:caps/>
        </w:rPr>
        <w:t xml:space="preserve">ĮSTATYMO </w:t>
      </w:r>
      <w:r w:rsidR="00BB006D">
        <w:rPr>
          <w:b/>
          <w:caps/>
        </w:rPr>
        <w:t>Nr. xi-1425 pakeitimo įstatymo ir lietuvos respublikos administracinių nusižengimų kodekso 489 straipsnio pakeitimo įstatymo projektų derinimo</w:t>
      </w:r>
    </w:p>
    <w:p w14:paraId="121321AD" w14:textId="77777777" w:rsidR="00EA119B" w:rsidRDefault="00EA119B" w:rsidP="00D17A82">
      <w:pPr>
        <w:pStyle w:val="Antrats"/>
        <w:tabs>
          <w:tab w:val="clear" w:pos="4153"/>
          <w:tab w:val="clear" w:pos="8306"/>
        </w:tabs>
        <w:jc w:val="both"/>
        <w:rPr>
          <w:szCs w:val="24"/>
        </w:rPr>
      </w:pPr>
    </w:p>
    <w:p w14:paraId="268CF8DB" w14:textId="77777777" w:rsidR="00BB2FA0" w:rsidRDefault="00BB2FA0" w:rsidP="00D17A82">
      <w:pPr>
        <w:pStyle w:val="Antrats"/>
        <w:tabs>
          <w:tab w:val="clear" w:pos="4153"/>
          <w:tab w:val="clear" w:pos="8306"/>
        </w:tabs>
        <w:jc w:val="both"/>
        <w:rPr>
          <w:szCs w:val="24"/>
        </w:rPr>
      </w:pPr>
    </w:p>
    <w:p w14:paraId="121321AE" w14:textId="77777777" w:rsidR="00EA119B" w:rsidRPr="00DB0F90" w:rsidRDefault="00EA119B" w:rsidP="00D17A82">
      <w:pPr>
        <w:pStyle w:val="Antrats"/>
        <w:tabs>
          <w:tab w:val="clear" w:pos="4153"/>
          <w:tab w:val="clear" w:pos="8306"/>
        </w:tabs>
        <w:rPr>
          <w:szCs w:val="24"/>
        </w:rPr>
      </w:pPr>
    </w:p>
    <w:p w14:paraId="77A9F879" w14:textId="5D356B7B" w:rsidR="00BB006D" w:rsidRPr="004214DD" w:rsidRDefault="00CE5F43" w:rsidP="00BB006D">
      <w:pPr>
        <w:pStyle w:val="Antrats"/>
        <w:tabs>
          <w:tab w:val="clear" w:pos="4153"/>
          <w:tab w:val="clear" w:pos="8306"/>
        </w:tabs>
        <w:spacing w:line="276" w:lineRule="auto"/>
        <w:ind w:firstLine="851"/>
        <w:jc w:val="both"/>
        <w:rPr>
          <w:bCs/>
          <w:szCs w:val="24"/>
        </w:rPr>
      </w:pPr>
      <w:r w:rsidRPr="007322C4">
        <w:rPr>
          <w:szCs w:val="24"/>
        </w:rPr>
        <w:t>Lietuvos Respublikos vidau</w:t>
      </w:r>
      <w:r w:rsidR="0038492D" w:rsidRPr="007322C4">
        <w:rPr>
          <w:szCs w:val="24"/>
        </w:rPr>
        <w:t>s reikalų ministerija</w:t>
      </w:r>
      <w:r w:rsidR="000B4527" w:rsidRPr="007322C4">
        <w:rPr>
          <w:szCs w:val="24"/>
        </w:rPr>
        <w:t xml:space="preserve"> </w:t>
      </w:r>
      <w:r w:rsidR="006E2537" w:rsidRPr="007322C4">
        <w:rPr>
          <w:szCs w:val="24"/>
        </w:rPr>
        <w:t xml:space="preserve">(toliau – VRM) </w:t>
      </w:r>
      <w:r w:rsidR="00F7350B" w:rsidRPr="007322C4">
        <w:rPr>
          <w:szCs w:val="24"/>
        </w:rPr>
        <w:t xml:space="preserve">pagal kompetenciją išnagrinėjo </w:t>
      </w:r>
      <w:r w:rsidR="00AA6680" w:rsidRPr="007322C4">
        <w:rPr>
          <w:szCs w:val="24"/>
        </w:rPr>
        <w:t xml:space="preserve">pakartotinai </w:t>
      </w:r>
      <w:r w:rsidR="00F7350B" w:rsidRPr="007322C4">
        <w:rPr>
          <w:szCs w:val="24"/>
        </w:rPr>
        <w:t xml:space="preserve">pateiktą derinti </w:t>
      </w:r>
      <w:r w:rsidR="00AA6680" w:rsidRPr="007322C4">
        <w:rPr>
          <w:bCs/>
          <w:szCs w:val="24"/>
          <w:lang w:eastAsia="lt-LT"/>
        </w:rPr>
        <w:t>Lietuvos Respublikos apsaugos nuo smurto artimoje aplinkoje įstatymo Nr.</w:t>
      </w:r>
      <w:r w:rsidR="00AA6680" w:rsidRPr="007322C4">
        <w:rPr>
          <w:color w:val="4F4F4F"/>
          <w:sz w:val="18"/>
          <w:szCs w:val="18"/>
        </w:rPr>
        <w:t xml:space="preserve"> </w:t>
      </w:r>
      <w:r w:rsidR="00AA6680" w:rsidRPr="007322C4">
        <w:rPr>
          <w:bCs/>
          <w:szCs w:val="24"/>
          <w:lang w:eastAsia="lt-LT"/>
        </w:rPr>
        <w:t xml:space="preserve">XI-1425 pakeitimo projektą, </w:t>
      </w:r>
      <w:r w:rsidR="00AA6680" w:rsidRPr="007322C4">
        <w:rPr>
          <w:szCs w:val="24"/>
        </w:rPr>
        <w:t>išdėstant įstatymą nauja redakcija</w:t>
      </w:r>
      <w:r w:rsidR="00833E21" w:rsidRPr="007322C4">
        <w:rPr>
          <w:szCs w:val="24"/>
        </w:rPr>
        <w:t xml:space="preserve"> </w:t>
      </w:r>
      <w:r w:rsidR="00833E21" w:rsidRPr="007322C4">
        <w:rPr>
          <w:bCs/>
          <w:szCs w:val="24"/>
        </w:rPr>
        <w:t>(toliau – ANSAAĮ projektas)</w:t>
      </w:r>
      <w:r w:rsidR="00AA6680" w:rsidRPr="007322C4">
        <w:rPr>
          <w:szCs w:val="24"/>
        </w:rPr>
        <w:t xml:space="preserve">, </w:t>
      </w:r>
      <w:r w:rsidR="00833E21" w:rsidRPr="007322C4">
        <w:rPr>
          <w:bCs/>
          <w:szCs w:val="24"/>
        </w:rPr>
        <w:t>ir kartu derinimui teikiamą</w:t>
      </w:r>
      <w:r w:rsidR="00AA6680" w:rsidRPr="007322C4">
        <w:rPr>
          <w:bCs/>
          <w:szCs w:val="24"/>
        </w:rPr>
        <w:t xml:space="preserve"> </w:t>
      </w:r>
      <w:r w:rsidR="00AA6680" w:rsidRPr="007322C4">
        <w:rPr>
          <w:szCs w:val="24"/>
        </w:rPr>
        <w:t>Lietuvos Respublikos administracinių nusižengimų kodekso 489</w:t>
      </w:r>
      <w:r w:rsidR="00833E21" w:rsidRPr="007322C4">
        <w:rPr>
          <w:szCs w:val="24"/>
        </w:rPr>
        <w:t xml:space="preserve"> straipsnio</w:t>
      </w:r>
      <w:r w:rsidR="00AA6680" w:rsidRPr="007322C4">
        <w:rPr>
          <w:szCs w:val="24"/>
        </w:rPr>
        <w:t xml:space="preserve"> pakeitimo įstatymo </w:t>
      </w:r>
      <w:r w:rsidR="00833E21" w:rsidRPr="007322C4">
        <w:rPr>
          <w:szCs w:val="24"/>
        </w:rPr>
        <w:t xml:space="preserve">projektą </w:t>
      </w:r>
      <w:r w:rsidR="00AA6680" w:rsidRPr="007322C4">
        <w:rPr>
          <w:szCs w:val="24"/>
        </w:rPr>
        <w:t xml:space="preserve">(toliau – ANK projektas) </w:t>
      </w:r>
      <w:r w:rsidR="00F7350B" w:rsidRPr="007322C4">
        <w:rPr>
          <w:bCs/>
          <w:szCs w:val="24"/>
        </w:rPr>
        <w:t>ir teikia</w:t>
      </w:r>
      <w:r w:rsidR="00AA6680" w:rsidRPr="007322C4">
        <w:rPr>
          <w:bCs/>
          <w:szCs w:val="24"/>
        </w:rPr>
        <w:t xml:space="preserve"> </w:t>
      </w:r>
      <w:r w:rsidR="00BB006D">
        <w:rPr>
          <w:bCs/>
          <w:szCs w:val="24"/>
        </w:rPr>
        <w:t xml:space="preserve">pastabas ir </w:t>
      </w:r>
      <w:r w:rsidR="00BB006D" w:rsidRPr="004214DD">
        <w:rPr>
          <w:bCs/>
          <w:szCs w:val="24"/>
        </w:rPr>
        <w:t>pasiūlymus:</w:t>
      </w:r>
    </w:p>
    <w:p w14:paraId="656944BE" w14:textId="0CF83F9B" w:rsidR="00BB006D" w:rsidRPr="004214DD" w:rsidRDefault="00BD4C35" w:rsidP="00BB006D">
      <w:pPr>
        <w:pStyle w:val="Antrats"/>
        <w:tabs>
          <w:tab w:val="clear" w:pos="4153"/>
          <w:tab w:val="clear" w:pos="8306"/>
        </w:tabs>
        <w:spacing w:line="276" w:lineRule="auto"/>
        <w:ind w:firstLine="851"/>
        <w:jc w:val="both"/>
        <w:rPr>
          <w:bCs/>
          <w:szCs w:val="24"/>
        </w:rPr>
      </w:pPr>
      <w:r w:rsidRPr="004214DD">
        <w:rPr>
          <w:bCs/>
          <w:szCs w:val="24"/>
        </w:rPr>
        <w:t>1. Atsižvelgdami</w:t>
      </w:r>
      <w:r w:rsidR="00BB006D" w:rsidRPr="004214DD">
        <w:rPr>
          <w:bCs/>
          <w:szCs w:val="24"/>
        </w:rPr>
        <w:t xml:space="preserve"> į </w:t>
      </w:r>
      <w:r w:rsidR="00F3747E" w:rsidRPr="004214DD">
        <w:rPr>
          <w:bCs/>
          <w:szCs w:val="24"/>
        </w:rPr>
        <w:t xml:space="preserve">tai, kad pagal </w:t>
      </w:r>
      <w:r w:rsidR="00BB006D" w:rsidRPr="004214DD">
        <w:rPr>
          <w:bCs/>
          <w:szCs w:val="24"/>
        </w:rPr>
        <w:t xml:space="preserve">ANSAAĮ </w:t>
      </w:r>
      <w:r w:rsidR="00F3747E" w:rsidRPr="004214DD">
        <w:rPr>
          <w:bCs/>
          <w:szCs w:val="24"/>
        </w:rPr>
        <w:t>yra teikiama</w:t>
      </w:r>
      <w:r w:rsidR="00BB006D" w:rsidRPr="004214DD">
        <w:rPr>
          <w:bCs/>
          <w:szCs w:val="24"/>
        </w:rPr>
        <w:t xml:space="preserve"> </w:t>
      </w:r>
      <w:r w:rsidR="00F3747E" w:rsidRPr="00372A12">
        <w:rPr>
          <w:bCs/>
          <w:i/>
          <w:szCs w:val="24"/>
        </w:rPr>
        <w:t xml:space="preserve">specializuota kompleksinė </w:t>
      </w:r>
      <w:r w:rsidR="00F3747E" w:rsidRPr="004214DD">
        <w:rPr>
          <w:bCs/>
          <w:szCs w:val="24"/>
        </w:rPr>
        <w:t>pagalba, taip pat į 4 straipsnio pavadinimo formuluotę, siūlome atitinkamai tikslinti ir 3 straipsnio formuluotę ir vietoj žodžių „pagalbos smurtą artimoje aplinkoje patiriantiems asmenims“ rašyti žodžius „specializuotos kompleksinės pagalbos smurto artimoje aplinkoje pavojų patiriantiems asmenims</w:t>
      </w:r>
      <w:r w:rsidR="0095650A" w:rsidRPr="004214DD">
        <w:rPr>
          <w:bCs/>
          <w:szCs w:val="24"/>
        </w:rPr>
        <w:t>“.</w:t>
      </w:r>
    </w:p>
    <w:p w14:paraId="24971AF5" w14:textId="77777777" w:rsidR="0095650A" w:rsidRPr="004214DD" w:rsidRDefault="0095650A" w:rsidP="0095650A">
      <w:pPr>
        <w:pStyle w:val="Komentarotekstas"/>
        <w:spacing w:line="276" w:lineRule="auto"/>
        <w:ind w:firstLine="851"/>
        <w:jc w:val="both"/>
        <w:rPr>
          <w:sz w:val="24"/>
          <w:szCs w:val="24"/>
        </w:rPr>
      </w:pPr>
      <w:r w:rsidRPr="004214DD">
        <w:rPr>
          <w:bCs/>
          <w:sz w:val="24"/>
          <w:szCs w:val="24"/>
        </w:rPr>
        <w:t>2. </w:t>
      </w:r>
      <w:r w:rsidRPr="004214DD">
        <w:rPr>
          <w:sz w:val="24"/>
          <w:szCs w:val="24"/>
        </w:rPr>
        <w:t>Atsižvelgdami į tai, kad apsaugos  nuo smurto orderio instituto įgyvendinimas yra susijęs su daugeliu aspektų, – specializuotos kompleksinės pagalbos moterims suteikimu, prireikus smurto artimoje aplinkoje pavojų patiriančių asmenų ir (ar) smurto artimoje aplinkoje pavojų keliančių asmenų apgyvendinimu, teismų priimamais sprendimai dėl apsaugos nuo smurto orderio pratęsimo ir kt. – nepriklausiančių VRM kompetencijos sričiai, manome, kad VRM negali koordinuoti viso apsaugos  nuo smurto orderio instituto įgyvendinimo. Siūlome tikslinti ANSAAĮ projekto 4 straipsnio 4 dalį ir ją išdėstyti taip:</w:t>
      </w:r>
    </w:p>
    <w:p w14:paraId="59240629" w14:textId="5B60E7DA" w:rsidR="0095650A" w:rsidRPr="004214DD" w:rsidRDefault="0095650A" w:rsidP="0095650A">
      <w:pPr>
        <w:pStyle w:val="Antrats"/>
        <w:tabs>
          <w:tab w:val="clear" w:pos="4153"/>
          <w:tab w:val="clear" w:pos="8306"/>
        </w:tabs>
        <w:spacing w:line="276" w:lineRule="auto"/>
        <w:ind w:firstLine="851"/>
        <w:jc w:val="both"/>
        <w:rPr>
          <w:bCs/>
          <w:szCs w:val="24"/>
        </w:rPr>
      </w:pPr>
      <w:r w:rsidRPr="004214DD">
        <w:rPr>
          <w:bCs/>
          <w:szCs w:val="24"/>
        </w:rPr>
        <w:t xml:space="preserve">„4. Lietuvos Respublikos vidaus reikalų ministerija organizuoja statistinių duomenų rinkimą apie nusikalstamas veikas, susijusias su smurtu artimoje aplinkoje, smurtą patyrusius asmenis ir </w:t>
      </w:r>
      <w:r w:rsidRPr="004214DD">
        <w:rPr>
          <w:color w:val="000000"/>
          <w:szCs w:val="24"/>
        </w:rPr>
        <w:t>asmenų, kurių atžvilgiu pradėtas ikiteisminis tyrimas, susijęs su smurtu artimoje aplinkoje ar yra priimtas apkaltinamasis teismo nuosprendis dėl smurto artimoje aplinkoje</w:t>
      </w:r>
      <w:r w:rsidRPr="004214DD">
        <w:rPr>
          <w:szCs w:val="24"/>
        </w:rPr>
        <w:t>, apsaugos nuo smurto orderio skyrimą (nurodomas asmenų skaičius pagal lytį, amžių, išsilavinimą, gyvenamąją vietą) rinkimą ir analizę.</w:t>
      </w:r>
      <w:r w:rsidRPr="004214DD">
        <w:rPr>
          <w:bCs/>
          <w:szCs w:val="24"/>
        </w:rPr>
        <w:t>“</w:t>
      </w:r>
    </w:p>
    <w:p w14:paraId="2FAB7355" w14:textId="750F72F4" w:rsidR="0095650A" w:rsidRPr="002B1F67" w:rsidRDefault="0095650A" w:rsidP="0095650A">
      <w:pPr>
        <w:pStyle w:val="Antrats"/>
        <w:tabs>
          <w:tab w:val="clear" w:pos="4153"/>
          <w:tab w:val="clear" w:pos="8306"/>
        </w:tabs>
        <w:spacing w:line="276" w:lineRule="auto"/>
        <w:ind w:firstLine="851"/>
        <w:jc w:val="both"/>
        <w:rPr>
          <w:bCs/>
          <w:szCs w:val="24"/>
        </w:rPr>
      </w:pPr>
      <w:r>
        <w:rPr>
          <w:bCs/>
          <w:szCs w:val="24"/>
        </w:rPr>
        <w:lastRenderedPageBreak/>
        <w:t>3. </w:t>
      </w:r>
      <w:r w:rsidR="000C6CE5">
        <w:rPr>
          <w:bCs/>
          <w:szCs w:val="24"/>
        </w:rPr>
        <w:t xml:space="preserve">Siekiant užtikrinti geresnę smurto artimoje aplinkoje pavojų patiriančių asmenų apsaugą, siūlome </w:t>
      </w:r>
      <w:r w:rsidR="000C6CE5" w:rsidRPr="002B1F67">
        <w:rPr>
          <w:bCs/>
          <w:szCs w:val="24"/>
        </w:rPr>
        <w:t>tikslinti ANSAAĮ 4 straipsnio 8 dalies 2 punktą ir jį išdėstyti taip:</w:t>
      </w:r>
    </w:p>
    <w:p w14:paraId="68B2058A" w14:textId="43BB7E83" w:rsidR="000C6CE5" w:rsidRPr="002B1F67" w:rsidRDefault="000C6CE5" w:rsidP="0095650A">
      <w:pPr>
        <w:pStyle w:val="Antrats"/>
        <w:tabs>
          <w:tab w:val="clear" w:pos="4153"/>
          <w:tab w:val="clear" w:pos="8306"/>
        </w:tabs>
        <w:spacing w:line="276" w:lineRule="auto"/>
        <w:ind w:firstLine="851"/>
        <w:jc w:val="both"/>
        <w:rPr>
          <w:color w:val="000000"/>
          <w:szCs w:val="24"/>
        </w:rPr>
      </w:pPr>
      <w:r w:rsidRPr="002B1F67">
        <w:rPr>
          <w:rFonts w:eastAsia="Calibri"/>
          <w:bCs/>
          <w:color w:val="000000"/>
          <w:szCs w:val="24"/>
          <w:lang w:eastAsia="lt-LT"/>
        </w:rPr>
        <w:t>„</w:t>
      </w:r>
      <w:r w:rsidR="002B1F67" w:rsidRPr="002B1F67">
        <w:rPr>
          <w:rFonts w:eastAsia="Calibri"/>
          <w:bCs/>
          <w:color w:val="000000"/>
          <w:szCs w:val="24"/>
          <w:lang w:eastAsia="lt-LT"/>
        </w:rPr>
        <w:t>2) </w:t>
      </w:r>
      <w:r w:rsidRPr="002B1F67">
        <w:rPr>
          <w:rFonts w:eastAsia="Calibri"/>
          <w:bCs/>
          <w:color w:val="000000"/>
          <w:szCs w:val="24"/>
          <w:lang w:eastAsia="lt-LT"/>
        </w:rPr>
        <w:t xml:space="preserve">Ginklų ir šaudmenų kontrolės įstatymo nustatyta tvarka neišduoda arba panaikina leidimą laikyti ar leidimą nešiotis ginklus </w:t>
      </w:r>
      <w:r w:rsidRPr="002B1F67">
        <w:rPr>
          <w:color w:val="000000"/>
          <w:szCs w:val="24"/>
        </w:rPr>
        <w:t>arba paima ginklus iš smurto artimoje aplinkoje pavojų keliančio asmens iki apsaugos nuo smurto orderio galiojimo pabaigos.“</w:t>
      </w:r>
    </w:p>
    <w:p w14:paraId="73AA497B" w14:textId="6C92D8FB" w:rsidR="00BE36E3" w:rsidRPr="004214DD" w:rsidRDefault="000C6CE5" w:rsidP="0095650A">
      <w:pPr>
        <w:pStyle w:val="Antrats"/>
        <w:tabs>
          <w:tab w:val="clear" w:pos="4153"/>
          <w:tab w:val="clear" w:pos="8306"/>
        </w:tabs>
        <w:spacing w:line="276" w:lineRule="auto"/>
        <w:ind w:firstLine="851"/>
        <w:jc w:val="both"/>
        <w:rPr>
          <w:color w:val="000000"/>
          <w:szCs w:val="24"/>
        </w:rPr>
      </w:pPr>
      <w:r w:rsidRPr="000C6CE5">
        <w:rPr>
          <w:color w:val="000000"/>
          <w:szCs w:val="24"/>
        </w:rPr>
        <w:t>4. </w:t>
      </w:r>
      <w:r w:rsidR="00027572">
        <w:rPr>
          <w:color w:val="000000"/>
          <w:szCs w:val="24"/>
        </w:rPr>
        <w:t xml:space="preserve">Nesutiktina su ANSAAĮ 8 straipsnio 4 dalies nauja nuostata, kad policijos pareigūnas apie skirtą apsaugos nuo smurto orderį informuoja visas minėtoje dalyje nurodytas institucijas, </w:t>
      </w:r>
      <w:r w:rsidR="00027572" w:rsidRPr="00027572">
        <w:rPr>
          <w:i/>
          <w:color w:val="000000"/>
          <w:szCs w:val="24"/>
        </w:rPr>
        <w:t>nurodydamas ir atlikto smurto artimoje aplinkoje pavojaus rizikos vertinimo rezultatus</w:t>
      </w:r>
      <w:r w:rsidR="00027572">
        <w:rPr>
          <w:color w:val="000000"/>
          <w:szCs w:val="24"/>
        </w:rPr>
        <w:t xml:space="preserve">. Pabrėžtina, kad atliktas smurto artimoje aplinkoje pavojaus rizikos vertinimas yra vidinės veiklos dokumentas, kurio neturėtų būti teikiamas kitoms institucijoms. Jo turinys galėtų būti naudingas nebent išskirtinai specializuotos kompleksinės pagalbos centrui, atliksiančiam pakartotinio smurto artimoje aplinkoje rizikos veiksnių vertinimą. </w:t>
      </w:r>
      <w:r w:rsidR="00BE36E3">
        <w:rPr>
          <w:color w:val="000000"/>
          <w:szCs w:val="24"/>
        </w:rPr>
        <w:t xml:space="preserve">Atsižvelgiant į tai, kad </w:t>
      </w:r>
      <w:r w:rsidR="004214DD">
        <w:rPr>
          <w:color w:val="000000"/>
          <w:szCs w:val="24"/>
        </w:rPr>
        <w:t xml:space="preserve">duomenų perdavimo tvarka specializuotos pagalbos centrui yra nustatyta atskiru ANSAAĮ 13 straipsniu, siūlome papildyti minėto straipsnio 2 dalį, kad specializuotos kompleksinės pagalbos centrui taip pat pateikiama </w:t>
      </w:r>
      <w:r w:rsidR="004214DD" w:rsidRPr="004214DD">
        <w:rPr>
          <w:color w:val="000000"/>
          <w:szCs w:val="24"/>
        </w:rPr>
        <w:t>informacija, ar buvo skirtas apsaugos nuo smurto orderis (taikymo pradžia, pabaiga, taikomi įpareigojimai, atlikto smurto artimoje aplinkoje pavojaus rizikos vertinimo rezultatai</w:t>
      </w:r>
      <w:r w:rsidR="004214DD">
        <w:rPr>
          <w:color w:val="000000"/>
          <w:szCs w:val="24"/>
        </w:rPr>
        <w:t>)</w:t>
      </w:r>
      <w:r w:rsidR="004214DD" w:rsidRPr="004214DD">
        <w:rPr>
          <w:color w:val="000000"/>
          <w:szCs w:val="24"/>
        </w:rPr>
        <w:t>.</w:t>
      </w:r>
    </w:p>
    <w:p w14:paraId="360BDEB4" w14:textId="754BEA1A" w:rsidR="000C6CE5" w:rsidRDefault="00027572" w:rsidP="0095650A">
      <w:pPr>
        <w:pStyle w:val="Antrats"/>
        <w:tabs>
          <w:tab w:val="clear" w:pos="4153"/>
          <w:tab w:val="clear" w:pos="8306"/>
        </w:tabs>
        <w:spacing w:line="276" w:lineRule="auto"/>
        <w:ind w:firstLine="851"/>
        <w:jc w:val="both"/>
        <w:rPr>
          <w:color w:val="000000"/>
          <w:szCs w:val="24"/>
        </w:rPr>
      </w:pPr>
      <w:r>
        <w:rPr>
          <w:color w:val="000000"/>
          <w:szCs w:val="24"/>
        </w:rPr>
        <w:t xml:space="preserve">Siūlome tikslinti ANSAAĮ 8 straipsnio 4 dalį išbraukiant iš jos nuostatą </w:t>
      </w:r>
      <w:r w:rsidR="004214DD">
        <w:rPr>
          <w:color w:val="000000"/>
          <w:szCs w:val="24"/>
        </w:rPr>
        <w:t xml:space="preserve">dėl </w:t>
      </w:r>
      <w:r w:rsidR="004214DD" w:rsidRPr="002B1F67">
        <w:rPr>
          <w:color w:val="000000"/>
          <w:szCs w:val="24"/>
        </w:rPr>
        <w:t>atlikto smurto artimoje aplinkoje pavojaus rizikos vertinimo rezultatų pateikimo</w:t>
      </w:r>
      <w:r w:rsidR="004214DD">
        <w:rPr>
          <w:i/>
          <w:color w:val="000000"/>
          <w:szCs w:val="24"/>
        </w:rPr>
        <w:t xml:space="preserve"> </w:t>
      </w:r>
      <w:r>
        <w:rPr>
          <w:color w:val="000000"/>
          <w:szCs w:val="24"/>
        </w:rPr>
        <w:t xml:space="preserve">ir patikslinant </w:t>
      </w:r>
      <w:r w:rsidR="00AB5075">
        <w:rPr>
          <w:color w:val="000000"/>
          <w:szCs w:val="24"/>
        </w:rPr>
        <w:t>8 straipsnio 4 dalies 4 punktą:</w:t>
      </w:r>
    </w:p>
    <w:p w14:paraId="13FB68C0" w14:textId="73771A0B" w:rsidR="00BB006D" w:rsidRPr="002B1F67" w:rsidRDefault="00AB5075" w:rsidP="007322C4">
      <w:pPr>
        <w:pStyle w:val="Antrats"/>
        <w:tabs>
          <w:tab w:val="clear" w:pos="4153"/>
          <w:tab w:val="clear" w:pos="8306"/>
        </w:tabs>
        <w:spacing w:line="276" w:lineRule="auto"/>
        <w:ind w:firstLine="851"/>
        <w:jc w:val="both"/>
        <w:rPr>
          <w:bCs/>
          <w:szCs w:val="24"/>
        </w:rPr>
      </w:pPr>
      <w:r w:rsidRPr="002B1F67">
        <w:rPr>
          <w:color w:val="000000"/>
          <w:szCs w:val="24"/>
        </w:rPr>
        <w:t>„4) specializuotos kompleksinės pagalbos centrą</w:t>
      </w:r>
      <w:r w:rsidR="004214DD" w:rsidRPr="002B1F67">
        <w:rPr>
          <w:color w:val="000000"/>
          <w:szCs w:val="24"/>
        </w:rPr>
        <w:t>,</w:t>
      </w:r>
      <w:r w:rsidRPr="002B1F67">
        <w:rPr>
          <w:color w:val="000000"/>
          <w:szCs w:val="24"/>
        </w:rPr>
        <w:t xml:space="preserve"> </w:t>
      </w:r>
      <w:r w:rsidRPr="002B1F67">
        <w:rPr>
          <w:rFonts w:eastAsia="Calibri"/>
          <w:bCs/>
          <w:color w:val="000000"/>
          <w:szCs w:val="24"/>
          <w:lang w:eastAsia="lt-LT"/>
        </w:rPr>
        <w:t>kuris privalo susisiekti su smurto artimoje aplinkoje pavojų patiriančiu asmeniu ir jam pasiūlyti specializuotą kompleksinę pagalbą, jei jis sutinka ją gauti, bei atlikti pakartotinio smurto artimoje aplinkoje rizikos veiksnių vertinimą, jei smurto artimoje aplinkoje pavojų patiriantis asmuo bendradarbiauja su specializuotos kompleksinės pagalbos centru</w:t>
      </w:r>
      <w:r w:rsidR="002B1F67" w:rsidRPr="002B1F67">
        <w:rPr>
          <w:rFonts w:eastAsia="Calibri"/>
          <w:bCs/>
          <w:color w:val="000000"/>
          <w:szCs w:val="24"/>
          <w:lang w:eastAsia="lt-LT"/>
        </w:rPr>
        <w:t>.</w:t>
      </w:r>
      <w:r w:rsidRPr="002B1F67">
        <w:rPr>
          <w:rFonts w:eastAsia="Calibri"/>
          <w:bCs/>
          <w:color w:val="000000"/>
          <w:szCs w:val="24"/>
          <w:lang w:eastAsia="lt-LT"/>
        </w:rPr>
        <w:t>“</w:t>
      </w:r>
    </w:p>
    <w:p w14:paraId="5182C2DB" w14:textId="098F9EA9" w:rsidR="00AB5075" w:rsidRDefault="00AB5075" w:rsidP="007322C4">
      <w:pPr>
        <w:pStyle w:val="Antrats"/>
        <w:tabs>
          <w:tab w:val="clear" w:pos="4153"/>
          <w:tab w:val="clear" w:pos="8306"/>
        </w:tabs>
        <w:spacing w:line="276" w:lineRule="auto"/>
        <w:ind w:firstLine="851"/>
        <w:jc w:val="both"/>
        <w:rPr>
          <w:rFonts w:eastAsia="Calibri"/>
          <w:bCs/>
          <w:color w:val="000000"/>
          <w:szCs w:val="24"/>
          <w:lang w:eastAsia="lt-LT"/>
        </w:rPr>
      </w:pPr>
      <w:r>
        <w:rPr>
          <w:bCs/>
          <w:szCs w:val="24"/>
        </w:rPr>
        <w:t xml:space="preserve">5. Pabrėžtina, kad </w:t>
      </w:r>
      <w:r>
        <w:rPr>
          <w:rFonts w:eastAsia="Calibri"/>
          <w:bCs/>
          <w:color w:val="000000"/>
          <w:szCs w:val="24"/>
          <w:lang w:eastAsia="lt-LT"/>
        </w:rPr>
        <w:t>informuoti atitinkamus subjektus (ANSAAĮ 8 straipsnio 4 dalies nuostatos) būtina tik tuo atveju, jei buvo priimtas sprendimas skirti</w:t>
      </w:r>
      <w:r w:rsidRPr="00AB5075">
        <w:rPr>
          <w:rFonts w:eastAsia="Calibri"/>
          <w:bCs/>
          <w:color w:val="000000"/>
          <w:szCs w:val="24"/>
          <w:lang w:eastAsia="lt-LT"/>
        </w:rPr>
        <w:t xml:space="preserve"> </w:t>
      </w:r>
      <w:r>
        <w:rPr>
          <w:rFonts w:eastAsia="Calibri"/>
          <w:bCs/>
          <w:color w:val="000000"/>
          <w:szCs w:val="24"/>
          <w:lang w:eastAsia="lt-LT"/>
        </w:rPr>
        <w:t xml:space="preserve">apsaugos nuo smurto orderį, o priėmus sprendimą jo neskirti – apie </w:t>
      </w:r>
      <w:r w:rsidR="00963EB4">
        <w:rPr>
          <w:rFonts w:eastAsia="Calibri"/>
          <w:bCs/>
          <w:color w:val="000000"/>
          <w:szCs w:val="24"/>
          <w:lang w:eastAsia="lt-LT"/>
        </w:rPr>
        <w:t xml:space="preserve">apsaugos nuo smurto orderio neskyrimo apskundimo tvarką </w:t>
      </w:r>
      <w:r>
        <w:rPr>
          <w:rFonts w:eastAsia="Calibri"/>
          <w:bCs/>
          <w:color w:val="000000"/>
          <w:szCs w:val="24"/>
          <w:lang w:eastAsia="lt-LT"/>
        </w:rPr>
        <w:t xml:space="preserve">turėtų būti informuotas tik smurto artimoje aplinkoje </w:t>
      </w:r>
      <w:r w:rsidRPr="00963EB4">
        <w:rPr>
          <w:rFonts w:eastAsia="Calibri"/>
          <w:bCs/>
          <w:color w:val="000000"/>
          <w:szCs w:val="24"/>
          <w:lang w:eastAsia="lt-LT"/>
        </w:rPr>
        <w:t>pavojų patiriantis asmuo. Kitų subjektų informavimas pastaruoju atveju vertintinas kaip perteklinis.</w:t>
      </w:r>
      <w:r w:rsidR="00963EB4" w:rsidRPr="00963EB4">
        <w:rPr>
          <w:rFonts w:eastAsia="Calibri"/>
          <w:bCs/>
          <w:color w:val="000000"/>
          <w:szCs w:val="24"/>
          <w:lang w:eastAsia="lt-LT"/>
        </w:rPr>
        <w:t xml:space="preserve"> Atsižvelgdami į tai, nesutinkame su </w:t>
      </w:r>
      <w:r w:rsidR="00963EB4">
        <w:rPr>
          <w:rFonts w:eastAsia="Calibri"/>
          <w:bCs/>
          <w:color w:val="000000"/>
          <w:szCs w:val="24"/>
          <w:lang w:eastAsia="lt-LT"/>
        </w:rPr>
        <w:t>ANSAAĮ</w:t>
      </w:r>
      <w:r w:rsidR="00963EB4" w:rsidRPr="00963EB4">
        <w:rPr>
          <w:rFonts w:eastAsia="Calibri"/>
          <w:bCs/>
          <w:color w:val="000000"/>
          <w:szCs w:val="24"/>
          <w:lang w:eastAsia="lt-LT"/>
        </w:rPr>
        <w:t xml:space="preserve"> 8 straipsnio 5 dalies nuostata.</w:t>
      </w:r>
    </w:p>
    <w:p w14:paraId="65C66873" w14:textId="16E8C37D" w:rsidR="00963EB4" w:rsidRDefault="00963EB4" w:rsidP="007322C4">
      <w:pPr>
        <w:pStyle w:val="Antrats"/>
        <w:tabs>
          <w:tab w:val="clear" w:pos="4153"/>
          <w:tab w:val="clear" w:pos="8306"/>
        </w:tabs>
        <w:spacing w:line="276" w:lineRule="auto"/>
        <w:ind w:firstLine="851"/>
        <w:jc w:val="both"/>
        <w:rPr>
          <w:color w:val="000000"/>
          <w:szCs w:val="24"/>
          <w:lang w:eastAsia="lt-LT"/>
        </w:rPr>
      </w:pPr>
      <w:r>
        <w:rPr>
          <w:color w:val="000000"/>
          <w:szCs w:val="24"/>
          <w:lang w:eastAsia="lt-LT"/>
        </w:rPr>
        <w:t xml:space="preserve">6. Atsižvelgiant į tai, kad </w:t>
      </w:r>
      <w:r w:rsidR="00390AC4">
        <w:rPr>
          <w:color w:val="000000"/>
          <w:szCs w:val="24"/>
          <w:lang w:eastAsia="lt-LT"/>
        </w:rPr>
        <w:t>ANSAAĮ 8</w:t>
      </w:r>
      <w:r w:rsidR="002B1F67">
        <w:rPr>
          <w:color w:val="000000"/>
          <w:szCs w:val="24"/>
          <w:lang w:eastAsia="lt-LT"/>
        </w:rPr>
        <w:t xml:space="preserve"> straipsnis nustato a</w:t>
      </w:r>
      <w:r>
        <w:rPr>
          <w:color w:val="000000"/>
          <w:szCs w:val="24"/>
          <w:lang w:eastAsia="lt-LT"/>
        </w:rPr>
        <w:t xml:space="preserve">psaugos nuo smurto orderio </w:t>
      </w:r>
      <w:r w:rsidRPr="002B1F67">
        <w:rPr>
          <w:color w:val="000000"/>
          <w:szCs w:val="24"/>
          <w:lang w:eastAsia="lt-LT"/>
        </w:rPr>
        <w:t>skyrimą ir kitus su šios prevencinės apsaugos priemonės taikymu susijusius aspektus,</w:t>
      </w:r>
      <w:r>
        <w:rPr>
          <w:color w:val="000000"/>
          <w:szCs w:val="24"/>
          <w:lang w:eastAsia="lt-LT"/>
        </w:rPr>
        <w:t xml:space="preserve"> </w:t>
      </w:r>
      <w:r w:rsidR="00390AC4">
        <w:rPr>
          <w:color w:val="000000"/>
          <w:szCs w:val="24"/>
          <w:lang w:eastAsia="lt-LT"/>
        </w:rPr>
        <w:t>ANSAAĮ</w:t>
      </w:r>
      <w:r>
        <w:rPr>
          <w:color w:val="000000"/>
          <w:szCs w:val="24"/>
          <w:lang w:eastAsia="lt-LT"/>
        </w:rPr>
        <w:t xml:space="preserve"> 8 straipsn</w:t>
      </w:r>
      <w:r w:rsidR="00390AC4">
        <w:rPr>
          <w:color w:val="000000"/>
          <w:szCs w:val="24"/>
          <w:lang w:eastAsia="lt-LT"/>
        </w:rPr>
        <w:t>io 6 dalyje brauktina nuostata</w:t>
      </w:r>
      <w:r>
        <w:rPr>
          <w:color w:val="000000"/>
          <w:szCs w:val="24"/>
          <w:lang w:eastAsia="lt-LT"/>
        </w:rPr>
        <w:t xml:space="preserve"> „Smurto artimoje aplinkoje pavojų keliančio asmens iškeldinimo tvarką nustato Lietuvos Respublikos Vyriausybės įgaliota institucija.“</w:t>
      </w:r>
    </w:p>
    <w:p w14:paraId="26318D4A" w14:textId="7C287A5B" w:rsidR="00FC7C42" w:rsidRPr="00FC7C42" w:rsidRDefault="00390AC4" w:rsidP="007322C4">
      <w:pPr>
        <w:pStyle w:val="Antrats"/>
        <w:tabs>
          <w:tab w:val="clear" w:pos="4153"/>
          <w:tab w:val="clear" w:pos="8306"/>
        </w:tabs>
        <w:spacing w:line="276" w:lineRule="auto"/>
        <w:ind w:firstLine="851"/>
        <w:jc w:val="both"/>
        <w:rPr>
          <w:color w:val="000000"/>
          <w:szCs w:val="24"/>
        </w:rPr>
      </w:pPr>
      <w:r w:rsidRPr="00FC7C42">
        <w:rPr>
          <w:color w:val="000000"/>
          <w:szCs w:val="24"/>
          <w:lang w:eastAsia="lt-LT"/>
        </w:rPr>
        <w:t xml:space="preserve">7. ANSAAĮ 8 straipsnio 7 dalyje nustatyta, kad pakartotinio smurto artimoje aplinkoje veiksnių vertinimo tvarką tvirtina vidaus reikalų ministras ir socialinės apsaugos ir darbo ministras. </w:t>
      </w:r>
      <w:r w:rsidR="005F1241">
        <w:rPr>
          <w:color w:val="000000"/>
          <w:szCs w:val="24"/>
          <w:lang w:eastAsia="lt-LT"/>
        </w:rPr>
        <w:t xml:space="preserve">Primename, kad </w:t>
      </w:r>
      <w:r w:rsidR="002B1F67" w:rsidRPr="00FC7C42">
        <w:rPr>
          <w:color w:val="000000"/>
          <w:szCs w:val="24"/>
          <w:lang w:eastAsia="lt-LT"/>
        </w:rPr>
        <w:t>vykusiuose darbo pasitarimuose dėl ANSAAĮ  buvo kalbėta, kad</w:t>
      </w:r>
      <w:r w:rsidR="00084518" w:rsidRPr="00FC7C42">
        <w:rPr>
          <w:color w:val="000000"/>
          <w:szCs w:val="24"/>
          <w:lang w:eastAsia="lt-LT"/>
        </w:rPr>
        <w:t xml:space="preserve"> policijos pareigūnai atlieka </w:t>
      </w:r>
      <w:r w:rsidR="00084518" w:rsidRPr="005F1241">
        <w:rPr>
          <w:i/>
          <w:color w:val="000000"/>
          <w:szCs w:val="24"/>
          <w:lang w:eastAsia="lt-LT"/>
        </w:rPr>
        <w:t>pirminį</w:t>
      </w:r>
      <w:r w:rsidR="00084518" w:rsidRPr="00FC7C42">
        <w:rPr>
          <w:color w:val="000000"/>
          <w:szCs w:val="24"/>
          <w:lang w:eastAsia="lt-LT"/>
        </w:rPr>
        <w:t xml:space="preserve"> smurto artimoje aplinkoje pavojaus rizikos vertinimą, kurio kriterijus nustato vidaus reikalų ministras</w:t>
      </w:r>
      <w:r w:rsidR="005F1241">
        <w:rPr>
          <w:color w:val="000000"/>
          <w:szCs w:val="24"/>
          <w:lang w:eastAsia="lt-LT"/>
        </w:rPr>
        <w:t xml:space="preserve">, o </w:t>
      </w:r>
      <w:r w:rsidR="005F1241" w:rsidRPr="005F1241">
        <w:rPr>
          <w:i/>
          <w:color w:val="000000"/>
          <w:szCs w:val="24"/>
          <w:lang w:eastAsia="lt-LT"/>
        </w:rPr>
        <w:t>p</w:t>
      </w:r>
      <w:r w:rsidR="00084518" w:rsidRPr="005F1241">
        <w:rPr>
          <w:i/>
          <w:color w:val="000000"/>
          <w:szCs w:val="24"/>
          <w:lang w:eastAsia="lt-LT"/>
        </w:rPr>
        <w:t>akartotinio</w:t>
      </w:r>
      <w:r w:rsidR="00084518" w:rsidRPr="00FC7C42">
        <w:rPr>
          <w:color w:val="000000"/>
          <w:szCs w:val="24"/>
          <w:lang w:eastAsia="lt-LT"/>
        </w:rPr>
        <w:t xml:space="preserve"> smurto artimoje aplinkoje vei</w:t>
      </w:r>
      <w:r w:rsidR="00FC7C42" w:rsidRPr="00FC7C42">
        <w:rPr>
          <w:color w:val="000000"/>
          <w:szCs w:val="24"/>
          <w:lang w:eastAsia="lt-LT"/>
        </w:rPr>
        <w:t xml:space="preserve">ksnių vertinimas susijęs jau </w:t>
      </w:r>
      <w:r w:rsidR="00FC7C42" w:rsidRPr="00FC7C42">
        <w:rPr>
          <w:i/>
          <w:color w:val="000000"/>
          <w:szCs w:val="24"/>
          <w:lang w:eastAsia="lt-LT"/>
        </w:rPr>
        <w:t>išskirtinai</w:t>
      </w:r>
      <w:r w:rsidR="00FC7C42" w:rsidRPr="00FC7C42">
        <w:rPr>
          <w:color w:val="000000"/>
          <w:szCs w:val="24"/>
          <w:lang w:eastAsia="lt-LT"/>
        </w:rPr>
        <w:t xml:space="preserve"> </w:t>
      </w:r>
      <w:r w:rsidR="00FC7C42" w:rsidRPr="00FC7C42">
        <w:rPr>
          <w:i/>
          <w:color w:val="000000"/>
          <w:szCs w:val="24"/>
          <w:lang w:eastAsia="lt-LT"/>
        </w:rPr>
        <w:t>su specializuotos kompleksinės pagalbos centro veikla</w:t>
      </w:r>
      <w:r w:rsidR="00FC7C42" w:rsidRPr="00FC7C42">
        <w:rPr>
          <w:color w:val="000000"/>
          <w:szCs w:val="24"/>
          <w:lang w:eastAsia="lt-LT"/>
        </w:rPr>
        <w:t xml:space="preserve">. </w:t>
      </w:r>
      <w:r w:rsidR="005F1241">
        <w:rPr>
          <w:color w:val="000000"/>
          <w:szCs w:val="24"/>
          <w:lang w:eastAsia="lt-LT"/>
        </w:rPr>
        <w:t xml:space="preserve">Atkreipiame dėmesį, kad </w:t>
      </w:r>
      <w:r w:rsidR="00FC7C42" w:rsidRPr="00FC7C42">
        <w:rPr>
          <w:color w:val="000000"/>
          <w:szCs w:val="24"/>
        </w:rPr>
        <w:t xml:space="preserve">Specializuotos pagalbos centrų veiklos aprašo, </w:t>
      </w:r>
      <w:r w:rsidR="005F1241">
        <w:rPr>
          <w:color w:val="000000"/>
          <w:szCs w:val="24"/>
        </w:rPr>
        <w:t>patvirtinto</w:t>
      </w:r>
      <w:r w:rsidR="00FC7C42" w:rsidRPr="00FC7C42">
        <w:rPr>
          <w:color w:val="000000"/>
          <w:szCs w:val="24"/>
        </w:rPr>
        <w:t xml:space="preserve"> socialinės apsaugos ir darbo ministro </w:t>
      </w:r>
      <w:r w:rsidR="005F1241">
        <w:rPr>
          <w:color w:val="000000"/>
          <w:szCs w:val="24"/>
        </w:rPr>
        <w:t>2012 m. gegužės 7 </w:t>
      </w:r>
      <w:r w:rsidR="00FC7C42" w:rsidRPr="00FC7C42">
        <w:rPr>
          <w:color w:val="000000"/>
          <w:szCs w:val="24"/>
        </w:rPr>
        <w:t>d. įsakymu Nr. A1-227, 2.4 papunkčiu apibrėžta</w:t>
      </w:r>
      <w:r w:rsidR="005F1241">
        <w:rPr>
          <w:color w:val="000000"/>
          <w:szCs w:val="24"/>
        </w:rPr>
        <w:t>s</w:t>
      </w:r>
      <w:r w:rsidR="00FC7C42" w:rsidRPr="00FC7C42">
        <w:rPr>
          <w:color w:val="000000"/>
          <w:szCs w:val="24"/>
        </w:rPr>
        <w:t xml:space="preserve"> </w:t>
      </w:r>
      <w:r w:rsidR="005F1241" w:rsidRPr="005F1241">
        <w:rPr>
          <w:color w:val="000000"/>
          <w:szCs w:val="24"/>
          <w:lang w:eastAsia="lt-LT"/>
        </w:rPr>
        <w:t>specializuotos kompleksinės pagalbos centro</w:t>
      </w:r>
      <w:r w:rsidR="00FC7C42" w:rsidRPr="00FC7C42">
        <w:rPr>
          <w:color w:val="000000"/>
          <w:szCs w:val="24"/>
        </w:rPr>
        <w:t xml:space="preserve"> vykdomas konsultavimas –  konsultantų veikla, kurios metu kartu su smurtą patyrusiu asmeniu </w:t>
      </w:r>
      <w:r w:rsidR="00FC7C42" w:rsidRPr="00372A12">
        <w:rPr>
          <w:i/>
          <w:color w:val="000000"/>
          <w:szCs w:val="24"/>
        </w:rPr>
        <w:t>analizuojama situacija</w:t>
      </w:r>
      <w:r w:rsidR="00FC7C42" w:rsidRPr="00372A12">
        <w:rPr>
          <w:color w:val="000000"/>
          <w:szCs w:val="24"/>
        </w:rPr>
        <w:t xml:space="preserve"> ir ieškoma veiksmingų būdų, kaip įveikti smurtą artimoje aplinkoje</w:t>
      </w:r>
      <w:r w:rsidR="005F1241" w:rsidRPr="00372A12">
        <w:rPr>
          <w:color w:val="000000"/>
          <w:szCs w:val="24"/>
        </w:rPr>
        <w:t>. B</w:t>
      </w:r>
      <w:r w:rsidR="00FC7C42" w:rsidRPr="00372A12">
        <w:rPr>
          <w:color w:val="000000"/>
          <w:szCs w:val="24"/>
        </w:rPr>
        <w:t>e to,</w:t>
      </w:r>
      <w:r w:rsidR="00FC7C42" w:rsidRPr="00FC7C42">
        <w:rPr>
          <w:color w:val="000000"/>
          <w:szCs w:val="24"/>
        </w:rPr>
        <w:t xml:space="preserve"> </w:t>
      </w:r>
      <w:r w:rsidR="005F1241" w:rsidRPr="005F1241">
        <w:rPr>
          <w:color w:val="000000"/>
          <w:szCs w:val="24"/>
          <w:lang w:eastAsia="lt-LT"/>
        </w:rPr>
        <w:t>specializuotos kompleksinės pagalbos centro</w:t>
      </w:r>
      <w:r w:rsidR="00FC7C42" w:rsidRPr="005F1241">
        <w:rPr>
          <w:color w:val="000000"/>
          <w:szCs w:val="24"/>
        </w:rPr>
        <w:t xml:space="preserve"> konsultantai</w:t>
      </w:r>
      <w:r w:rsidR="00FC7C42" w:rsidRPr="00FC7C42">
        <w:rPr>
          <w:color w:val="000000"/>
          <w:szCs w:val="24"/>
        </w:rPr>
        <w:t xml:space="preserve">, pildydami </w:t>
      </w:r>
      <w:r w:rsidR="005F1241" w:rsidRPr="00FC7C42">
        <w:rPr>
          <w:bCs/>
          <w:color w:val="000000"/>
          <w:szCs w:val="24"/>
        </w:rPr>
        <w:t xml:space="preserve">smurtą artimoje aplinkoje patyrusio asmens anketą, </w:t>
      </w:r>
      <w:r w:rsidR="005F1241" w:rsidRPr="00372A12">
        <w:rPr>
          <w:bCs/>
          <w:i/>
          <w:color w:val="000000"/>
          <w:szCs w:val="24"/>
        </w:rPr>
        <w:t xml:space="preserve">vertina </w:t>
      </w:r>
      <w:r w:rsidR="005F1241" w:rsidRPr="00372A12">
        <w:rPr>
          <w:i/>
          <w:color w:val="000000"/>
          <w:szCs w:val="24"/>
        </w:rPr>
        <w:t>riziką gyvybei ir sveikatai</w:t>
      </w:r>
      <w:r w:rsidR="005F1241" w:rsidRPr="00FC7C42">
        <w:rPr>
          <w:color w:val="000000"/>
          <w:szCs w:val="24"/>
        </w:rPr>
        <w:t xml:space="preserve"> (taip pat vaikams) (anketos </w:t>
      </w:r>
      <w:r w:rsidR="005F1241">
        <w:rPr>
          <w:color w:val="000000"/>
          <w:szCs w:val="24"/>
        </w:rPr>
        <w:t xml:space="preserve">dalies </w:t>
      </w:r>
      <w:r w:rsidR="005F1241">
        <w:rPr>
          <w:color w:val="000000"/>
          <w:szCs w:val="24"/>
        </w:rPr>
        <w:lastRenderedPageBreak/>
        <w:t>„P</w:t>
      </w:r>
      <w:r w:rsidR="005F1241">
        <w:rPr>
          <w:bCs/>
          <w:color w:val="000000"/>
          <w:szCs w:val="24"/>
        </w:rPr>
        <w:t>avyzdinis pokalbio planas“</w:t>
      </w:r>
      <w:r w:rsidR="005F1241" w:rsidRPr="00FC7C42">
        <w:rPr>
          <w:bCs/>
          <w:color w:val="000000"/>
          <w:szCs w:val="24"/>
        </w:rPr>
        <w:t xml:space="preserve"> 9 punkta</w:t>
      </w:r>
      <w:r w:rsidR="00FC7C42" w:rsidRPr="00FC7C42">
        <w:rPr>
          <w:bCs/>
          <w:color w:val="000000"/>
          <w:szCs w:val="24"/>
        </w:rPr>
        <w:t>s). Atsižvelgdami į tai manome, kad pakartotinio smurto artimoje aplinkoje vertinimo tvarką turėtų tvirtinti socialinės apsaugos ir darbo ministras.</w:t>
      </w:r>
    </w:p>
    <w:p w14:paraId="03543EE5" w14:textId="39F50462" w:rsidR="005E6759" w:rsidRDefault="005E6759" w:rsidP="007322C4">
      <w:pPr>
        <w:pStyle w:val="Antrats"/>
        <w:tabs>
          <w:tab w:val="clear" w:pos="4153"/>
          <w:tab w:val="clear" w:pos="8306"/>
        </w:tabs>
        <w:spacing w:line="276" w:lineRule="auto"/>
        <w:ind w:firstLine="851"/>
        <w:jc w:val="both"/>
        <w:rPr>
          <w:color w:val="000000"/>
          <w:szCs w:val="24"/>
          <w:lang w:eastAsia="lt-LT"/>
        </w:rPr>
      </w:pPr>
      <w:r>
        <w:rPr>
          <w:color w:val="000000"/>
          <w:szCs w:val="24"/>
          <w:lang w:eastAsia="lt-LT"/>
        </w:rPr>
        <w:t xml:space="preserve">8. Manome, kad ANSAAĮ 8 straipsnio 8 dalyje turėtų matytis aiški sąsaja tarp apsaugos nuo smurto orderio pratęsimo ir specializuotos kompleksinės </w:t>
      </w:r>
      <w:r w:rsidRPr="00D8464C">
        <w:rPr>
          <w:color w:val="000000"/>
          <w:szCs w:val="24"/>
          <w:lang w:eastAsia="lt-LT"/>
        </w:rPr>
        <w:t xml:space="preserve">pagalbos centro atliekamo </w:t>
      </w:r>
      <w:r w:rsidRPr="00D8464C">
        <w:rPr>
          <w:rFonts w:eastAsia="Calibri"/>
          <w:bCs/>
          <w:color w:val="000000"/>
          <w:szCs w:val="24"/>
          <w:lang w:eastAsia="lt-LT"/>
        </w:rPr>
        <w:t>pakartotinio smurto artimoje aplinkoje rizikos veiksnių vertinimo. Taip pat, atsižvelgdami į tai, kad terminas pareigūnui kreiptis į teismą dėl apsaug</w:t>
      </w:r>
      <w:r w:rsidR="0056603A" w:rsidRPr="00D8464C">
        <w:rPr>
          <w:rFonts w:eastAsia="Calibri"/>
          <w:bCs/>
          <w:color w:val="000000"/>
          <w:szCs w:val="24"/>
          <w:lang w:eastAsia="lt-LT"/>
        </w:rPr>
        <w:t>os nuo smurto orderio pratęsimo</w:t>
      </w:r>
      <w:r w:rsidRPr="00D8464C">
        <w:rPr>
          <w:rFonts w:eastAsia="Calibri"/>
          <w:bCs/>
          <w:color w:val="000000"/>
          <w:szCs w:val="24"/>
          <w:lang w:eastAsia="lt-LT"/>
        </w:rPr>
        <w:t xml:space="preserve"> yra skaičiuojamas valandomis, manome, kad tikslintinas laiko atskaitos taškas, nuo kurio skaičiuojamas minėtas terminas. Siūlome tikslinti </w:t>
      </w:r>
      <w:r w:rsidRPr="00D8464C">
        <w:rPr>
          <w:color w:val="000000"/>
          <w:szCs w:val="24"/>
          <w:lang w:eastAsia="lt-LT"/>
        </w:rPr>
        <w:t>ANSAAĮ 8 straipsnio 8 dalį ir ją išdėstyti taip:</w:t>
      </w:r>
    </w:p>
    <w:p w14:paraId="6E8BDAD3" w14:textId="17D7530C" w:rsidR="005E6759" w:rsidRDefault="00CD17C8" w:rsidP="007322C4">
      <w:pPr>
        <w:pStyle w:val="Antrats"/>
        <w:tabs>
          <w:tab w:val="clear" w:pos="4153"/>
          <w:tab w:val="clear" w:pos="8306"/>
        </w:tabs>
        <w:spacing w:line="276" w:lineRule="auto"/>
        <w:ind w:firstLine="851"/>
        <w:jc w:val="both"/>
      </w:pPr>
      <w:r w:rsidRPr="005F1241">
        <w:t>„8. </w:t>
      </w:r>
      <w:r w:rsidR="005F1241" w:rsidRPr="005F1241">
        <w:t>Tais atvejais, kai iš specializuoto kompleksinės pagalbos centro gaunama informacija, kad smurto artimoje aplinkoje pavojų patiriančio asmens atžvilgiu yra nustatyta pakartotinio smurto artimoje aplinkoje pavojaus rizika, ir dėl to yra poreikis skirti apsaugos nuo smurto orderį ilgesniam</w:t>
      </w:r>
      <w:r w:rsidRPr="005F1241">
        <w:t xml:space="preserve"> </w:t>
      </w:r>
      <w:r>
        <w:t xml:space="preserve">terminui, nei nurodyta šio straipsnio 2 dalyje, ir smurto artimoje aplinkoje pavojų keliančio asmens atžvilgiu nepradedamas ikiteisminis tyrimas, apsaugos nuo smurto orderį skyręs policijos pareigūnas ne vėliau nei per 48 valandas nuo apsaugos nuo smurto orderio skyrimo </w:t>
      </w:r>
      <w:r w:rsidR="00855080">
        <w:t>momento</w:t>
      </w:r>
      <w:r>
        <w:t xml:space="preserve"> turi kreiptis į apylinkės teismą dėl apsaugos nuo smurto orderio pratęsimo, apie tai elektroninių ryšių priemonėmis ar raštu nedelsdamas, bet ne vėliau kaip per 12 valandų</w:t>
      </w:r>
      <w:r w:rsidR="00855080">
        <w:t xml:space="preserve"> nuo kreipimosi</w:t>
      </w:r>
      <w:r>
        <w:t>, informuodamas smurto artimoje aplinkoje pavojų keliantį asmenį ir smurto artimoje aplinkoje pavojų patiriantį asmenį.</w:t>
      </w:r>
      <w:r w:rsidR="00855080">
        <w:t>“</w:t>
      </w:r>
    </w:p>
    <w:p w14:paraId="0A34C2DD" w14:textId="46353DE9" w:rsidR="00855080" w:rsidRDefault="00855080" w:rsidP="007322C4">
      <w:pPr>
        <w:pStyle w:val="Antrats"/>
        <w:tabs>
          <w:tab w:val="clear" w:pos="4153"/>
          <w:tab w:val="clear" w:pos="8306"/>
        </w:tabs>
        <w:spacing w:line="276" w:lineRule="auto"/>
        <w:ind w:firstLine="851"/>
        <w:jc w:val="both"/>
        <w:rPr>
          <w:szCs w:val="24"/>
        </w:rPr>
      </w:pPr>
      <w:r>
        <w:t>9. Pažymime, kad apsaugos nuo smurto orderio pratęsimo nagrinėjimas (ANSAAĮ 8 straipsnio 9 dalis) ir sprendimų dėl apsaugos nuo smurto orderio apskundimo (ANSAAĮ 9 straipsnio 5 dalis) nagrinėjimas Baudžiamojo proceso kodekso nustatyta tvarka kelia rizikas, kad tokiu atveju nebus užtikrintas greitas ir efektyvus procesas</w:t>
      </w:r>
      <w:r w:rsidR="00D8464C">
        <w:t xml:space="preserve"> smurto artimoje aplinkoje pavojų patiriančio asmens atžvilgiu ir dėl nemažai papildomų griežtų procedūrinių reikalavimų pareikalaus tiek daugiau laiko sąnaudų, tiek ir papildomų žmogiškųjų išteklių (įskaitant </w:t>
      </w:r>
      <w:r w:rsidR="00D8464C">
        <w:rPr>
          <w:szCs w:val="24"/>
        </w:rPr>
        <w:t>reikalingą</w:t>
      </w:r>
      <w:r w:rsidR="00D8464C" w:rsidRPr="00A56380">
        <w:rPr>
          <w:szCs w:val="24"/>
        </w:rPr>
        <w:t xml:space="preserve"> prokuroro dalyvavi</w:t>
      </w:r>
      <w:r w:rsidR="00D8464C">
        <w:rPr>
          <w:szCs w:val="24"/>
        </w:rPr>
        <w:t>mą).</w:t>
      </w:r>
    </w:p>
    <w:p w14:paraId="436CC06E" w14:textId="436B4135" w:rsidR="00D8464C" w:rsidRPr="00885875" w:rsidRDefault="00D8464C" w:rsidP="005503B5">
      <w:pPr>
        <w:pStyle w:val="Antrats"/>
        <w:tabs>
          <w:tab w:val="clear" w:pos="4153"/>
          <w:tab w:val="clear" w:pos="8306"/>
        </w:tabs>
        <w:spacing w:line="276" w:lineRule="auto"/>
        <w:ind w:firstLine="851"/>
        <w:jc w:val="both"/>
        <w:rPr>
          <w:szCs w:val="24"/>
        </w:rPr>
      </w:pPr>
      <w:r>
        <w:rPr>
          <w:szCs w:val="24"/>
        </w:rPr>
        <w:t>10. </w:t>
      </w:r>
      <w:r w:rsidR="002E7A5D">
        <w:rPr>
          <w:szCs w:val="24"/>
        </w:rPr>
        <w:t xml:space="preserve">Atsižvelgdami į </w:t>
      </w:r>
      <w:r w:rsidR="005F1241">
        <w:rPr>
          <w:szCs w:val="24"/>
        </w:rPr>
        <w:t xml:space="preserve">šio </w:t>
      </w:r>
      <w:r w:rsidR="002E7A5D">
        <w:rPr>
          <w:szCs w:val="24"/>
        </w:rPr>
        <w:t xml:space="preserve">rašto 9 punkte išdėstytas rizikas, taip pat į tai, kad teismas </w:t>
      </w:r>
      <w:r w:rsidR="002E7A5D">
        <w:rPr>
          <w:bCs/>
          <w:color w:val="000000"/>
          <w:szCs w:val="24"/>
        </w:rPr>
        <w:t>sprendžia apsaugos nuo smurto orderio pratęsimo, o ne nutraukimo</w:t>
      </w:r>
      <w:r w:rsidR="005503B5">
        <w:rPr>
          <w:bCs/>
          <w:color w:val="000000"/>
          <w:szCs w:val="24"/>
        </w:rPr>
        <w:t>,</w:t>
      </w:r>
      <w:r w:rsidR="002E7A5D">
        <w:rPr>
          <w:bCs/>
          <w:color w:val="000000"/>
          <w:szCs w:val="24"/>
        </w:rPr>
        <w:t xml:space="preserve"> klausimą, </w:t>
      </w:r>
      <w:r w:rsidR="005503B5">
        <w:rPr>
          <w:bCs/>
          <w:color w:val="000000"/>
          <w:szCs w:val="24"/>
        </w:rPr>
        <w:t xml:space="preserve">be to, </w:t>
      </w:r>
      <w:r w:rsidR="005503B5">
        <w:rPr>
          <w:szCs w:val="24"/>
        </w:rPr>
        <w:t xml:space="preserve">72 valandų laikotarpis reikalingas bet kokiu atveju psichologiškai atsistatyti ir </w:t>
      </w:r>
      <w:r w:rsidR="005C26B6">
        <w:rPr>
          <w:szCs w:val="24"/>
        </w:rPr>
        <w:t>konfliktinei situacijai atšalti</w:t>
      </w:r>
      <w:r w:rsidR="005503B5">
        <w:rPr>
          <w:szCs w:val="24"/>
        </w:rPr>
        <w:t xml:space="preserve">, </w:t>
      </w:r>
      <w:r w:rsidR="002E7A5D">
        <w:rPr>
          <w:szCs w:val="24"/>
        </w:rPr>
        <w:t>s</w:t>
      </w:r>
      <w:r>
        <w:rPr>
          <w:bCs/>
          <w:color w:val="000000"/>
          <w:szCs w:val="24"/>
        </w:rPr>
        <w:t xml:space="preserve">iūlome keisti </w:t>
      </w:r>
      <w:r w:rsidRPr="00885875">
        <w:rPr>
          <w:bCs/>
          <w:color w:val="000000"/>
          <w:szCs w:val="24"/>
        </w:rPr>
        <w:t xml:space="preserve">ANSAAĮ 8 straipsnio 9 dalį ir ją išdėstyti taip: </w:t>
      </w:r>
    </w:p>
    <w:p w14:paraId="386A241F" w14:textId="24D2BDCE" w:rsidR="002E7A5D" w:rsidRPr="00885875" w:rsidRDefault="00D8464C" w:rsidP="00885875">
      <w:pPr>
        <w:pStyle w:val="Antrats"/>
        <w:tabs>
          <w:tab w:val="clear" w:pos="4153"/>
          <w:tab w:val="clear" w:pos="8306"/>
        </w:tabs>
        <w:spacing w:line="276" w:lineRule="auto"/>
        <w:ind w:firstLine="851"/>
        <w:jc w:val="both"/>
        <w:rPr>
          <w:bCs/>
          <w:szCs w:val="24"/>
          <w:highlight w:val="yellow"/>
        </w:rPr>
      </w:pPr>
      <w:r w:rsidRPr="00885875">
        <w:rPr>
          <w:bCs/>
          <w:szCs w:val="24"/>
        </w:rPr>
        <w:t xml:space="preserve">„Apylinkės teismas ne vėliau kaip per 24 valandas nuo policijos pareigūno kreipimosi dėl apsaugos nuo smurto orderio pratęsimo ir ne vėliau kaip iki </w:t>
      </w:r>
      <w:r w:rsidR="005F1241" w:rsidRPr="00885875">
        <w:t xml:space="preserve">apsaugos nuo smurto orderio </w:t>
      </w:r>
      <w:r w:rsidR="00885875" w:rsidRPr="00885875">
        <w:t>termino, nurodyto šio straipsnio 2 dalyje, pabaigos</w:t>
      </w:r>
      <w:r w:rsidR="00885875" w:rsidRPr="00885875">
        <w:rPr>
          <w:bCs/>
          <w:szCs w:val="24"/>
        </w:rPr>
        <w:t xml:space="preserve"> </w:t>
      </w:r>
      <w:r w:rsidRPr="00885875">
        <w:rPr>
          <w:bCs/>
          <w:szCs w:val="24"/>
        </w:rPr>
        <w:t>rašytinio proceso</w:t>
      </w:r>
      <w:r>
        <w:rPr>
          <w:bCs/>
          <w:szCs w:val="24"/>
        </w:rPr>
        <w:t xml:space="preserve"> tvarka priima sprendimą pratęsti apsaugos nuo smurto orderį smurto artimoje aplinkoje pavojų keliančiam asmeniui (nurodo orderio galiojimo terminą, sąlygas, įpareigojimus) ar sprendimą jo nepratęsti. Apylinkės teismas policijos pareigūno sprendimą skirti apsaugos nuo smurto orderį 72 valandoms gali pratęsti </w:t>
      </w:r>
      <w:r w:rsidRPr="00BE36E3">
        <w:rPr>
          <w:bCs/>
          <w:szCs w:val="24"/>
        </w:rPr>
        <w:t>iki</w:t>
      </w:r>
      <w:r>
        <w:rPr>
          <w:bCs/>
          <w:szCs w:val="24"/>
        </w:rPr>
        <w:t xml:space="preserve"> 12 kalendorinių dienų. Smurto artimoje aplinkoje pavojų keliančiam asmeniui skirto apsaugos nuo smurto orderio taikymo terminas negali būti ilgesnis kaip 15 kalendorinių dienų. Jei apylinkės teismas nepratęsia apsaugos nuo smurto orderio termino, apsaugos nuo smurto orderis nenustoja galioti, kol nepasibaigs šio straipsnio 2 dalyje nurodytas apsaugos nuo smurto orderio terminas.</w:t>
      </w:r>
      <w:r>
        <w:rPr>
          <w:bCs/>
          <w:color w:val="000000"/>
          <w:szCs w:val="24"/>
        </w:rPr>
        <w:t>“</w:t>
      </w:r>
      <w:r>
        <w:rPr>
          <w:bCs/>
          <w:szCs w:val="24"/>
        </w:rPr>
        <w:t xml:space="preserve"> </w:t>
      </w:r>
    </w:p>
    <w:p w14:paraId="70CB3613" w14:textId="2240B562" w:rsidR="00D8464C" w:rsidRDefault="00D8464C" w:rsidP="00D8464C">
      <w:pPr>
        <w:pStyle w:val="Antrats"/>
        <w:tabs>
          <w:tab w:val="clear" w:pos="4153"/>
          <w:tab w:val="clear" w:pos="8306"/>
        </w:tabs>
        <w:spacing w:line="276" w:lineRule="auto"/>
        <w:ind w:firstLine="851"/>
        <w:jc w:val="both"/>
      </w:pPr>
      <w:r>
        <w:rPr>
          <w:bCs/>
          <w:szCs w:val="24"/>
        </w:rPr>
        <w:t xml:space="preserve">Pažymėtina, kad </w:t>
      </w:r>
      <w:r>
        <w:rPr>
          <w:bCs/>
          <w:color w:val="000000"/>
          <w:szCs w:val="24"/>
        </w:rPr>
        <w:t xml:space="preserve">apsaugos nuo smurto orderio pratęsimo klausimo nagrinėjimas žodinio proceso tvarka pareikalautų neproporcingai didelių laiko ir žmogiškųjų išteklių sąnaudų, </w:t>
      </w:r>
      <w:r w:rsidR="00ED1153">
        <w:rPr>
          <w:bCs/>
          <w:color w:val="000000"/>
          <w:szCs w:val="24"/>
        </w:rPr>
        <w:t xml:space="preserve">be to, kyla rizika, kad, </w:t>
      </w:r>
      <w:r>
        <w:rPr>
          <w:bCs/>
          <w:color w:val="000000"/>
          <w:szCs w:val="24"/>
        </w:rPr>
        <w:t xml:space="preserve">smurto artimoje aplinkoje pavojų keliančiam asmeniui vengiant dalyvauti procese, procesiniai sprendimai būtų nepriimami ir </w:t>
      </w:r>
      <w:r w:rsidR="00381B68">
        <w:rPr>
          <w:bCs/>
          <w:color w:val="000000"/>
          <w:szCs w:val="24"/>
        </w:rPr>
        <w:t>vilkintų proces</w:t>
      </w:r>
      <w:r>
        <w:rPr>
          <w:bCs/>
          <w:color w:val="000000"/>
          <w:szCs w:val="24"/>
        </w:rPr>
        <w:t xml:space="preserve">ą (atsižvelgiant į trumpus terminus, ypač didelė rizika savaitgaliais ir švenčių dienomis). </w:t>
      </w:r>
    </w:p>
    <w:p w14:paraId="7141DBEE" w14:textId="235A789E" w:rsidR="00B720A3" w:rsidRDefault="00D8464C" w:rsidP="00D8464C">
      <w:pPr>
        <w:pStyle w:val="Standard"/>
        <w:spacing w:line="276" w:lineRule="auto"/>
        <w:jc w:val="both"/>
        <w:rPr>
          <w:color w:val="000000"/>
        </w:rPr>
      </w:pPr>
      <w:r>
        <w:rPr>
          <w:bCs/>
          <w:color w:val="000000"/>
        </w:rPr>
        <w:tab/>
        <w:t xml:space="preserve">  </w:t>
      </w:r>
      <w:r w:rsidR="00B720A3">
        <w:rPr>
          <w:bCs/>
          <w:color w:val="000000"/>
        </w:rPr>
        <w:t>11</w:t>
      </w:r>
      <w:r>
        <w:rPr>
          <w:color w:val="000000"/>
        </w:rPr>
        <w:t xml:space="preserve">. Siūlome tikslinti </w:t>
      </w:r>
      <w:r w:rsidR="00B720A3">
        <w:rPr>
          <w:color w:val="000000"/>
        </w:rPr>
        <w:t>ANSAAĮ</w:t>
      </w:r>
      <w:r>
        <w:rPr>
          <w:color w:val="000000"/>
        </w:rPr>
        <w:t xml:space="preserve"> 8 straipsnio 14 dalį ir ją </w:t>
      </w:r>
      <w:r w:rsidR="00B720A3">
        <w:rPr>
          <w:color w:val="000000"/>
        </w:rPr>
        <w:t>iš</w:t>
      </w:r>
      <w:r>
        <w:rPr>
          <w:color w:val="000000"/>
        </w:rPr>
        <w:t xml:space="preserve">dėstyti taip: </w:t>
      </w:r>
    </w:p>
    <w:p w14:paraId="3B48767C" w14:textId="77777777" w:rsidR="00B720A3" w:rsidRDefault="00D8464C" w:rsidP="00B720A3">
      <w:pPr>
        <w:pStyle w:val="Standard"/>
        <w:spacing w:line="276" w:lineRule="auto"/>
        <w:ind w:firstLine="720"/>
        <w:jc w:val="both"/>
        <w:rPr>
          <w:color w:val="000000"/>
        </w:rPr>
      </w:pPr>
      <w:r>
        <w:rPr>
          <w:color w:val="000000"/>
        </w:rPr>
        <w:t xml:space="preserve">„Visais atvejais, kai pradėtas ikiteisminis tyrimas dėl smurto artimoje aplinkoje ir paskirta </w:t>
      </w:r>
      <w:r w:rsidR="00B720A3">
        <w:rPr>
          <w:color w:val="000000"/>
        </w:rPr>
        <w:t>bent viena kardomoji priemonė, a</w:t>
      </w:r>
      <w:r>
        <w:rPr>
          <w:color w:val="000000"/>
        </w:rPr>
        <w:t xml:space="preserve">psaugos nuo smurto orderis nustoja galioti.“ </w:t>
      </w:r>
    </w:p>
    <w:p w14:paraId="5F5CE8B7" w14:textId="390F1F47" w:rsidR="00B720A3" w:rsidRDefault="00D8464C" w:rsidP="00372A12">
      <w:pPr>
        <w:pStyle w:val="Standard"/>
        <w:spacing w:line="276" w:lineRule="auto"/>
        <w:ind w:firstLine="851"/>
        <w:jc w:val="both"/>
        <w:rPr>
          <w:bCs/>
          <w:color w:val="000000"/>
        </w:rPr>
      </w:pPr>
      <w:r>
        <w:t>1</w:t>
      </w:r>
      <w:r>
        <w:rPr>
          <w:color w:val="000000"/>
        </w:rPr>
        <w:t>2</w:t>
      </w:r>
      <w:r>
        <w:t xml:space="preserve">. </w:t>
      </w:r>
      <w:r w:rsidR="00B720A3">
        <w:rPr>
          <w:bCs/>
          <w:color w:val="000000"/>
        </w:rPr>
        <w:t>ANSAAĮ</w:t>
      </w:r>
      <w:r>
        <w:rPr>
          <w:bCs/>
          <w:color w:val="000000"/>
        </w:rPr>
        <w:t xml:space="preserve"> 12 straipsnio 6 dalį siūlome dėstyti taip: </w:t>
      </w:r>
    </w:p>
    <w:p w14:paraId="47EADC31" w14:textId="0A589657" w:rsidR="00D8464C" w:rsidRDefault="00D8464C" w:rsidP="00B720A3">
      <w:pPr>
        <w:pStyle w:val="Standard"/>
        <w:spacing w:line="276" w:lineRule="auto"/>
        <w:ind w:firstLine="851"/>
        <w:jc w:val="both"/>
      </w:pPr>
      <w:r>
        <w:rPr>
          <w:bCs/>
          <w:color w:val="000000"/>
        </w:rPr>
        <w:lastRenderedPageBreak/>
        <w:t>„Ikiteisminio tyrimo pareig</w:t>
      </w:r>
      <w:r>
        <w:rPr>
          <w:bCs/>
        </w:rPr>
        <w:t xml:space="preserve">ūnas ar </w:t>
      </w:r>
      <w:r w:rsidRPr="00885875">
        <w:rPr>
          <w:bCs/>
        </w:rPr>
        <w:t>prokuroras,</w:t>
      </w:r>
      <w:r w:rsidRPr="00885875">
        <w:rPr>
          <w:bCs/>
          <w:color w:val="000000"/>
        </w:rPr>
        <w:t xml:space="preserve"> įtariamajam dėl</w:t>
      </w:r>
      <w:r>
        <w:rPr>
          <w:bCs/>
          <w:color w:val="000000"/>
        </w:rPr>
        <w:t xml:space="preserve"> smurto artimoje aplinkoje skyr</w:t>
      </w:r>
      <w:r>
        <w:rPr>
          <w:bCs/>
        </w:rPr>
        <w:t xml:space="preserve">ęs kardomąją priemonę arba inicijavęs jos skyrimą, nedelsdamas, bet ne vėliau kaip kitą dieną, elektroninių ryšių priemonėmis ar raštu apie priimtus sprendimus informuoja </w:t>
      </w:r>
      <w:r>
        <w:rPr>
          <w:bCs/>
          <w:color w:val="000000"/>
        </w:rPr>
        <w:t>smurt</w:t>
      </w:r>
      <w:r>
        <w:rPr>
          <w:bCs/>
        </w:rPr>
        <w:t>ą patyrusį asmenį ir (ar) vaiko atstovą pagal įstatymą (jei smurtą artimoje aplinkoje patiria vaikas) apie šios priemonės skyrimą, pakeitimą arba panaikinimą (nurodo priemonės pavadinimą, jos skyrimo datą ir galiojimo laikotarpį).“</w:t>
      </w:r>
    </w:p>
    <w:p w14:paraId="121321DD" w14:textId="099537D4" w:rsidR="00B56F84" w:rsidRPr="00372A12" w:rsidRDefault="00D8464C" w:rsidP="00372A12">
      <w:pPr>
        <w:pStyle w:val="Standard"/>
        <w:spacing w:line="276" w:lineRule="auto"/>
        <w:ind w:firstLine="851"/>
        <w:jc w:val="both"/>
      </w:pPr>
      <w:r>
        <w:t xml:space="preserve">13. </w:t>
      </w:r>
      <w:r w:rsidR="006E4F80">
        <w:t>ANSAAĮ 13 straipsnio 1 dalyje įtvirtinta nauja (nederinta) nuostata, kad policijos pareigūnai smurto artimoje aplinkoje pavojų patiriančiam asmeniui ar smurtą patyrusiam asmeniui, be kita ko, pateikia ir informaciją, nurodytą 2016 m. balandžio 27 d. Europos Parlamento ir Tarybos reglamento (ES) 2016/679 dėl fizinių asmenų apsaugos tvarkant asmens duomenis ir dėl laisvo tokių duomenų judėjimo ir kuriuo panaikinama Direktyva 95/46/EB (Bendrasis duomenų apsaugos reglamentas, BDAR) 13 straipsnyje (Informacija, kuri turi būti pateikta, kai asmens duomenys renkami iš duomenų subjekto). Atsižvelgiant į tai, kad BDAR 13 straipsnis yra gana platus, todėl tampa neaišku, kokia konkrečiai informacija pagal jį turėtų būti pateikiama.</w:t>
      </w:r>
    </w:p>
    <w:p w14:paraId="121321DE" w14:textId="77777777" w:rsidR="006C4FBA" w:rsidRPr="00DB0F90" w:rsidRDefault="006C4FBA" w:rsidP="00D17A82">
      <w:pPr>
        <w:pStyle w:val="Standard"/>
        <w:jc w:val="both"/>
        <w:rPr>
          <w:bCs/>
          <w:color w:val="00000A"/>
        </w:rPr>
      </w:pPr>
    </w:p>
    <w:p w14:paraId="121321DF" w14:textId="77777777" w:rsidR="007924D6" w:rsidRPr="00DB0F90" w:rsidRDefault="007924D6" w:rsidP="00D17A82">
      <w:pPr>
        <w:pStyle w:val="Standard"/>
        <w:jc w:val="both"/>
        <w:rPr>
          <w:bCs/>
          <w:color w:val="00000A"/>
        </w:rPr>
      </w:pPr>
    </w:p>
    <w:p w14:paraId="121321E0" w14:textId="77777777" w:rsidR="00234585" w:rsidRPr="00DB0F90" w:rsidRDefault="00234585" w:rsidP="00D17A82">
      <w:pPr>
        <w:pStyle w:val="Standard"/>
        <w:jc w:val="both"/>
        <w:rPr>
          <w:bCs/>
          <w:strike/>
          <w:color w:val="00000A"/>
        </w:rPr>
      </w:pPr>
    </w:p>
    <w:p w14:paraId="121321E1" w14:textId="77777777" w:rsidR="00B9265A" w:rsidRPr="00DB0F90" w:rsidRDefault="0074127A" w:rsidP="00D17A82">
      <w:pPr>
        <w:spacing w:line="276" w:lineRule="auto"/>
        <w:jc w:val="both"/>
        <w:rPr>
          <w:szCs w:val="24"/>
        </w:rPr>
      </w:pPr>
      <w:r w:rsidRPr="00DB0F90">
        <w:rPr>
          <w:szCs w:val="24"/>
        </w:rPr>
        <w:t xml:space="preserve">Vidaus reikalų viceministras                                                                                        </w:t>
      </w:r>
      <w:r w:rsidR="00677F99">
        <w:rPr>
          <w:szCs w:val="24"/>
        </w:rPr>
        <w:t>Vitalij Dmitrijev</w:t>
      </w:r>
    </w:p>
    <w:tbl>
      <w:tblPr>
        <w:tblW w:w="9248" w:type="dxa"/>
        <w:tblInd w:w="108" w:type="dxa"/>
        <w:tblLayout w:type="fixed"/>
        <w:tblLook w:val="0000" w:firstRow="0" w:lastRow="0" w:firstColumn="0" w:lastColumn="0" w:noHBand="0" w:noVBand="0"/>
      </w:tblPr>
      <w:tblGrid>
        <w:gridCol w:w="4678"/>
        <w:gridCol w:w="4570"/>
      </w:tblGrid>
      <w:tr w:rsidR="0005618E" w:rsidRPr="00DB0F90" w14:paraId="121321E4" w14:textId="77777777" w:rsidTr="0005618E">
        <w:tc>
          <w:tcPr>
            <w:tcW w:w="4678" w:type="dxa"/>
          </w:tcPr>
          <w:p w14:paraId="121321E2" w14:textId="77777777" w:rsidR="0005618E" w:rsidRPr="00DB0F90" w:rsidRDefault="0005618E" w:rsidP="00D17A82">
            <w:pPr>
              <w:pStyle w:val="Antrats"/>
              <w:tabs>
                <w:tab w:val="clear" w:pos="4153"/>
                <w:tab w:val="clear" w:pos="8306"/>
              </w:tabs>
              <w:spacing w:line="276" w:lineRule="auto"/>
              <w:rPr>
                <w:szCs w:val="24"/>
              </w:rPr>
            </w:pPr>
          </w:p>
        </w:tc>
        <w:tc>
          <w:tcPr>
            <w:tcW w:w="4570" w:type="dxa"/>
          </w:tcPr>
          <w:p w14:paraId="121321E3" w14:textId="77777777" w:rsidR="0005618E" w:rsidRPr="00DB0F90" w:rsidRDefault="0005618E" w:rsidP="00D17A82">
            <w:pPr>
              <w:pStyle w:val="Antrats"/>
              <w:tabs>
                <w:tab w:val="clear" w:pos="4153"/>
                <w:tab w:val="clear" w:pos="8306"/>
              </w:tabs>
              <w:spacing w:line="276" w:lineRule="auto"/>
              <w:jc w:val="right"/>
              <w:rPr>
                <w:szCs w:val="24"/>
              </w:rPr>
            </w:pPr>
          </w:p>
        </w:tc>
      </w:tr>
    </w:tbl>
    <w:p w14:paraId="121321E5" w14:textId="77777777" w:rsidR="00083388" w:rsidRPr="00DB0F90" w:rsidRDefault="00083388" w:rsidP="00D17A82">
      <w:pPr>
        <w:rPr>
          <w:szCs w:val="24"/>
        </w:rPr>
      </w:pPr>
    </w:p>
    <w:p w14:paraId="121321E6" w14:textId="77777777" w:rsidR="00DE373B" w:rsidRPr="00DB0F90" w:rsidRDefault="00DE373B" w:rsidP="00D17A82">
      <w:pPr>
        <w:rPr>
          <w:szCs w:val="24"/>
        </w:rPr>
      </w:pPr>
    </w:p>
    <w:p w14:paraId="121321E7" w14:textId="77777777" w:rsidR="00537858" w:rsidRPr="00DB0F90" w:rsidRDefault="00537858" w:rsidP="00D17A82">
      <w:pPr>
        <w:rPr>
          <w:szCs w:val="24"/>
        </w:rPr>
      </w:pPr>
    </w:p>
    <w:p w14:paraId="121321E8" w14:textId="77777777" w:rsidR="00537858" w:rsidRPr="00DB0F90" w:rsidRDefault="00537858" w:rsidP="00D17A82">
      <w:pPr>
        <w:rPr>
          <w:szCs w:val="24"/>
        </w:rPr>
      </w:pPr>
    </w:p>
    <w:p w14:paraId="121321E9" w14:textId="77777777" w:rsidR="00537858" w:rsidRPr="00DB0F90" w:rsidRDefault="00537858" w:rsidP="00D17A82">
      <w:pPr>
        <w:rPr>
          <w:szCs w:val="24"/>
        </w:rPr>
      </w:pPr>
    </w:p>
    <w:p w14:paraId="121321EA" w14:textId="77777777" w:rsidR="00537858" w:rsidRPr="00DB0F90" w:rsidRDefault="00537858" w:rsidP="00D17A82">
      <w:pPr>
        <w:rPr>
          <w:szCs w:val="24"/>
        </w:rPr>
      </w:pPr>
    </w:p>
    <w:p w14:paraId="121321EB" w14:textId="77777777" w:rsidR="00537858" w:rsidRPr="00DB0F90" w:rsidRDefault="00537858" w:rsidP="00D17A82">
      <w:pPr>
        <w:rPr>
          <w:szCs w:val="24"/>
        </w:rPr>
      </w:pPr>
    </w:p>
    <w:p w14:paraId="121321EC" w14:textId="77777777" w:rsidR="00537858" w:rsidRPr="00DB0F90" w:rsidRDefault="00537858" w:rsidP="00D17A82">
      <w:pPr>
        <w:rPr>
          <w:szCs w:val="24"/>
        </w:rPr>
      </w:pPr>
    </w:p>
    <w:p w14:paraId="121321ED" w14:textId="77777777" w:rsidR="00537858" w:rsidRPr="00DB0F90" w:rsidRDefault="00537858" w:rsidP="00D17A82">
      <w:pPr>
        <w:rPr>
          <w:szCs w:val="24"/>
        </w:rPr>
      </w:pPr>
    </w:p>
    <w:p w14:paraId="121321EE" w14:textId="77777777" w:rsidR="00537858" w:rsidRPr="00DB0F90" w:rsidRDefault="00537858" w:rsidP="00D17A82">
      <w:pPr>
        <w:rPr>
          <w:szCs w:val="24"/>
        </w:rPr>
      </w:pPr>
    </w:p>
    <w:p w14:paraId="121321EF" w14:textId="77777777" w:rsidR="00537858" w:rsidRPr="00DB0F90" w:rsidRDefault="00537858" w:rsidP="00D17A82">
      <w:pPr>
        <w:rPr>
          <w:szCs w:val="24"/>
        </w:rPr>
      </w:pPr>
    </w:p>
    <w:p w14:paraId="121321F0" w14:textId="77777777" w:rsidR="00537858" w:rsidRPr="00DB0F90" w:rsidRDefault="00537858" w:rsidP="00D17A82">
      <w:pPr>
        <w:rPr>
          <w:szCs w:val="24"/>
        </w:rPr>
      </w:pPr>
    </w:p>
    <w:p w14:paraId="121321F1" w14:textId="77777777" w:rsidR="00537858" w:rsidRDefault="00537858" w:rsidP="00D17A82">
      <w:pPr>
        <w:rPr>
          <w:szCs w:val="24"/>
        </w:rPr>
      </w:pPr>
    </w:p>
    <w:p w14:paraId="121321F2" w14:textId="77777777" w:rsidR="00090D8A" w:rsidRDefault="00090D8A" w:rsidP="00D17A82">
      <w:pPr>
        <w:rPr>
          <w:szCs w:val="24"/>
        </w:rPr>
      </w:pPr>
    </w:p>
    <w:p w14:paraId="121321F3" w14:textId="77777777" w:rsidR="00090D8A" w:rsidRDefault="00090D8A" w:rsidP="00D17A82">
      <w:pPr>
        <w:rPr>
          <w:szCs w:val="24"/>
        </w:rPr>
      </w:pPr>
    </w:p>
    <w:p w14:paraId="121321F4" w14:textId="77777777" w:rsidR="00090D8A" w:rsidRDefault="00090D8A" w:rsidP="00D17A82">
      <w:pPr>
        <w:rPr>
          <w:szCs w:val="24"/>
        </w:rPr>
      </w:pPr>
    </w:p>
    <w:p w14:paraId="121321F5" w14:textId="77777777" w:rsidR="00090D8A" w:rsidRDefault="00090D8A" w:rsidP="00D17A82">
      <w:pPr>
        <w:rPr>
          <w:szCs w:val="24"/>
        </w:rPr>
      </w:pPr>
    </w:p>
    <w:p w14:paraId="121321F6" w14:textId="77777777" w:rsidR="00090D8A" w:rsidRPr="00DB0F90" w:rsidRDefault="00090D8A" w:rsidP="00D17A82">
      <w:pPr>
        <w:rPr>
          <w:szCs w:val="24"/>
        </w:rPr>
      </w:pPr>
    </w:p>
    <w:p w14:paraId="121321F7" w14:textId="77777777" w:rsidR="00DE373B" w:rsidRDefault="00DE373B" w:rsidP="00D17A82">
      <w:pPr>
        <w:rPr>
          <w:szCs w:val="24"/>
        </w:rPr>
      </w:pPr>
    </w:p>
    <w:p w14:paraId="1C475201" w14:textId="77777777" w:rsidR="00BB2FA0" w:rsidRDefault="00BB2FA0" w:rsidP="00D17A82">
      <w:pPr>
        <w:rPr>
          <w:szCs w:val="24"/>
        </w:rPr>
      </w:pPr>
    </w:p>
    <w:p w14:paraId="7721B24C" w14:textId="77777777" w:rsidR="00BB2FA0" w:rsidRDefault="00BB2FA0" w:rsidP="00D17A82">
      <w:pPr>
        <w:rPr>
          <w:szCs w:val="24"/>
        </w:rPr>
      </w:pPr>
    </w:p>
    <w:p w14:paraId="62C207D1" w14:textId="77777777" w:rsidR="00BB2FA0" w:rsidRDefault="00BB2FA0" w:rsidP="00D17A82">
      <w:pPr>
        <w:rPr>
          <w:szCs w:val="24"/>
        </w:rPr>
      </w:pPr>
    </w:p>
    <w:p w14:paraId="48B2C0A8" w14:textId="77777777" w:rsidR="00BB2FA0" w:rsidRDefault="00BB2FA0" w:rsidP="00D17A82">
      <w:pPr>
        <w:rPr>
          <w:szCs w:val="24"/>
        </w:rPr>
      </w:pPr>
    </w:p>
    <w:p w14:paraId="0C95BDCF" w14:textId="77777777" w:rsidR="00BB2FA0" w:rsidRDefault="00BB2FA0" w:rsidP="00D17A82">
      <w:pPr>
        <w:rPr>
          <w:szCs w:val="24"/>
        </w:rPr>
      </w:pPr>
    </w:p>
    <w:p w14:paraId="679F5A54" w14:textId="77777777" w:rsidR="00BB2FA0" w:rsidRDefault="00BB2FA0" w:rsidP="00D17A82">
      <w:pPr>
        <w:rPr>
          <w:szCs w:val="24"/>
        </w:rPr>
      </w:pPr>
    </w:p>
    <w:p w14:paraId="67594831" w14:textId="77777777" w:rsidR="00BB2FA0" w:rsidRDefault="00BB2FA0" w:rsidP="00D17A82">
      <w:pPr>
        <w:rPr>
          <w:szCs w:val="24"/>
        </w:rPr>
      </w:pPr>
    </w:p>
    <w:p w14:paraId="12AEB309" w14:textId="77777777" w:rsidR="00BB2FA0" w:rsidRPr="00DB0F90" w:rsidRDefault="00BB2FA0" w:rsidP="00D17A82">
      <w:pPr>
        <w:rPr>
          <w:szCs w:val="24"/>
        </w:rPr>
      </w:pPr>
    </w:p>
    <w:p w14:paraId="121321F8" w14:textId="77777777" w:rsidR="00112944" w:rsidRPr="00DB0F90" w:rsidRDefault="00112944" w:rsidP="00D17A82">
      <w:pPr>
        <w:rPr>
          <w:szCs w:val="24"/>
        </w:rPr>
      </w:pPr>
    </w:p>
    <w:p w14:paraId="121321F9" w14:textId="77777777" w:rsidR="00464401" w:rsidRPr="00DB0F90" w:rsidRDefault="00464401" w:rsidP="00D17A82">
      <w:pPr>
        <w:rPr>
          <w:szCs w:val="24"/>
        </w:rPr>
      </w:pPr>
    </w:p>
    <w:p w14:paraId="121321FA" w14:textId="77777777" w:rsidR="00D14B5C" w:rsidRPr="00DB0F90" w:rsidRDefault="00925D2F" w:rsidP="00D14B5C">
      <w:pPr>
        <w:spacing w:line="276" w:lineRule="auto"/>
        <w:rPr>
          <w:szCs w:val="24"/>
        </w:rPr>
      </w:pPr>
      <w:r w:rsidRPr="00DB0F90">
        <w:rPr>
          <w:szCs w:val="24"/>
        </w:rPr>
        <w:t xml:space="preserve">Lina Bučienė, tel. (8 5) 271 </w:t>
      </w:r>
      <w:r w:rsidR="00E63A3A" w:rsidRPr="00DB0F90">
        <w:rPr>
          <w:szCs w:val="24"/>
        </w:rPr>
        <w:t xml:space="preserve">8322, el. p. </w:t>
      </w:r>
      <w:r w:rsidR="00D14B5C" w:rsidRPr="00DB0F90">
        <w:rPr>
          <w:szCs w:val="24"/>
        </w:rPr>
        <w:t>lina.buciene@vrm.lt</w:t>
      </w:r>
    </w:p>
    <w:sectPr w:rsidR="00D14B5C" w:rsidRPr="00DB0F90" w:rsidSect="00496CF4">
      <w:headerReference w:type="default" r:id="rId10"/>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089CF" w14:textId="77777777" w:rsidR="00B930E4" w:rsidRDefault="00B930E4" w:rsidP="00DB30A6">
      <w:r>
        <w:separator/>
      </w:r>
    </w:p>
  </w:endnote>
  <w:endnote w:type="continuationSeparator" w:id="0">
    <w:p w14:paraId="0FFF5317" w14:textId="77777777" w:rsidR="00B930E4" w:rsidRDefault="00B930E4"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9940F" w14:textId="77777777" w:rsidR="00B930E4" w:rsidRDefault="00B930E4" w:rsidP="00DB30A6">
      <w:r>
        <w:separator/>
      </w:r>
    </w:p>
  </w:footnote>
  <w:footnote w:type="continuationSeparator" w:id="0">
    <w:p w14:paraId="3929EA0E" w14:textId="77777777" w:rsidR="00B930E4" w:rsidRDefault="00B930E4"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82342"/>
      <w:docPartObj>
        <w:docPartGallery w:val="Page Numbers (Top of Page)"/>
        <w:docPartUnique/>
      </w:docPartObj>
    </w:sdtPr>
    <w:sdtEndPr/>
    <w:sdtContent>
      <w:p w14:paraId="12132201" w14:textId="77777777" w:rsidR="000B4527" w:rsidRDefault="000B4527">
        <w:pPr>
          <w:pStyle w:val="Antrats"/>
          <w:jc w:val="center"/>
        </w:pPr>
        <w:r>
          <w:fldChar w:fldCharType="begin"/>
        </w:r>
        <w:r>
          <w:instrText>PAGE   \* MERGEFORMAT</w:instrText>
        </w:r>
        <w:r>
          <w:fldChar w:fldCharType="separate"/>
        </w:r>
        <w:r w:rsidR="00372A12">
          <w:rPr>
            <w:noProof/>
          </w:rPr>
          <w:t>4</w:t>
        </w:r>
        <w:r>
          <w:fldChar w:fldCharType="end"/>
        </w:r>
      </w:p>
    </w:sdtContent>
  </w:sdt>
  <w:p w14:paraId="12132202" w14:textId="77777777" w:rsidR="000B4527" w:rsidRDefault="000B45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E27A0"/>
    <w:multiLevelType w:val="hybridMultilevel"/>
    <w:tmpl w:val="699C0B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7C79A9"/>
    <w:multiLevelType w:val="hybridMultilevel"/>
    <w:tmpl w:val="B8367C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9036839"/>
    <w:multiLevelType w:val="hybridMultilevel"/>
    <w:tmpl w:val="A4E8D618"/>
    <w:lvl w:ilvl="0" w:tplc="F5A68A86">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3D721018"/>
    <w:multiLevelType w:val="hybridMultilevel"/>
    <w:tmpl w:val="FDEE611E"/>
    <w:lvl w:ilvl="0" w:tplc="75CE03CC">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42C0719"/>
    <w:multiLevelType w:val="multilevel"/>
    <w:tmpl w:val="F4B211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541F000B"/>
    <w:multiLevelType w:val="hybridMultilevel"/>
    <w:tmpl w:val="C144D772"/>
    <w:lvl w:ilvl="0" w:tplc="0E6461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0C4889"/>
    <w:multiLevelType w:val="hybridMultilevel"/>
    <w:tmpl w:val="56FEDDD8"/>
    <w:lvl w:ilvl="0" w:tplc="E57ED9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8512A5"/>
    <w:multiLevelType w:val="hybridMultilevel"/>
    <w:tmpl w:val="4A2A99BC"/>
    <w:lvl w:ilvl="0" w:tplc="4BB6DB3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5916"/>
    <w:rsid w:val="00006D43"/>
    <w:rsid w:val="0001045C"/>
    <w:rsid w:val="000253E8"/>
    <w:rsid w:val="00025734"/>
    <w:rsid w:val="00027572"/>
    <w:rsid w:val="00040A28"/>
    <w:rsid w:val="00041F45"/>
    <w:rsid w:val="0004399A"/>
    <w:rsid w:val="0004444D"/>
    <w:rsid w:val="00047A46"/>
    <w:rsid w:val="00047DB0"/>
    <w:rsid w:val="00050B07"/>
    <w:rsid w:val="0005618E"/>
    <w:rsid w:val="000604F0"/>
    <w:rsid w:val="00061D39"/>
    <w:rsid w:val="00063A38"/>
    <w:rsid w:val="00066326"/>
    <w:rsid w:val="00070E06"/>
    <w:rsid w:val="00072DC5"/>
    <w:rsid w:val="000742EB"/>
    <w:rsid w:val="00083388"/>
    <w:rsid w:val="00084518"/>
    <w:rsid w:val="00084BC0"/>
    <w:rsid w:val="00085A86"/>
    <w:rsid w:val="000877B5"/>
    <w:rsid w:val="00090089"/>
    <w:rsid w:val="00090D8A"/>
    <w:rsid w:val="00092C25"/>
    <w:rsid w:val="000B4527"/>
    <w:rsid w:val="000B6DBC"/>
    <w:rsid w:val="000B6FAB"/>
    <w:rsid w:val="000B7C9D"/>
    <w:rsid w:val="000C2232"/>
    <w:rsid w:val="000C6CE5"/>
    <w:rsid w:val="000D6C5A"/>
    <w:rsid w:val="000E2709"/>
    <w:rsid w:val="000E29AF"/>
    <w:rsid w:val="000E29DC"/>
    <w:rsid w:val="000F1A11"/>
    <w:rsid w:val="000F219A"/>
    <w:rsid w:val="000F5435"/>
    <w:rsid w:val="000F720F"/>
    <w:rsid w:val="001110C4"/>
    <w:rsid w:val="00112944"/>
    <w:rsid w:val="001168BF"/>
    <w:rsid w:val="00116FE4"/>
    <w:rsid w:val="00117AAA"/>
    <w:rsid w:val="00132B64"/>
    <w:rsid w:val="00136DE4"/>
    <w:rsid w:val="001411F2"/>
    <w:rsid w:val="001445B7"/>
    <w:rsid w:val="001448EF"/>
    <w:rsid w:val="00166625"/>
    <w:rsid w:val="00172167"/>
    <w:rsid w:val="001806B6"/>
    <w:rsid w:val="00182E82"/>
    <w:rsid w:val="00184E5D"/>
    <w:rsid w:val="001870AC"/>
    <w:rsid w:val="0019136B"/>
    <w:rsid w:val="001974CF"/>
    <w:rsid w:val="001B2F0B"/>
    <w:rsid w:val="001D1346"/>
    <w:rsid w:val="001D7D64"/>
    <w:rsid w:val="001E692A"/>
    <w:rsid w:val="001F0D75"/>
    <w:rsid w:val="001F2EFC"/>
    <w:rsid w:val="001F5416"/>
    <w:rsid w:val="00204D07"/>
    <w:rsid w:val="00205FCF"/>
    <w:rsid w:val="00215969"/>
    <w:rsid w:val="002174A5"/>
    <w:rsid w:val="00226A6F"/>
    <w:rsid w:val="00230731"/>
    <w:rsid w:val="00234585"/>
    <w:rsid w:val="0023570E"/>
    <w:rsid w:val="00241CDA"/>
    <w:rsid w:val="00245EFF"/>
    <w:rsid w:val="0025508D"/>
    <w:rsid w:val="0025599E"/>
    <w:rsid w:val="002563E7"/>
    <w:rsid w:val="00257E52"/>
    <w:rsid w:val="00263408"/>
    <w:rsid w:val="00265030"/>
    <w:rsid w:val="00271F27"/>
    <w:rsid w:val="002763AE"/>
    <w:rsid w:val="00280F08"/>
    <w:rsid w:val="002866D4"/>
    <w:rsid w:val="002955A2"/>
    <w:rsid w:val="002A08A1"/>
    <w:rsid w:val="002A2934"/>
    <w:rsid w:val="002A2A8E"/>
    <w:rsid w:val="002B17E3"/>
    <w:rsid w:val="002B1F67"/>
    <w:rsid w:val="002C10AB"/>
    <w:rsid w:val="002D08FB"/>
    <w:rsid w:val="002D2B64"/>
    <w:rsid w:val="002D44BA"/>
    <w:rsid w:val="002E5D05"/>
    <w:rsid w:val="002E7A5D"/>
    <w:rsid w:val="002F201C"/>
    <w:rsid w:val="002F6CB8"/>
    <w:rsid w:val="00304FD5"/>
    <w:rsid w:val="003079BC"/>
    <w:rsid w:val="00310B42"/>
    <w:rsid w:val="00310F74"/>
    <w:rsid w:val="00315AD4"/>
    <w:rsid w:val="00316916"/>
    <w:rsid w:val="003214F0"/>
    <w:rsid w:val="00332251"/>
    <w:rsid w:val="00342C3E"/>
    <w:rsid w:val="00346412"/>
    <w:rsid w:val="00363E14"/>
    <w:rsid w:val="00371333"/>
    <w:rsid w:val="00372A12"/>
    <w:rsid w:val="00374F71"/>
    <w:rsid w:val="003776ED"/>
    <w:rsid w:val="00381B68"/>
    <w:rsid w:val="0038492D"/>
    <w:rsid w:val="00390AC4"/>
    <w:rsid w:val="003A069B"/>
    <w:rsid w:val="003B5852"/>
    <w:rsid w:val="003C669E"/>
    <w:rsid w:val="003C698E"/>
    <w:rsid w:val="003D1A46"/>
    <w:rsid w:val="003E1EEE"/>
    <w:rsid w:val="003F07F1"/>
    <w:rsid w:val="003F160A"/>
    <w:rsid w:val="003F4E40"/>
    <w:rsid w:val="00401E83"/>
    <w:rsid w:val="00402D81"/>
    <w:rsid w:val="00405628"/>
    <w:rsid w:val="00405E92"/>
    <w:rsid w:val="004214DD"/>
    <w:rsid w:val="00422964"/>
    <w:rsid w:val="00424044"/>
    <w:rsid w:val="00443DAF"/>
    <w:rsid w:val="00447F76"/>
    <w:rsid w:val="00454BEA"/>
    <w:rsid w:val="0045569C"/>
    <w:rsid w:val="00464401"/>
    <w:rsid w:val="00470555"/>
    <w:rsid w:val="00472CA7"/>
    <w:rsid w:val="0047498C"/>
    <w:rsid w:val="00475AF1"/>
    <w:rsid w:val="0048255C"/>
    <w:rsid w:val="004828AC"/>
    <w:rsid w:val="0049220C"/>
    <w:rsid w:val="004942AF"/>
    <w:rsid w:val="00496CF4"/>
    <w:rsid w:val="00497BF0"/>
    <w:rsid w:val="004B3737"/>
    <w:rsid w:val="004B7AE8"/>
    <w:rsid w:val="004C2429"/>
    <w:rsid w:val="004C4118"/>
    <w:rsid w:val="004D0787"/>
    <w:rsid w:val="004D35DE"/>
    <w:rsid w:val="004E07D4"/>
    <w:rsid w:val="004E4D56"/>
    <w:rsid w:val="004F1D62"/>
    <w:rsid w:val="004F312E"/>
    <w:rsid w:val="004F6CF9"/>
    <w:rsid w:val="00503E67"/>
    <w:rsid w:val="005041D1"/>
    <w:rsid w:val="005057C7"/>
    <w:rsid w:val="00510C4C"/>
    <w:rsid w:val="00511E85"/>
    <w:rsid w:val="005205C4"/>
    <w:rsid w:val="0052414F"/>
    <w:rsid w:val="005257ED"/>
    <w:rsid w:val="00525A00"/>
    <w:rsid w:val="005268D1"/>
    <w:rsid w:val="00532BE5"/>
    <w:rsid w:val="00537858"/>
    <w:rsid w:val="00542B40"/>
    <w:rsid w:val="005442C3"/>
    <w:rsid w:val="005503B5"/>
    <w:rsid w:val="00552723"/>
    <w:rsid w:val="00553CA5"/>
    <w:rsid w:val="0055628C"/>
    <w:rsid w:val="0055690B"/>
    <w:rsid w:val="00561FF5"/>
    <w:rsid w:val="00563EEA"/>
    <w:rsid w:val="0056603A"/>
    <w:rsid w:val="005700C1"/>
    <w:rsid w:val="005727F8"/>
    <w:rsid w:val="00574A34"/>
    <w:rsid w:val="00584F3F"/>
    <w:rsid w:val="005915A0"/>
    <w:rsid w:val="005A0D67"/>
    <w:rsid w:val="005A0D80"/>
    <w:rsid w:val="005A1DD7"/>
    <w:rsid w:val="005A4144"/>
    <w:rsid w:val="005C1391"/>
    <w:rsid w:val="005C26B6"/>
    <w:rsid w:val="005C6497"/>
    <w:rsid w:val="005E2572"/>
    <w:rsid w:val="005E6759"/>
    <w:rsid w:val="005F004E"/>
    <w:rsid w:val="005F0787"/>
    <w:rsid w:val="005F1241"/>
    <w:rsid w:val="005F21C8"/>
    <w:rsid w:val="005F2B30"/>
    <w:rsid w:val="005F4E79"/>
    <w:rsid w:val="005F5EA9"/>
    <w:rsid w:val="0060368F"/>
    <w:rsid w:val="00613BDB"/>
    <w:rsid w:val="00617158"/>
    <w:rsid w:val="00617F2A"/>
    <w:rsid w:val="00621B8F"/>
    <w:rsid w:val="00623B04"/>
    <w:rsid w:val="006245C8"/>
    <w:rsid w:val="00644D0E"/>
    <w:rsid w:val="006453B7"/>
    <w:rsid w:val="0064619F"/>
    <w:rsid w:val="00670CFC"/>
    <w:rsid w:val="00677F99"/>
    <w:rsid w:val="00687584"/>
    <w:rsid w:val="00691133"/>
    <w:rsid w:val="006B4007"/>
    <w:rsid w:val="006B7FC0"/>
    <w:rsid w:val="006C3107"/>
    <w:rsid w:val="006C372B"/>
    <w:rsid w:val="006C4FBA"/>
    <w:rsid w:val="006D1C98"/>
    <w:rsid w:val="006D21E9"/>
    <w:rsid w:val="006E2537"/>
    <w:rsid w:val="006E4F80"/>
    <w:rsid w:val="006E74D6"/>
    <w:rsid w:val="006F15C8"/>
    <w:rsid w:val="006F23E3"/>
    <w:rsid w:val="006F7F27"/>
    <w:rsid w:val="00710E9B"/>
    <w:rsid w:val="00715384"/>
    <w:rsid w:val="00721381"/>
    <w:rsid w:val="007322C4"/>
    <w:rsid w:val="007375EC"/>
    <w:rsid w:val="0074127A"/>
    <w:rsid w:val="00744F24"/>
    <w:rsid w:val="007643C0"/>
    <w:rsid w:val="00791CBD"/>
    <w:rsid w:val="007924D6"/>
    <w:rsid w:val="00792BD8"/>
    <w:rsid w:val="007976F5"/>
    <w:rsid w:val="007A40A4"/>
    <w:rsid w:val="007A5350"/>
    <w:rsid w:val="007A6C88"/>
    <w:rsid w:val="007A71B1"/>
    <w:rsid w:val="007B2410"/>
    <w:rsid w:val="007D070D"/>
    <w:rsid w:val="007D3EF1"/>
    <w:rsid w:val="007D780E"/>
    <w:rsid w:val="007E4050"/>
    <w:rsid w:val="007E779A"/>
    <w:rsid w:val="007F504F"/>
    <w:rsid w:val="007F778F"/>
    <w:rsid w:val="0080073C"/>
    <w:rsid w:val="0080498C"/>
    <w:rsid w:val="00814C4E"/>
    <w:rsid w:val="00821F92"/>
    <w:rsid w:val="00822DE1"/>
    <w:rsid w:val="00823877"/>
    <w:rsid w:val="00830006"/>
    <w:rsid w:val="0083091A"/>
    <w:rsid w:val="00833E21"/>
    <w:rsid w:val="0083611A"/>
    <w:rsid w:val="0083678B"/>
    <w:rsid w:val="008435A7"/>
    <w:rsid w:val="00846342"/>
    <w:rsid w:val="00846FDF"/>
    <w:rsid w:val="008547DC"/>
    <w:rsid w:val="00855080"/>
    <w:rsid w:val="00855E5A"/>
    <w:rsid w:val="0087651F"/>
    <w:rsid w:val="00882930"/>
    <w:rsid w:val="0088576F"/>
    <w:rsid w:val="00885875"/>
    <w:rsid w:val="00885D15"/>
    <w:rsid w:val="00887E08"/>
    <w:rsid w:val="0089618D"/>
    <w:rsid w:val="00897323"/>
    <w:rsid w:val="008B1EF7"/>
    <w:rsid w:val="008B4B78"/>
    <w:rsid w:val="008B5E99"/>
    <w:rsid w:val="008C2329"/>
    <w:rsid w:val="008C271F"/>
    <w:rsid w:val="008C75BB"/>
    <w:rsid w:val="008C7D76"/>
    <w:rsid w:val="008F03E8"/>
    <w:rsid w:val="008F5671"/>
    <w:rsid w:val="00904B93"/>
    <w:rsid w:val="00905260"/>
    <w:rsid w:val="00911428"/>
    <w:rsid w:val="009148A5"/>
    <w:rsid w:val="009200B4"/>
    <w:rsid w:val="00925D2F"/>
    <w:rsid w:val="00927680"/>
    <w:rsid w:val="009311FD"/>
    <w:rsid w:val="00935F50"/>
    <w:rsid w:val="009422CF"/>
    <w:rsid w:val="00953DC4"/>
    <w:rsid w:val="00953FD1"/>
    <w:rsid w:val="0095650A"/>
    <w:rsid w:val="009604EF"/>
    <w:rsid w:val="009607FD"/>
    <w:rsid w:val="009621A2"/>
    <w:rsid w:val="00962851"/>
    <w:rsid w:val="00962901"/>
    <w:rsid w:val="00963EB4"/>
    <w:rsid w:val="00972033"/>
    <w:rsid w:val="00976636"/>
    <w:rsid w:val="0098302A"/>
    <w:rsid w:val="009862F8"/>
    <w:rsid w:val="009A3D59"/>
    <w:rsid w:val="009C5AB5"/>
    <w:rsid w:val="009D478C"/>
    <w:rsid w:val="009D7E4A"/>
    <w:rsid w:val="009E4C33"/>
    <w:rsid w:val="009E7FCC"/>
    <w:rsid w:val="009F10C8"/>
    <w:rsid w:val="00A019F2"/>
    <w:rsid w:val="00A0214D"/>
    <w:rsid w:val="00A034E8"/>
    <w:rsid w:val="00A27309"/>
    <w:rsid w:val="00A337CF"/>
    <w:rsid w:val="00A33854"/>
    <w:rsid w:val="00A356CC"/>
    <w:rsid w:val="00A42B59"/>
    <w:rsid w:val="00A451F4"/>
    <w:rsid w:val="00A51490"/>
    <w:rsid w:val="00A57198"/>
    <w:rsid w:val="00A64292"/>
    <w:rsid w:val="00A67106"/>
    <w:rsid w:val="00A709A1"/>
    <w:rsid w:val="00A71E94"/>
    <w:rsid w:val="00A729BB"/>
    <w:rsid w:val="00A90883"/>
    <w:rsid w:val="00A91779"/>
    <w:rsid w:val="00AA6680"/>
    <w:rsid w:val="00AA7182"/>
    <w:rsid w:val="00AB5075"/>
    <w:rsid w:val="00AC1AE6"/>
    <w:rsid w:val="00AC3E0A"/>
    <w:rsid w:val="00AC5F6F"/>
    <w:rsid w:val="00AD0DD5"/>
    <w:rsid w:val="00AE10B4"/>
    <w:rsid w:val="00AF262B"/>
    <w:rsid w:val="00AF3483"/>
    <w:rsid w:val="00AF5011"/>
    <w:rsid w:val="00AF5045"/>
    <w:rsid w:val="00B0046C"/>
    <w:rsid w:val="00B03C6B"/>
    <w:rsid w:val="00B0720A"/>
    <w:rsid w:val="00B27521"/>
    <w:rsid w:val="00B40655"/>
    <w:rsid w:val="00B53C7A"/>
    <w:rsid w:val="00B54CEC"/>
    <w:rsid w:val="00B56F84"/>
    <w:rsid w:val="00B605A7"/>
    <w:rsid w:val="00B62CC9"/>
    <w:rsid w:val="00B6457B"/>
    <w:rsid w:val="00B648B5"/>
    <w:rsid w:val="00B655F6"/>
    <w:rsid w:val="00B70F8C"/>
    <w:rsid w:val="00B720A3"/>
    <w:rsid w:val="00B751DF"/>
    <w:rsid w:val="00B77718"/>
    <w:rsid w:val="00B8258B"/>
    <w:rsid w:val="00B8485F"/>
    <w:rsid w:val="00B862DE"/>
    <w:rsid w:val="00B9265A"/>
    <w:rsid w:val="00B930E4"/>
    <w:rsid w:val="00B9697C"/>
    <w:rsid w:val="00BA3DA3"/>
    <w:rsid w:val="00BB006D"/>
    <w:rsid w:val="00BB2FA0"/>
    <w:rsid w:val="00BC65CD"/>
    <w:rsid w:val="00BC721A"/>
    <w:rsid w:val="00BD09D1"/>
    <w:rsid w:val="00BD2DF6"/>
    <w:rsid w:val="00BD4C35"/>
    <w:rsid w:val="00BE163F"/>
    <w:rsid w:val="00BE36E3"/>
    <w:rsid w:val="00BE40AA"/>
    <w:rsid w:val="00BF3D5C"/>
    <w:rsid w:val="00BF7742"/>
    <w:rsid w:val="00C14DE6"/>
    <w:rsid w:val="00C41A30"/>
    <w:rsid w:val="00C41F48"/>
    <w:rsid w:val="00C44200"/>
    <w:rsid w:val="00C4438D"/>
    <w:rsid w:val="00C45200"/>
    <w:rsid w:val="00C5298D"/>
    <w:rsid w:val="00C549C9"/>
    <w:rsid w:val="00C57953"/>
    <w:rsid w:val="00C67BFE"/>
    <w:rsid w:val="00C74824"/>
    <w:rsid w:val="00C82CA3"/>
    <w:rsid w:val="00C859E9"/>
    <w:rsid w:val="00C85BE0"/>
    <w:rsid w:val="00C94695"/>
    <w:rsid w:val="00C956E9"/>
    <w:rsid w:val="00C9620C"/>
    <w:rsid w:val="00CA5A78"/>
    <w:rsid w:val="00CB2C23"/>
    <w:rsid w:val="00CB57DB"/>
    <w:rsid w:val="00CB75FF"/>
    <w:rsid w:val="00CB76DC"/>
    <w:rsid w:val="00CC0C11"/>
    <w:rsid w:val="00CC35D6"/>
    <w:rsid w:val="00CC4A13"/>
    <w:rsid w:val="00CD17C8"/>
    <w:rsid w:val="00CD7711"/>
    <w:rsid w:val="00CE074D"/>
    <w:rsid w:val="00CE4FA3"/>
    <w:rsid w:val="00CE5F43"/>
    <w:rsid w:val="00CE60E6"/>
    <w:rsid w:val="00CF1802"/>
    <w:rsid w:val="00CF2B22"/>
    <w:rsid w:val="00CF48C8"/>
    <w:rsid w:val="00D07FB9"/>
    <w:rsid w:val="00D120D6"/>
    <w:rsid w:val="00D14B5C"/>
    <w:rsid w:val="00D17795"/>
    <w:rsid w:val="00D17A82"/>
    <w:rsid w:val="00D325E9"/>
    <w:rsid w:val="00D44352"/>
    <w:rsid w:val="00D46756"/>
    <w:rsid w:val="00D63B93"/>
    <w:rsid w:val="00D65349"/>
    <w:rsid w:val="00D66510"/>
    <w:rsid w:val="00D66C81"/>
    <w:rsid w:val="00D834F2"/>
    <w:rsid w:val="00D8464C"/>
    <w:rsid w:val="00D94A3E"/>
    <w:rsid w:val="00D965F3"/>
    <w:rsid w:val="00D97282"/>
    <w:rsid w:val="00DA0851"/>
    <w:rsid w:val="00DA29A4"/>
    <w:rsid w:val="00DB0F90"/>
    <w:rsid w:val="00DB30A6"/>
    <w:rsid w:val="00DD1997"/>
    <w:rsid w:val="00DE10A3"/>
    <w:rsid w:val="00DE373B"/>
    <w:rsid w:val="00DE4C88"/>
    <w:rsid w:val="00DF7E13"/>
    <w:rsid w:val="00E05DF4"/>
    <w:rsid w:val="00E1048F"/>
    <w:rsid w:val="00E1615C"/>
    <w:rsid w:val="00E209F9"/>
    <w:rsid w:val="00E3464E"/>
    <w:rsid w:val="00E63A3A"/>
    <w:rsid w:val="00E731FB"/>
    <w:rsid w:val="00E772F0"/>
    <w:rsid w:val="00E87B01"/>
    <w:rsid w:val="00EA119B"/>
    <w:rsid w:val="00EA2974"/>
    <w:rsid w:val="00EA6D03"/>
    <w:rsid w:val="00EC09E6"/>
    <w:rsid w:val="00EC0CD9"/>
    <w:rsid w:val="00ED1153"/>
    <w:rsid w:val="00ED3226"/>
    <w:rsid w:val="00ED7D80"/>
    <w:rsid w:val="00F0209E"/>
    <w:rsid w:val="00F069AA"/>
    <w:rsid w:val="00F1238E"/>
    <w:rsid w:val="00F17EA7"/>
    <w:rsid w:val="00F3131A"/>
    <w:rsid w:val="00F3494D"/>
    <w:rsid w:val="00F37164"/>
    <w:rsid w:val="00F3747E"/>
    <w:rsid w:val="00F5196E"/>
    <w:rsid w:val="00F52888"/>
    <w:rsid w:val="00F55692"/>
    <w:rsid w:val="00F60257"/>
    <w:rsid w:val="00F604DF"/>
    <w:rsid w:val="00F61E2F"/>
    <w:rsid w:val="00F62610"/>
    <w:rsid w:val="00F62B78"/>
    <w:rsid w:val="00F731F7"/>
    <w:rsid w:val="00F7350B"/>
    <w:rsid w:val="00F76BE4"/>
    <w:rsid w:val="00F80660"/>
    <w:rsid w:val="00FA0F4B"/>
    <w:rsid w:val="00FB25E1"/>
    <w:rsid w:val="00FB4AAA"/>
    <w:rsid w:val="00FC018A"/>
    <w:rsid w:val="00FC4352"/>
    <w:rsid w:val="00FC5E44"/>
    <w:rsid w:val="00FC7C42"/>
    <w:rsid w:val="00FD0123"/>
    <w:rsid w:val="00FD49C9"/>
    <w:rsid w:val="00FD634F"/>
    <w:rsid w:val="00FE5323"/>
    <w:rsid w:val="00FE6DB6"/>
    <w:rsid w:val="00FF35B7"/>
    <w:rsid w:val="00FF4603"/>
    <w:rsid w:val="00FF4E3B"/>
    <w:rsid w:val="00FF6B1C"/>
    <w:rsid w:val="00FF72FF"/>
    <w:rsid w:val="00FF7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32193"/>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paragraph" w:styleId="Antrat1">
    <w:name w:val="heading 1"/>
    <w:basedOn w:val="prastasis"/>
    <w:link w:val="Antrat1Diagrama"/>
    <w:uiPriority w:val="9"/>
    <w:qFormat/>
    <w:rsid w:val="00132B64"/>
    <w:pPr>
      <w:spacing w:before="100" w:beforeAutospacing="1" w:after="100" w:afterAutospacing="1"/>
      <w:outlineLvl w:val="0"/>
    </w:pPr>
    <w:rPr>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Diagrama Diagrama Diagrama"/>
    <w:basedOn w:val="prastasis"/>
    <w:link w:val="AntratsDiagrama"/>
    <w:uiPriority w:val="99"/>
    <w:rsid w:val="00EA119B"/>
    <w:pPr>
      <w:tabs>
        <w:tab w:val="center" w:pos="4153"/>
        <w:tab w:val="right" w:pos="8306"/>
      </w:tabs>
    </w:pPr>
  </w:style>
  <w:style w:type="character" w:customStyle="1" w:styleId="AntratsDiagrama">
    <w:name w:val="Antraštės Diagrama"/>
    <w:aliases w:val="Char Diagrama,Diagrama Diagrama,Diagrama Diagrama Diagrama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Standard">
    <w:name w:val="Standard"/>
    <w:rsid w:val="00925D2F"/>
    <w:pPr>
      <w:widowControl w:val="0"/>
      <w:suppressAutoHyphens/>
      <w:autoSpaceDN w:val="0"/>
      <w:spacing w:line="240" w:lineRule="auto"/>
      <w:textAlignment w:val="baseline"/>
    </w:pPr>
    <w:rPr>
      <w:rFonts w:eastAsia="Lucida Sans Unicode" w:cs="Times New Roman"/>
      <w:kern w:val="3"/>
      <w:szCs w:val="24"/>
      <w:lang w:val="lt-LT" w:eastAsia="zh-CN"/>
    </w:rPr>
  </w:style>
  <w:style w:type="numbering" w:customStyle="1" w:styleId="WW8Num1">
    <w:name w:val="WW8Num1"/>
    <w:basedOn w:val="Sraonra"/>
    <w:rsid w:val="00925D2F"/>
    <w:pPr>
      <w:numPr>
        <w:numId w:val="2"/>
      </w:numPr>
    </w:pPr>
  </w:style>
  <w:style w:type="paragraph" w:styleId="Sraopastraipa">
    <w:name w:val="List Paragraph"/>
    <w:basedOn w:val="prastasis"/>
    <w:uiPriority w:val="34"/>
    <w:qFormat/>
    <w:rsid w:val="00FF72FF"/>
    <w:pPr>
      <w:ind w:left="720"/>
    </w:pPr>
    <w:rPr>
      <w:rFonts w:ascii="Calibri" w:eastAsiaTheme="minorHAnsi" w:hAnsi="Calibri" w:cs="Calibri"/>
      <w:sz w:val="22"/>
      <w:szCs w:val="22"/>
    </w:rPr>
  </w:style>
  <w:style w:type="character" w:styleId="Vietosrezervavimoenklotekstas">
    <w:name w:val="Placeholder Text"/>
    <w:basedOn w:val="Numatytasispastraiposriftas"/>
    <w:rsid w:val="007B2410"/>
    <w:rPr>
      <w:color w:val="808080"/>
    </w:rPr>
  </w:style>
  <w:style w:type="character" w:styleId="Komentaronuoroda">
    <w:name w:val="annotation reference"/>
    <w:basedOn w:val="Numatytasispastraiposriftas"/>
    <w:unhideWhenUsed/>
    <w:qFormat/>
    <w:rsid w:val="00814C4E"/>
    <w:rPr>
      <w:sz w:val="16"/>
      <w:szCs w:val="16"/>
    </w:rPr>
  </w:style>
  <w:style w:type="paragraph" w:styleId="Komentarotekstas">
    <w:name w:val="annotation text"/>
    <w:basedOn w:val="prastasis"/>
    <w:link w:val="KomentarotekstasDiagrama"/>
    <w:unhideWhenUsed/>
    <w:qFormat/>
    <w:rsid w:val="00814C4E"/>
    <w:rPr>
      <w:sz w:val="20"/>
    </w:rPr>
  </w:style>
  <w:style w:type="character" w:customStyle="1" w:styleId="KomentarotekstasDiagrama">
    <w:name w:val="Komentaro tekstas Diagrama"/>
    <w:basedOn w:val="Numatytasispastraiposriftas"/>
    <w:link w:val="Komentarotekstas"/>
    <w:qFormat/>
    <w:rsid w:val="00814C4E"/>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4C4E"/>
    <w:rPr>
      <w:b/>
      <w:bCs/>
    </w:rPr>
  </w:style>
  <w:style w:type="character" w:customStyle="1" w:styleId="KomentarotemaDiagrama">
    <w:name w:val="Komentaro tema Diagrama"/>
    <w:basedOn w:val="KomentarotekstasDiagrama"/>
    <w:link w:val="Komentarotema"/>
    <w:uiPriority w:val="99"/>
    <w:semiHidden/>
    <w:rsid w:val="00814C4E"/>
    <w:rPr>
      <w:rFonts w:eastAsia="Times New Roman" w:cs="Times New Roman"/>
      <w:b/>
      <w:bCs/>
      <w:sz w:val="20"/>
      <w:szCs w:val="20"/>
      <w:lang w:val="en-GB"/>
    </w:rPr>
  </w:style>
  <w:style w:type="character" w:customStyle="1" w:styleId="staffmemberareaphones">
    <w:name w:val="staffmemberareaphones"/>
    <w:basedOn w:val="Numatytasispastraiposriftas"/>
    <w:rsid w:val="00B9265A"/>
  </w:style>
  <w:style w:type="character" w:customStyle="1" w:styleId="Grietas1">
    <w:name w:val="Griežtas1"/>
    <w:basedOn w:val="Numatytasispastraiposriftas"/>
    <w:rsid w:val="00B9265A"/>
  </w:style>
  <w:style w:type="character" w:customStyle="1" w:styleId="staffmembermobilephones">
    <w:name w:val="staffmembermobilephones"/>
    <w:basedOn w:val="Numatytasispastraiposriftas"/>
    <w:rsid w:val="00B9265A"/>
  </w:style>
  <w:style w:type="character" w:customStyle="1" w:styleId="staffmemberaddress">
    <w:name w:val="staffmemberaddress"/>
    <w:basedOn w:val="Numatytasispastraiposriftas"/>
    <w:rsid w:val="00B9265A"/>
  </w:style>
  <w:style w:type="character" w:customStyle="1" w:styleId="staffmembercabinet">
    <w:name w:val="staffmembercabinet"/>
    <w:basedOn w:val="Numatytasispastraiposriftas"/>
    <w:rsid w:val="00B9265A"/>
  </w:style>
  <w:style w:type="character" w:customStyle="1" w:styleId="staffmemberemail">
    <w:name w:val="staffmemberemail"/>
    <w:basedOn w:val="Numatytasispastraiposriftas"/>
    <w:rsid w:val="00B9265A"/>
  </w:style>
  <w:style w:type="paragraph" w:customStyle="1" w:styleId="Puslapinantrat">
    <w:name w:val="Puslapinė antraštė"/>
    <w:basedOn w:val="prastasis"/>
    <w:rsid w:val="0045569C"/>
    <w:rPr>
      <w:sz w:val="20"/>
      <w:lang w:eastAsia="zh-CN"/>
    </w:rPr>
  </w:style>
  <w:style w:type="character" w:customStyle="1" w:styleId="tlid-translation">
    <w:name w:val="tlid-translation"/>
    <w:basedOn w:val="Numatytasispastraiposriftas"/>
    <w:rsid w:val="004D0787"/>
  </w:style>
  <w:style w:type="character" w:styleId="Emfaz">
    <w:name w:val="Emphasis"/>
    <w:basedOn w:val="Numatytasispastraiposriftas"/>
    <w:uiPriority w:val="20"/>
    <w:qFormat/>
    <w:rsid w:val="00363E14"/>
    <w:rPr>
      <w:i/>
      <w:iCs/>
    </w:rPr>
  </w:style>
  <w:style w:type="paragraph" w:styleId="Puslapioinaostekstas">
    <w:name w:val="footnote text"/>
    <w:basedOn w:val="prastasis"/>
    <w:link w:val="PuslapioinaostekstasDiagrama"/>
    <w:uiPriority w:val="99"/>
    <w:semiHidden/>
    <w:unhideWhenUsed/>
    <w:rsid w:val="00132B64"/>
    <w:rPr>
      <w:sz w:val="20"/>
    </w:rPr>
  </w:style>
  <w:style w:type="character" w:customStyle="1" w:styleId="PuslapioinaostekstasDiagrama">
    <w:name w:val="Puslapio išnašos tekstas Diagrama"/>
    <w:basedOn w:val="Numatytasispastraiposriftas"/>
    <w:link w:val="Puslapioinaostekstas"/>
    <w:uiPriority w:val="99"/>
    <w:semiHidden/>
    <w:rsid w:val="00132B64"/>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132B64"/>
    <w:rPr>
      <w:vertAlign w:val="superscript"/>
    </w:rPr>
  </w:style>
  <w:style w:type="character" w:customStyle="1" w:styleId="Antrat1Diagrama">
    <w:name w:val="Antraštė 1 Diagrama"/>
    <w:basedOn w:val="Numatytasispastraiposriftas"/>
    <w:link w:val="Antrat1"/>
    <w:uiPriority w:val="9"/>
    <w:rsid w:val="00132B64"/>
    <w:rPr>
      <w:rFonts w:eastAsia="Times New Roman" w:cs="Times New Roman"/>
      <w:b/>
      <w:bCs/>
      <w:kern w:val="36"/>
      <w:sz w:val="48"/>
      <w:szCs w:val="48"/>
      <w:lang w:val="en-GB" w:eastAsia="en-GB"/>
    </w:rPr>
  </w:style>
  <w:style w:type="character" w:customStyle="1" w:styleId="datepubli">
    <w:name w:val="datepubli"/>
    <w:basedOn w:val="Numatytasispastraiposriftas"/>
    <w:rsid w:val="00132B64"/>
  </w:style>
  <w:style w:type="character" w:customStyle="1" w:styleId="normal-h">
    <w:name w:val="normal-h"/>
    <w:basedOn w:val="Numatytasispastraiposriftas"/>
    <w:rsid w:val="00F3131A"/>
  </w:style>
  <w:style w:type="character" w:customStyle="1" w:styleId="typewriter">
    <w:name w:val="typewriter"/>
    <w:rsid w:val="001D1346"/>
  </w:style>
  <w:style w:type="paragraph" w:customStyle="1" w:styleId="pasilymai2">
    <w:name w:val="pasilymai2"/>
    <w:basedOn w:val="prastasis"/>
    <w:rsid w:val="001D1346"/>
    <w:pPr>
      <w:spacing w:before="100" w:beforeAutospacing="1" w:after="100" w:afterAutospacing="1"/>
    </w:pPr>
    <w:rPr>
      <w:szCs w:val="24"/>
      <w:lang w:eastAsia="lt-LT"/>
    </w:rPr>
  </w:style>
  <w:style w:type="character" w:customStyle="1" w:styleId="dlxnowrap">
    <w:name w:val="dlxnowrap"/>
    <w:basedOn w:val="Numatytasispastraiposriftas"/>
    <w:rsid w:val="009A3D59"/>
  </w:style>
  <w:style w:type="paragraph" w:customStyle="1" w:styleId="Textbody">
    <w:name w:val="Text body"/>
    <w:basedOn w:val="Standard"/>
    <w:rsid w:val="00503E67"/>
    <w:pPr>
      <w:widowControl/>
      <w:suppressAutoHyphens w:val="0"/>
      <w:spacing w:after="140" w:line="288" w:lineRule="auto"/>
    </w:pPr>
    <w:rPr>
      <w:rFonts w:ascii="Calibri" w:eastAsia="Calibri" w:hAnsi="Calibri"/>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71365">
      <w:bodyDiv w:val="1"/>
      <w:marLeft w:val="0"/>
      <w:marRight w:val="0"/>
      <w:marTop w:val="0"/>
      <w:marBottom w:val="0"/>
      <w:divBdr>
        <w:top w:val="none" w:sz="0" w:space="0" w:color="auto"/>
        <w:left w:val="none" w:sz="0" w:space="0" w:color="auto"/>
        <w:bottom w:val="none" w:sz="0" w:space="0" w:color="auto"/>
        <w:right w:val="none" w:sz="0" w:space="0" w:color="auto"/>
      </w:divBdr>
    </w:div>
    <w:div w:id="194664383">
      <w:bodyDiv w:val="1"/>
      <w:marLeft w:val="0"/>
      <w:marRight w:val="0"/>
      <w:marTop w:val="0"/>
      <w:marBottom w:val="0"/>
      <w:divBdr>
        <w:top w:val="none" w:sz="0" w:space="0" w:color="auto"/>
        <w:left w:val="none" w:sz="0" w:space="0" w:color="auto"/>
        <w:bottom w:val="none" w:sz="0" w:space="0" w:color="auto"/>
        <w:right w:val="none" w:sz="0" w:space="0" w:color="auto"/>
      </w:divBdr>
    </w:div>
    <w:div w:id="228349071">
      <w:bodyDiv w:val="1"/>
      <w:marLeft w:val="0"/>
      <w:marRight w:val="0"/>
      <w:marTop w:val="0"/>
      <w:marBottom w:val="0"/>
      <w:divBdr>
        <w:top w:val="none" w:sz="0" w:space="0" w:color="auto"/>
        <w:left w:val="none" w:sz="0" w:space="0" w:color="auto"/>
        <w:bottom w:val="none" w:sz="0" w:space="0" w:color="auto"/>
        <w:right w:val="none" w:sz="0" w:space="0" w:color="auto"/>
      </w:divBdr>
    </w:div>
    <w:div w:id="630980876">
      <w:bodyDiv w:val="1"/>
      <w:marLeft w:val="0"/>
      <w:marRight w:val="0"/>
      <w:marTop w:val="0"/>
      <w:marBottom w:val="0"/>
      <w:divBdr>
        <w:top w:val="none" w:sz="0" w:space="0" w:color="auto"/>
        <w:left w:val="none" w:sz="0" w:space="0" w:color="auto"/>
        <w:bottom w:val="none" w:sz="0" w:space="0" w:color="auto"/>
        <w:right w:val="none" w:sz="0" w:space="0" w:color="auto"/>
      </w:divBdr>
      <w:divsChild>
        <w:div w:id="1783112881">
          <w:marLeft w:val="0"/>
          <w:marRight w:val="0"/>
          <w:marTop w:val="0"/>
          <w:marBottom w:val="0"/>
          <w:divBdr>
            <w:top w:val="none" w:sz="0" w:space="0" w:color="auto"/>
            <w:left w:val="none" w:sz="0" w:space="0" w:color="auto"/>
            <w:bottom w:val="none" w:sz="0" w:space="0" w:color="auto"/>
            <w:right w:val="none" w:sz="0" w:space="0" w:color="auto"/>
          </w:divBdr>
          <w:divsChild>
            <w:div w:id="21337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716">
      <w:bodyDiv w:val="1"/>
      <w:marLeft w:val="0"/>
      <w:marRight w:val="0"/>
      <w:marTop w:val="0"/>
      <w:marBottom w:val="0"/>
      <w:divBdr>
        <w:top w:val="none" w:sz="0" w:space="0" w:color="auto"/>
        <w:left w:val="none" w:sz="0" w:space="0" w:color="auto"/>
        <w:bottom w:val="none" w:sz="0" w:space="0" w:color="auto"/>
        <w:right w:val="none" w:sz="0" w:space="0" w:color="auto"/>
      </w:divBdr>
    </w:div>
    <w:div w:id="1215627854">
      <w:bodyDiv w:val="1"/>
      <w:marLeft w:val="0"/>
      <w:marRight w:val="0"/>
      <w:marTop w:val="0"/>
      <w:marBottom w:val="0"/>
      <w:divBdr>
        <w:top w:val="none" w:sz="0" w:space="0" w:color="auto"/>
        <w:left w:val="none" w:sz="0" w:space="0" w:color="auto"/>
        <w:bottom w:val="none" w:sz="0" w:space="0" w:color="auto"/>
        <w:right w:val="none" w:sz="0" w:space="0" w:color="auto"/>
      </w:divBdr>
    </w:div>
    <w:div w:id="1248223959">
      <w:bodyDiv w:val="1"/>
      <w:marLeft w:val="0"/>
      <w:marRight w:val="0"/>
      <w:marTop w:val="0"/>
      <w:marBottom w:val="0"/>
      <w:divBdr>
        <w:top w:val="none" w:sz="0" w:space="0" w:color="auto"/>
        <w:left w:val="none" w:sz="0" w:space="0" w:color="auto"/>
        <w:bottom w:val="none" w:sz="0" w:space="0" w:color="auto"/>
        <w:right w:val="none" w:sz="0" w:space="0" w:color="auto"/>
      </w:divBdr>
    </w:div>
    <w:div w:id="1422556887">
      <w:bodyDiv w:val="1"/>
      <w:marLeft w:val="0"/>
      <w:marRight w:val="0"/>
      <w:marTop w:val="0"/>
      <w:marBottom w:val="0"/>
      <w:divBdr>
        <w:top w:val="none" w:sz="0" w:space="0" w:color="auto"/>
        <w:left w:val="none" w:sz="0" w:space="0" w:color="auto"/>
        <w:bottom w:val="none" w:sz="0" w:space="0" w:color="auto"/>
        <w:right w:val="none" w:sz="0" w:space="0" w:color="auto"/>
      </w:divBdr>
      <w:divsChild>
        <w:div w:id="708191457">
          <w:marLeft w:val="0"/>
          <w:marRight w:val="0"/>
          <w:marTop w:val="0"/>
          <w:marBottom w:val="0"/>
          <w:divBdr>
            <w:top w:val="none" w:sz="0" w:space="0" w:color="auto"/>
            <w:left w:val="none" w:sz="0" w:space="0" w:color="auto"/>
            <w:bottom w:val="none" w:sz="0" w:space="0" w:color="auto"/>
            <w:right w:val="none" w:sz="0" w:space="0" w:color="auto"/>
          </w:divBdr>
          <w:divsChild>
            <w:div w:id="17791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3972">
      <w:bodyDiv w:val="1"/>
      <w:marLeft w:val="0"/>
      <w:marRight w:val="0"/>
      <w:marTop w:val="0"/>
      <w:marBottom w:val="0"/>
      <w:divBdr>
        <w:top w:val="none" w:sz="0" w:space="0" w:color="auto"/>
        <w:left w:val="none" w:sz="0" w:space="0" w:color="auto"/>
        <w:bottom w:val="none" w:sz="0" w:space="0" w:color="auto"/>
        <w:right w:val="none" w:sz="0" w:space="0" w:color="auto"/>
      </w:divBdr>
    </w:div>
    <w:div w:id="1445464434">
      <w:bodyDiv w:val="1"/>
      <w:marLeft w:val="0"/>
      <w:marRight w:val="0"/>
      <w:marTop w:val="0"/>
      <w:marBottom w:val="0"/>
      <w:divBdr>
        <w:top w:val="none" w:sz="0" w:space="0" w:color="auto"/>
        <w:left w:val="none" w:sz="0" w:space="0" w:color="auto"/>
        <w:bottom w:val="none" w:sz="0" w:space="0" w:color="auto"/>
        <w:right w:val="none" w:sz="0" w:space="0" w:color="auto"/>
      </w:divBdr>
    </w:div>
    <w:div w:id="1736858161">
      <w:bodyDiv w:val="1"/>
      <w:marLeft w:val="0"/>
      <w:marRight w:val="0"/>
      <w:marTop w:val="0"/>
      <w:marBottom w:val="0"/>
      <w:divBdr>
        <w:top w:val="none" w:sz="0" w:space="0" w:color="auto"/>
        <w:left w:val="none" w:sz="0" w:space="0" w:color="auto"/>
        <w:bottom w:val="none" w:sz="0" w:space="0" w:color="auto"/>
        <w:right w:val="none" w:sz="0" w:space="0" w:color="auto"/>
      </w:divBdr>
    </w:div>
    <w:div w:id="19640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0E78-7673-4642-8FCF-7C4BD5B5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7866</Words>
  <Characters>4484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2021-09-06T11:25:00Z</dcterms:created>
  <dc:creator>m05493</dc:creator>
  <cp:lastModifiedBy>Lina Charašauskaitė</cp:lastModifiedBy>
  <cp:lastPrinted>2017-02-21T13:41:00Z</cp:lastPrinted>
  <dcterms:modified xsi:type="dcterms:W3CDTF">2021-09-06T11:25:00Z</dcterms:modified>
  <cp:revision>2</cp:revision>
</cp:coreProperties>
</file>