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9F" w:rsidRPr="00BA5F92" w:rsidRDefault="0070059F" w:rsidP="0070059F">
      <w:pPr>
        <w:jc w:val="center"/>
        <w:rPr>
          <w:b/>
          <w:szCs w:val="24"/>
        </w:rPr>
      </w:pPr>
      <w:r w:rsidRPr="00BA5F92">
        <w:rPr>
          <w:b/>
          <w:szCs w:val="24"/>
        </w:rPr>
        <w:t>DERINIMO PAŽYMA</w:t>
      </w:r>
    </w:p>
    <w:p w:rsidR="0070059F" w:rsidRPr="00BA5F92" w:rsidRDefault="0070059F" w:rsidP="0070059F">
      <w:pPr>
        <w:jc w:val="center"/>
        <w:rPr>
          <w:b/>
          <w:szCs w:val="24"/>
        </w:rPr>
      </w:pPr>
    </w:p>
    <w:p w:rsidR="0070059F" w:rsidRPr="00BA5F92" w:rsidRDefault="0070059F" w:rsidP="0062782D">
      <w:pPr>
        <w:jc w:val="center"/>
        <w:rPr>
          <w:b/>
          <w:szCs w:val="24"/>
        </w:rPr>
      </w:pPr>
      <w:r w:rsidRPr="00BA5F92">
        <w:rPr>
          <w:b/>
          <w:szCs w:val="24"/>
        </w:rPr>
        <w:t xml:space="preserve">Dėl </w:t>
      </w:r>
      <w:r w:rsidRPr="00F15A92">
        <w:rPr>
          <w:b/>
          <w:szCs w:val="24"/>
        </w:rPr>
        <w:t>Lietuvos Respublikos Vyriausybės nutarimo „</w:t>
      </w:r>
      <w:r w:rsidR="0062782D" w:rsidRPr="0062782D">
        <w:rPr>
          <w:b/>
          <w:szCs w:val="24"/>
        </w:rPr>
        <w:t xml:space="preserve">Dėl Lietuvos Respublikos Vyriausybės 2018 m. vasario 7 d. nutarimo </w:t>
      </w:r>
      <w:r w:rsidR="0062782D">
        <w:rPr>
          <w:b/>
          <w:szCs w:val="24"/>
        </w:rPr>
        <w:t>N</w:t>
      </w:r>
      <w:r w:rsidR="0062782D" w:rsidRPr="0062782D">
        <w:rPr>
          <w:b/>
          <w:szCs w:val="24"/>
        </w:rPr>
        <w:t>r. 126 „</w:t>
      </w:r>
      <w:r w:rsidR="0062782D">
        <w:rPr>
          <w:b/>
          <w:szCs w:val="24"/>
        </w:rPr>
        <w:t>D</w:t>
      </w:r>
      <w:r w:rsidR="0062782D" w:rsidRPr="0062782D">
        <w:rPr>
          <w:b/>
          <w:szCs w:val="24"/>
        </w:rPr>
        <w:t>ėl buhalterinės apskaitos tvarkymo ir personalo administravimo funkcijų atlikimo centralizuotai“ pakeitimo</w:t>
      </w:r>
      <w:r w:rsidRPr="00F15A92">
        <w:rPr>
          <w:b/>
          <w:szCs w:val="24"/>
        </w:rPr>
        <w:t>“</w:t>
      </w:r>
      <w:r>
        <w:rPr>
          <w:b/>
          <w:szCs w:val="24"/>
        </w:rPr>
        <w:t xml:space="preserve"> projekto</w:t>
      </w:r>
    </w:p>
    <w:p w:rsidR="00517219" w:rsidRPr="00BA5F92" w:rsidRDefault="00517219" w:rsidP="0070059F">
      <w:pPr>
        <w:ind w:left="181"/>
        <w:rPr>
          <w:szCs w:val="24"/>
          <w:highlight w:val="yellow"/>
        </w:rPr>
      </w:pPr>
    </w:p>
    <w:tbl>
      <w:tblPr>
        <w:tblpPr w:leftFromText="180" w:rightFromText="180" w:vertAnchor="text" w:tblpY="1"/>
        <w:tblOverlap w:val="never"/>
        <w:tblW w:w="148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6096"/>
        <w:gridCol w:w="6237"/>
      </w:tblGrid>
      <w:tr w:rsidR="0070059F" w:rsidRPr="00BA5F92" w:rsidTr="0062782D">
        <w:tc>
          <w:tcPr>
            <w:tcW w:w="2551" w:type="dxa"/>
            <w:vAlign w:val="center"/>
          </w:tcPr>
          <w:p w:rsidR="0070059F" w:rsidRPr="00BA5F92" w:rsidRDefault="0070059F" w:rsidP="0062782D">
            <w:pPr>
              <w:jc w:val="center"/>
              <w:rPr>
                <w:b/>
                <w:szCs w:val="24"/>
              </w:rPr>
            </w:pPr>
            <w:r w:rsidRPr="00BA5F92">
              <w:rPr>
                <w:b/>
                <w:szCs w:val="24"/>
              </w:rPr>
              <w:t>Institucijos pavadinimas, rašto data ir numeris</w:t>
            </w:r>
          </w:p>
        </w:tc>
        <w:tc>
          <w:tcPr>
            <w:tcW w:w="6096" w:type="dxa"/>
            <w:vAlign w:val="center"/>
          </w:tcPr>
          <w:p w:rsidR="0070059F" w:rsidRPr="00BA5F92" w:rsidRDefault="0070059F" w:rsidP="0062782D">
            <w:pPr>
              <w:ind w:firstLine="317"/>
              <w:jc w:val="center"/>
              <w:rPr>
                <w:b/>
                <w:szCs w:val="24"/>
              </w:rPr>
            </w:pPr>
            <w:r w:rsidRPr="00BA5F92">
              <w:rPr>
                <w:b/>
                <w:szCs w:val="24"/>
              </w:rPr>
              <w:t>Pastabos ir pasiūlymai</w:t>
            </w:r>
          </w:p>
        </w:tc>
        <w:tc>
          <w:tcPr>
            <w:tcW w:w="6237" w:type="dxa"/>
            <w:vAlign w:val="center"/>
          </w:tcPr>
          <w:p w:rsidR="0070059F" w:rsidRPr="00BA5F92" w:rsidRDefault="0070059F" w:rsidP="0062782D">
            <w:pPr>
              <w:jc w:val="center"/>
              <w:rPr>
                <w:b/>
                <w:szCs w:val="24"/>
              </w:rPr>
            </w:pPr>
            <w:r>
              <w:rPr>
                <w:b/>
                <w:szCs w:val="24"/>
              </w:rPr>
              <w:t>Argumentai, kodėl neatsižvelgta į institucijų</w:t>
            </w:r>
            <w:r w:rsidRPr="00BA5F92">
              <w:rPr>
                <w:b/>
                <w:szCs w:val="24"/>
              </w:rPr>
              <w:t xml:space="preserve"> pastabas ir pasiūlymus</w:t>
            </w:r>
          </w:p>
        </w:tc>
      </w:tr>
      <w:tr w:rsidR="00D66B60" w:rsidRPr="00BA5F92" w:rsidTr="0062782D">
        <w:tc>
          <w:tcPr>
            <w:tcW w:w="2551" w:type="dxa"/>
          </w:tcPr>
          <w:p w:rsidR="00D66B60" w:rsidRPr="008B6573" w:rsidRDefault="00D66B60" w:rsidP="00D66B60">
            <w:pPr>
              <w:spacing w:after="120"/>
              <w:rPr>
                <w:b/>
                <w:iCs/>
                <w:szCs w:val="24"/>
              </w:rPr>
            </w:pPr>
            <w:r w:rsidRPr="008B6573">
              <w:rPr>
                <w:b/>
                <w:iCs/>
                <w:szCs w:val="24"/>
              </w:rPr>
              <w:t xml:space="preserve">Lietuvos </w:t>
            </w:r>
            <w:r w:rsidR="0062782D">
              <w:rPr>
                <w:b/>
                <w:iCs/>
                <w:szCs w:val="24"/>
              </w:rPr>
              <w:t>Respublikos kultūros</w:t>
            </w:r>
            <w:r w:rsidRPr="008B6573">
              <w:rPr>
                <w:b/>
                <w:iCs/>
                <w:szCs w:val="24"/>
              </w:rPr>
              <w:t xml:space="preserve"> ministerij</w:t>
            </w:r>
            <w:r>
              <w:rPr>
                <w:b/>
                <w:iCs/>
                <w:szCs w:val="24"/>
              </w:rPr>
              <w:t>os</w:t>
            </w:r>
          </w:p>
          <w:p w:rsidR="00D66B60" w:rsidRPr="00E84E7E" w:rsidRDefault="0062782D" w:rsidP="0062782D">
            <w:pPr>
              <w:spacing w:after="120"/>
              <w:rPr>
                <w:b/>
                <w:szCs w:val="24"/>
              </w:rPr>
            </w:pPr>
            <w:r w:rsidRPr="0062782D">
              <w:rPr>
                <w:iCs/>
                <w:szCs w:val="24"/>
              </w:rPr>
              <w:t>2021-04-21</w:t>
            </w:r>
            <w:r>
              <w:rPr>
                <w:iCs/>
                <w:szCs w:val="24"/>
              </w:rPr>
              <w:t xml:space="preserve"> </w:t>
            </w:r>
            <w:r w:rsidR="00D66B60" w:rsidRPr="00662B19">
              <w:rPr>
                <w:iCs/>
                <w:szCs w:val="24"/>
              </w:rPr>
              <w:t>raštas Nr.</w:t>
            </w:r>
            <w:r>
              <w:rPr>
                <w:iCs/>
                <w:szCs w:val="24"/>
              </w:rPr>
              <w:t> </w:t>
            </w:r>
            <w:proofErr w:type="spellStart"/>
            <w:r w:rsidRPr="0062782D">
              <w:rPr>
                <w:iCs/>
                <w:szCs w:val="24"/>
              </w:rPr>
              <w:t>S2-1239</w:t>
            </w:r>
            <w:proofErr w:type="spellEnd"/>
          </w:p>
        </w:tc>
        <w:tc>
          <w:tcPr>
            <w:tcW w:w="6096" w:type="dxa"/>
            <w:tcBorders>
              <w:top w:val="single" w:sz="4" w:space="0" w:color="auto"/>
              <w:bottom w:val="single" w:sz="4" w:space="0" w:color="auto"/>
            </w:tcBorders>
          </w:tcPr>
          <w:p w:rsidR="00D66B60" w:rsidRPr="008B6573" w:rsidRDefault="0062782D" w:rsidP="00D66B60">
            <w:pPr>
              <w:jc w:val="both"/>
              <w:rPr>
                <w:rFonts w:eastAsia="Calibri"/>
                <w:szCs w:val="24"/>
              </w:rPr>
            </w:pPr>
            <w:r>
              <w:rPr>
                <w:rFonts w:eastAsia="Calibri"/>
                <w:szCs w:val="24"/>
              </w:rPr>
              <w:t>Suderinta be pastabų ir pasiūlymų</w:t>
            </w:r>
          </w:p>
        </w:tc>
        <w:tc>
          <w:tcPr>
            <w:tcW w:w="6237" w:type="dxa"/>
          </w:tcPr>
          <w:p w:rsidR="00D66B60" w:rsidRPr="005A3483" w:rsidRDefault="00D66B60" w:rsidP="00433EED">
            <w:pPr>
              <w:spacing w:after="120"/>
              <w:jc w:val="both"/>
            </w:pPr>
          </w:p>
        </w:tc>
      </w:tr>
      <w:tr w:rsidR="00D66B60" w:rsidRPr="00BA5F92" w:rsidTr="0062782D">
        <w:tc>
          <w:tcPr>
            <w:tcW w:w="2551" w:type="dxa"/>
          </w:tcPr>
          <w:p w:rsidR="00D66B60" w:rsidRDefault="0062782D" w:rsidP="0062782D">
            <w:pPr>
              <w:spacing w:after="120"/>
              <w:rPr>
                <w:b/>
                <w:iCs/>
                <w:szCs w:val="24"/>
              </w:rPr>
            </w:pPr>
            <w:r w:rsidRPr="0062782D">
              <w:rPr>
                <w:b/>
                <w:iCs/>
                <w:szCs w:val="24"/>
              </w:rPr>
              <w:t xml:space="preserve">Lietuvos Respublikos </w:t>
            </w:r>
            <w:r>
              <w:rPr>
                <w:b/>
                <w:iCs/>
                <w:szCs w:val="24"/>
              </w:rPr>
              <w:t>socialinės apsaugos ir darbo</w:t>
            </w:r>
            <w:r w:rsidRPr="0062782D">
              <w:rPr>
                <w:b/>
                <w:iCs/>
                <w:szCs w:val="24"/>
              </w:rPr>
              <w:t xml:space="preserve"> ministerijos</w:t>
            </w:r>
          </w:p>
          <w:p w:rsidR="0062782D" w:rsidRPr="00BC7C0A" w:rsidRDefault="0062782D" w:rsidP="000950F5">
            <w:pPr>
              <w:spacing w:after="120"/>
              <w:rPr>
                <w:iCs/>
                <w:szCs w:val="24"/>
              </w:rPr>
            </w:pPr>
            <w:r w:rsidRPr="00BC7C0A">
              <w:rPr>
                <w:iCs/>
                <w:szCs w:val="24"/>
              </w:rPr>
              <w:t>2021-04-21</w:t>
            </w:r>
            <w:r w:rsidR="00BC7C0A" w:rsidRPr="00BC7C0A">
              <w:rPr>
                <w:iCs/>
                <w:szCs w:val="24"/>
              </w:rPr>
              <w:t xml:space="preserve"> raštas Nr.</w:t>
            </w:r>
            <w:r w:rsidR="00BC7C0A">
              <w:rPr>
                <w:iCs/>
                <w:szCs w:val="24"/>
              </w:rPr>
              <w:t> </w:t>
            </w:r>
            <w:r w:rsidR="000950F5">
              <w:t xml:space="preserve"> </w:t>
            </w:r>
            <w:r w:rsidR="000950F5" w:rsidRPr="000950F5">
              <w:rPr>
                <w:iCs/>
                <w:szCs w:val="24"/>
              </w:rPr>
              <w:t>(</w:t>
            </w:r>
            <w:proofErr w:type="spellStart"/>
            <w:r w:rsidR="000950F5" w:rsidRPr="000950F5">
              <w:rPr>
                <w:iCs/>
                <w:szCs w:val="24"/>
              </w:rPr>
              <w:t>10.16Mr-48)SD-2053</w:t>
            </w:r>
            <w:proofErr w:type="spellEnd"/>
          </w:p>
        </w:tc>
        <w:tc>
          <w:tcPr>
            <w:tcW w:w="6096" w:type="dxa"/>
            <w:tcBorders>
              <w:top w:val="single" w:sz="4" w:space="0" w:color="auto"/>
              <w:bottom w:val="single" w:sz="4" w:space="0" w:color="auto"/>
            </w:tcBorders>
          </w:tcPr>
          <w:p w:rsidR="00D66B60" w:rsidRDefault="00BC7C0A" w:rsidP="00BC7C0A">
            <w:pPr>
              <w:widowControl w:val="0"/>
              <w:tabs>
                <w:tab w:val="left" w:pos="422"/>
              </w:tabs>
              <w:contextualSpacing/>
              <w:jc w:val="both"/>
            </w:pPr>
            <w:r w:rsidRPr="00BC7C0A">
              <w:t>1.</w:t>
            </w:r>
            <w:r w:rsidRPr="00BC7C0A">
              <w:tab/>
              <w:t xml:space="preserve">Prie Projekto pridedamame Ministerijų, atitinkamo ministro valdymo sritims priskirtų įstaigų prie ministerijos, kitų ministerijoms atskaitingų biudžetinių įstaigų, kurių buhalterinės apskaitos tvarkymo funkcijos atliekamos centralizuotai, sąrašo (toliau – Sąrašas) III skyriuje ir IV skyriaus pirmame skirsnyje nurodytų įstaigų prie Lietuvos Respublikos socialinės apsaugos ir darbo ministerijos ir ministro valdymo sritims priskirtų įstaigų buhalterinės apskaitos tvarkymo funkcijų konsolidavimas nukeliamas į 2022 m. rugsėjo 1 d. ir 2023 m. gegužės 2 d. </w:t>
            </w:r>
            <w:r w:rsidRPr="00BC7C0A">
              <w:rPr>
                <w:b/>
              </w:rPr>
              <w:t>Siūlome funkcijų konsolidavimą tvirtinti nuo metų arba nuo ketvirčio pradžios.</w:t>
            </w:r>
          </w:p>
        </w:tc>
        <w:tc>
          <w:tcPr>
            <w:tcW w:w="6237" w:type="dxa"/>
          </w:tcPr>
          <w:p w:rsidR="00D66B60" w:rsidRPr="00BC7C0A" w:rsidRDefault="00BC7C0A" w:rsidP="00BC7C0A">
            <w:pPr>
              <w:spacing w:after="120"/>
              <w:jc w:val="both"/>
              <w:rPr>
                <w:bCs/>
              </w:rPr>
            </w:pPr>
            <w:r w:rsidRPr="00BC7C0A">
              <w:rPr>
                <w:b/>
                <w:bCs/>
              </w:rPr>
              <w:t>Neatsižvelgta.</w:t>
            </w:r>
            <w:r>
              <w:rPr>
                <w:b/>
                <w:bCs/>
              </w:rPr>
              <w:t xml:space="preserve"> </w:t>
            </w:r>
            <w:r>
              <w:rPr>
                <w:bCs/>
              </w:rPr>
              <w:t>Patogiau funkcijų perdavimą vykdyti ne nuo ataskaitinio laikotarpio pradžios / pabaigos, bet pabaigus tvarkyti praėjusio ataskaitinio laikotarpio dokumentus.</w:t>
            </w:r>
          </w:p>
        </w:tc>
      </w:tr>
      <w:tr w:rsidR="00D66B60" w:rsidRPr="00BA5F92" w:rsidTr="0062782D">
        <w:tc>
          <w:tcPr>
            <w:tcW w:w="2551" w:type="dxa"/>
          </w:tcPr>
          <w:p w:rsidR="00D66B60" w:rsidRPr="008B6573" w:rsidRDefault="00D66B60" w:rsidP="007A1835">
            <w:pPr>
              <w:spacing w:after="120"/>
              <w:rPr>
                <w:b/>
                <w:iCs/>
                <w:szCs w:val="24"/>
              </w:rPr>
            </w:pPr>
          </w:p>
        </w:tc>
        <w:tc>
          <w:tcPr>
            <w:tcW w:w="6096" w:type="dxa"/>
            <w:tcBorders>
              <w:top w:val="single" w:sz="4" w:space="0" w:color="auto"/>
              <w:bottom w:val="single" w:sz="4" w:space="0" w:color="auto"/>
            </w:tcBorders>
          </w:tcPr>
          <w:p w:rsidR="00D66B60" w:rsidRDefault="00BC7C0A" w:rsidP="00BC7C0A">
            <w:pPr>
              <w:widowControl w:val="0"/>
              <w:tabs>
                <w:tab w:val="left" w:pos="422"/>
              </w:tabs>
              <w:contextualSpacing/>
              <w:jc w:val="both"/>
            </w:pPr>
            <w:r w:rsidRPr="00BC7C0A">
              <w:t>2.</w:t>
            </w:r>
            <w:r w:rsidRPr="00BC7C0A">
              <w:tab/>
              <w:t>Tikslintinas Sąrašo III skyriaus 85 eilutėje nurodyt</w:t>
            </w:r>
            <w:r>
              <w:t>as juridinio asmens pavadinimas</w:t>
            </w:r>
            <w:r w:rsidRPr="00BC7C0A">
              <w:t xml:space="preserve"> – „</w:t>
            </w:r>
            <w:r w:rsidRPr="00BC7C0A">
              <w:rPr>
                <w:b/>
                <w:i/>
              </w:rPr>
              <w:t>Lietuvių</w:t>
            </w:r>
            <w:r w:rsidRPr="00BC7C0A">
              <w:t xml:space="preserve"> gestų kalbos vertimų centras</w:t>
            </w:r>
            <w:r>
              <w:t>“</w:t>
            </w:r>
            <w:r w:rsidRPr="00BC7C0A">
              <w:t>.</w:t>
            </w:r>
          </w:p>
        </w:tc>
        <w:tc>
          <w:tcPr>
            <w:tcW w:w="6237" w:type="dxa"/>
          </w:tcPr>
          <w:p w:rsidR="00D66B60" w:rsidRPr="00BC7C0A" w:rsidRDefault="00BC7C0A" w:rsidP="007A1835">
            <w:pPr>
              <w:spacing w:after="120"/>
              <w:jc w:val="both"/>
              <w:rPr>
                <w:b/>
                <w:bCs/>
              </w:rPr>
            </w:pPr>
            <w:r w:rsidRPr="00BC7C0A">
              <w:rPr>
                <w:b/>
                <w:bCs/>
              </w:rPr>
              <w:t>Atsižvelgta.</w:t>
            </w:r>
          </w:p>
        </w:tc>
      </w:tr>
      <w:tr w:rsidR="00BC7C0A" w:rsidRPr="00BA5F92" w:rsidTr="0062782D">
        <w:tc>
          <w:tcPr>
            <w:tcW w:w="2551" w:type="dxa"/>
          </w:tcPr>
          <w:p w:rsidR="00BC7C0A" w:rsidRPr="008B6573" w:rsidRDefault="00BC7C0A" w:rsidP="007A1835">
            <w:pPr>
              <w:spacing w:after="120"/>
              <w:rPr>
                <w:b/>
                <w:iCs/>
                <w:szCs w:val="24"/>
              </w:rPr>
            </w:pPr>
          </w:p>
        </w:tc>
        <w:tc>
          <w:tcPr>
            <w:tcW w:w="6096" w:type="dxa"/>
            <w:tcBorders>
              <w:top w:val="single" w:sz="4" w:space="0" w:color="auto"/>
              <w:bottom w:val="single" w:sz="4" w:space="0" w:color="auto"/>
            </w:tcBorders>
          </w:tcPr>
          <w:p w:rsidR="00BC7C0A" w:rsidRPr="00BC7C0A" w:rsidRDefault="00BC7C0A" w:rsidP="000A1410">
            <w:pPr>
              <w:contextualSpacing/>
              <w:jc w:val="both"/>
            </w:pPr>
            <w:r>
              <w:rPr>
                <w:szCs w:val="24"/>
              </w:rPr>
              <w:t>3. </w:t>
            </w:r>
            <w:r w:rsidRPr="00BC7C0A">
              <w:rPr>
                <w:szCs w:val="24"/>
              </w:rPr>
              <w:t xml:space="preserve">Atkreipiame dėmesį, kad Lietuvos Respublikos Vyriausybės 2021 m. balandžio 7 d. nutarimu Nr. 206 „Dėl biudžetinės įstaigos Senjorų socialinės globos namų savininko teisių ir pareigų bei turto perdavimo Vilniaus miesto savivaldybei“ nutarta </w:t>
            </w:r>
            <w:r w:rsidRPr="00BC7C0A">
              <w:rPr>
                <w:b/>
                <w:i/>
                <w:szCs w:val="24"/>
              </w:rPr>
              <w:t>nuo 2021 m. gegužės 1 d.</w:t>
            </w:r>
            <w:r w:rsidRPr="00BC7C0A">
              <w:rPr>
                <w:szCs w:val="24"/>
              </w:rPr>
              <w:t xml:space="preserve"> </w:t>
            </w:r>
            <w:r w:rsidRPr="00BC7C0A">
              <w:rPr>
                <w:b/>
                <w:i/>
                <w:szCs w:val="24"/>
              </w:rPr>
              <w:t xml:space="preserve">perduoti </w:t>
            </w:r>
            <w:r w:rsidRPr="00BC7C0A">
              <w:rPr>
                <w:rFonts w:eastAsia="Calibri"/>
                <w:b/>
                <w:i/>
                <w:color w:val="000000"/>
                <w:szCs w:val="24"/>
                <w:lang w:eastAsia="lt-LT"/>
              </w:rPr>
              <w:t>Vilniaus miesto savivaldybės nuosavybėn</w:t>
            </w:r>
            <w:r w:rsidRPr="00BC7C0A">
              <w:rPr>
                <w:rFonts w:eastAsia="Calibri"/>
                <w:color w:val="000000"/>
                <w:szCs w:val="24"/>
                <w:lang w:eastAsia="lt-LT"/>
              </w:rPr>
              <w:t xml:space="preserve"> </w:t>
            </w:r>
            <w:proofErr w:type="spellStart"/>
            <w:r w:rsidRPr="00BC7C0A">
              <w:rPr>
                <w:rFonts w:eastAsia="Calibri"/>
                <w:color w:val="000000"/>
                <w:szCs w:val="24"/>
                <w:lang w:eastAsia="lt-LT"/>
              </w:rPr>
              <w:t>savarankišk</w:t>
            </w:r>
            <w:r w:rsidR="000A1410">
              <w:rPr>
                <w:rFonts w:eastAsia="Calibri"/>
                <w:color w:val="000000"/>
                <w:szCs w:val="24"/>
                <w:lang w:eastAsia="lt-LT"/>
              </w:rPr>
              <w:t>a</w:t>
            </w:r>
            <w:r w:rsidRPr="00BC7C0A">
              <w:rPr>
                <w:rFonts w:eastAsia="Calibri"/>
                <w:color w:val="000000"/>
                <w:szCs w:val="24"/>
                <w:lang w:eastAsia="lt-LT"/>
              </w:rPr>
              <w:t>jai</w:t>
            </w:r>
            <w:proofErr w:type="spellEnd"/>
            <w:r w:rsidRPr="00BC7C0A">
              <w:rPr>
                <w:rFonts w:eastAsia="Calibri"/>
                <w:color w:val="000000"/>
                <w:szCs w:val="24"/>
                <w:lang w:eastAsia="lt-LT"/>
              </w:rPr>
              <w:t xml:space="preserve"> savivaldybės funkcijai įgyvendinti valstybės, kaip biudžetinės įstaigos </w:t>
            </w:r>
            <w:r w:rsidRPr="00BC7C0A">
              <w:rPr>
                <w:rFonts w:eastAsia="Calibri"/>
                <w:b/>
                <w:i/>
                <w:color w:val="000000"/>
                <w:szCs w:val="24"/>
                <w:lang w:eastAsia="lt-LT"/>
              </w:rPr>
              <w:t>Senjorų socialinės globos namų</w:t>
            </w:r>
            <w:r w:rsidRPr="00BC7C0A">
              <w:rPr>
                <w:rFonts w:eastAsia="Calibri"/>
                <w:color w:val="000000"/>
                <w:szCs w:val="24"/>
                <w:lang w:eastAsia="lt-LT"/>
              </w:rPr>
              <w:t xml:space="preserve"> (</w:t>
            </w:r>
            <w:r w:rsidRPr="00BC7C0A">
              <w:rPr>
                <w:rFonts w:eastAsia="Calibri"/>
                <w:color w:val="000000"/>
                <w:szCs w:val="22"/>
                <w:lang w:eastAsia="lt-LT"/>
              </w:rPr>
              <w:t xml:space="preserve">Atitinkamo ministro valdymo sritims priskirtų įstaigų prie </w:t>
            </w:r>
            <w:r w:rsidRPr="00BC7C0A">
              <w:rPr>
                <w:rFonts w:eastAsia="Calibri"/>
                <w:color w:val="000000"/>
                <w:szCs w:val="22"/>
                <w:lang w:eastAsia="lt-LT"/>
              </w:rPr>
              <w:lastRenderedPageBreak/>
              <w:t xml:space="preserve">ministerijos, kitų biudžetinių įstaigų, kurių savininko teises ir pareigas įgyvendina Lietuvos Respublikos Vyriausybė arba jos įgaliota institucija, kurių personalo administravimo funkcijos atliekamos centralizuotai, sąrašo I skyriaus pirmo skirsnio </w:t>
            </w:r>
            <w:r w:rsidRPr="00BC7C0A">
              <w:rPr>
                <w:rFonts w:eastAsia="Calibri"/>
                <w:color w:val="000000"/>
                <w:szCs w:val="24"/>
                <w:lang w:eastAsia="lt-LT"/>
              </w:rPr>
              <w:t xml:space="preserve">24 eilutė ir </w:t>
            </w:r>
            <w:r>
              <w:t xml:space="preserve">Sąrašo III skyriaus </w:t>
            </w:r>
            <w:r w:rsidRPr="00BC7C0A">
              <w:rPr>
                <w:rFonts w:eastAsia="Calibri"/>
                <w:color w:val="000000"/>
                <w:szCs w:val="24"/>
                <w:lang w:eastAsia="lt-LT"/>
              </w:rPr>
              <w:t>93 eilutė) savininkės, teises ir pareigas, kurias įgyvendina Lietuvos Respublikos socialinės apsaugos ir darbo ministerija.</w:t>
            </w:r>
          </w:p>
        </w:tc>
        <w:tc>
          <w:tcPr>
            <w:tcW w:w="6237" w:type="dxa"/>
          </w:tcPr>
          <w:p w:rsidR="00BC7C0A" w:rsidRPr="00BC7C0A" w:rsidRDefault="00BC7C0A" w:rsidP="007A1835">
            <w:pPr>
              <w:spacing w:after="120"/>
              <w:jc w:val="both"/>
              <w:rPr>
                <w:b/>
                <w:bCs/>
              </w:rPr>
            </w:pPr>
            <w:r w:rsidRPr="00BC7C0A">
              <w:rPr>
                <w:b/>
                <w:bCs/>
              </w:rPr>
              <w:lastRenderedPageBreak/>
              <w:t>Atsižvelgta.</w:t>
            </w:r>
          </w:p>
        </w:tc>
      </w:tr>
      <w:tr w:rsidR="000950F5" w:rsidRPr="00BA5F92" w:rsidTr="0062782D">
        <w:tc>
          <w:tcPr>
            <w:tcW w:w="2551" w:type="dxa"/>
          </w:tcPr>
          <w:p w:rsidR="000950F5" w:rsidRDefault="000950F5" w:rsidP="007A1835">
            <w:pPr>
              <w:spacing w:after="120"/>
              <w:rPr>
                <w:b/>
                <w:iCs/>
                <w:szCs w:val="24"/>
              </w:rPr>
            </w:pPr>
            <w:r>
              <w:rPr>
                <w:b/>
                <w:iCs/>
                <w:szCs w:val="24"/>
              </w:rPr>
              <w:lastRenderedPageBreak/>
              <w:t>Lietuvos Respublikos</w:t>
            </w:r>
            <w:r>
              <w:t xml:space="preserve"> </w:t>
            </w:r>
            <w:r w:rsidRPr="000950F5">
              <w:rPr>
                <w:b/>
                <w:iCs/>
                <w:szCs w:val="24"/>
              </w:rPr>
              <w:t>švieti</w:t>
            </w:r>
            <w:r>
              <w:rPr>
                <w:b/>
                <w:iCs/>
                <w:szCs w:val="24"/>
              </w:rPr>
              <w:t>mo, mokslo ir sporto ministerijos</w:t>
            </w:r>
          </w:p>
          <w:p w:rsidR="000950F5" w:rsidRPr="000950F5" w:rsidRDefault="000950F5" w:rsidP="007A1835">
            <w:pPr>
              <w:spacing w:after="120"/>
              <w:rPr>
                <w:iCs/>
                <w:szCs w:val="24"/>
              </w:rPr>
            </w:pPr>
            <w:r>
              <w:rPr>
                <w:iCs/>
                <w:szCs w:val="24"/>
              </w:rPr>
              <w:t xml:space="preserve">2021-04-22 raštas Nr. </w:t>
            </w:r>
            <w:proofErr w:type="spellStart"/>
            <w:r w:rsidRPr="000950F5">
              <w:rPr>
                <w:iCs/>
                <w:szCs w:val="24"/>
              </w:rPr>
              <w:t>SR-1656</w:t>
            </w:r>
            <w:proofErr w:type="spellEnd"/>
          </w:p>
        </w:tc>
        <w:tc>
          <w:tcPr>
            <w:tcW w:w="6096" w:type="dxa"/>
            <w:tcBorders>
              <w:top w:val="single" w:sz="4" w:space="0" w:color="auto"/>
              <w:bottom w:val="single" w:sz="4" w:space="0" w:color="auto"/>
            </w:tcBorders>
          </w:tcPr>
          <w:p w:rsidR="000950F5" w:rsidRDefault="000950F5" w:rsidP="00BC7C0A">
            <w:pPr>
              <w:contextualSpacing/>
              <w:jc w:val="both"/>
              <w:rPr>
                <w:szCs w:val="24"/>
              </w:rPr>
            </w:pPr>
            <w:r>
              <w:rPr>
                <w:rFonts w:eastAsia="Calibri"/>
                <w:szCs w:val="24"/>
              </w:rPr>
              <w:t>Suderinta be pastabų ir pasiūlymų</w:t>
            </w:r>
          </w:p>
        </w:tc>
        <w:tc>
          <w:tcPr>
            <w:tcW w:w="6237" w:type="dxa"/>
          </w:tcPr>
          <w:p w:rsidR="000950F5" w:rsidRPr="00BC7C0A" w:rsidRDefault="000950F5" w:rsidP="007A1835">
            <w:pPr>
              <w:spacing w:after="120"/>
              <w:jc w:val="both"/>
              <w:rPr>
                <w:b/>
                <w:bCs/>
              </w:rPr>
            </w:pPr>
          </w:p>
        </w:tc>
      </w:tr>
      <w:tr w:rsidR="000950F5" w:rsidRPr="00BA5F92" w:rsidTr="0062782D">
        <w:tc>
          <w:tcPr>
            <w:tcW w:w="2551" w:type="dxa"/>
          </w:tcPr>
          <w:p w:rsidR="000950F5" w:rsidRDefault="000950F5" w:rsidP="000950F5">
            <w:pPr>
              <w:spacing w:after="120"/>
              <w:rPr>
                <w:b/>
                <w:iCs/>
                <w:szCs w:val="24"/>
              </w:rPr>
            </w:pPr>
            <w:r>
              <w:rPr>
                <w:b/>
                <w:iCs/>
                <w:szCs w:val="24"/>
              </w:rPr>
              <w:t>Lietuvos Respublikos</w:t>
            </w:r>
            <w:r>
              <w:t xml:space="preserve"> </w:t>
            </w:r>
            <w:r>
              <w:rPr>
                <w:b/>
                <w:iCs/>
                <w:szCs w:val="24"/>
              </w:rPr>
              <w:t>užsienio reikalų ministerijos</w:t>
            </w:r>
          </w:p>
          <w:p w:rsidR="000950F5" w:rsidRDefault="000950F5" w:rsidP="000950F5">
            <w:pPr>
              <w:spacing w:after="120"/>
              <w:rPr>
                <w:b/>
                <w:iCs/>
                <w:szCs w:val="24"/>
              </w:rPr>
            </w:pPr>
            <w:r>
              <w:rPr>
                <w:iCs/>
                <w:szCs w:val="24"/>
              </w:rPr>
              <w:t xml:space="preserve">2021-04-22 raštas Nr. </w:t>
            </w:r>
            <w:r w:rsidRPr="000950F5">
              <w:rPr>
                <w:iCs/>
                <w:szCs w:val="24"/>
              </w:rPr>
              <w:t>(</w:t>
            </w:r>
            <w:proofErr w:type="spellStart"/>
            <w:r w:rsidRPr="000950F5">
              <w:rPr>
                <w:iCs/>
                <w:szCs w:val="24"/>
              </w:rPr>
              <w:t>4.11E)3-2329</w:t>
            </w:r>
            <w:proofErr w:type="spellEnd"/>
          </w:p>
        </w:tc>
        <w:tc>
          <w:tcPr>
            <w:tcW w:w="6096" w:type="dxa"/>
            <w:tcBorders>
              <w:top w:val="single" w:sz="4" w:space="0" w:color="auto"/>
              <w:bottom w:val="single" w:sz="4" w:space="0" w:color="auto"/>
            </w:tcBorders>
          </w:tcPr>
          <w:p w:rsidR="000950F5" w:rsidRDefault="000950F5" w:rsidP="00BC7C0A">
            <w:pPr>
              <w:contextualSpacing/>
              <w:jc w:val="both"/>
              <w:rPr>
                <w:rFonts w:eastAsia="Calibri"/>
                <w:szCs w:val="24"/>
              </w:rPr>
            </w:pPr>
            <w:r>
              <w:rPr>
                <w:rFonts w:eastAsia="Calibri"/>
                <w:szCs w:val="24"/>
              </w:rPr>
              <w:t>1. </w:t>
            </w:r>
            <w:r w:rsidRPr="000950F5">
              <w:rPr>
                <w:rFonts w:eastAsia="Calibri"/>
                <w:szCs w:val="24"/>
              </w:rPr>
              <w:t xml:space="preserve">Užsienio reikalų ministerijos buhalterinės apskaitos tvarkymo funkcijų centralizavimą nukelti į 2024 m. gegužės 2 dieną. Tam tikslui reikėtų perkelti Užsienio reikalų ministeriją iš Ministerijų, atitinkamo ministro valdymo sritims priskirtų įstaigų prie ministerijos, kitų ministerijoms atskaitingų biudžetinių įstaigų, kurių buhalterinės apskaitos tvarkymo funkcijos atliekamos centralizuotai, sąrašo IV skyriaus antrojo skirsnio (funkcijos konsoliduojamos nuo 2023 m. gegužės 2 d.) į minėtojo sąrašo </w:t>
            </w:r>
            <w:proofErr w:type="spellStart"/>
            <w:r w:rsidRPr="000950F5">
              <w:rPr>
                <w:rFonts w:eastAsia="Calibri"/>
                <w:szCs w:val="24"/>
              </w:rPr>
              <w:t>VI</w:t>
            </w:r>
            <w:proofErr w:type="spellEnd"/>
            <w:r w:rsidRPr="000950F5">
              <w:rPr>
                <w:rFonts w:eastAsia="Calibri"/>
                <w:szCs w:val="24"/>
              </w:rPr>
              <w:t xml:space="preserve"> skyrių, jį papildant trečiuoju skirsniu (funkcijos konsoliduojamos nuo 2024 m. gegužės 2 d.)</w:t>
            </w:r>
            <w:r w:rsidR="00EE7916">
              <w:rPr>
                <w:rFonts w:eastAsia="Calibri"/>
                <w:szCs w:val="24"/>
              </w:rPr>
              <w:t>.</w:t>
            </w:r>
          </w:p>
        </w:tc>
        <w:tc>
          <w:tcPr>
            <w:tcW w:w="6237" w:type="dxa"/>
          </w:tcPr>
          <w:p w:rsidR="00ED4CF5" w:rsidRDefault="000950F5" w:rsidP="00ED4CF5">
            <w:pPr>
              <w:spacing w:after="120"/>
              <w:jc w:val="both"/>
              <w:rPr>
                <w:bCs/>
              </w:rPr>
            </w:pPr>
            <w:r w:rsidRPr="00BC7C0A">
              <w:rPr>
                <w:b/>
                <w:bCs/>
              </w:rPr>
              <w:t>Neatsižvelgta.</w:t>
            </w:r>
            <w:r>
              <w:rPr>
                <w:b/>
                <w:bCs/>
              </w:rPr>
              <w:t xml:space="preserve"> </w:t>
            </w:r>
            <w:r>
              <w:rPr>
                <w:bCs/>
              </w:rPr>
              <w:t>Vertinant iki šiol sukauptą buhalterinės apskaitos tvarkymo funkcijų centralizavimo patirtį matyti, kad funkcijų perdavimo ir perėmimo procesai vyksta skla</w:t>
            </w:r>
            <w:r w:rsidR="00E1553A">
              <w:rPr>
                <w:bCs/>
              </w:rPr>
              <w:t>n</w:t>
            </w:r>
            <w:r>
              <w:rPr>
                <w:bCs/>
              </w:rPr>
              <w:t xml:space="preserve">džiau, juos </w:t>
            </w:r>
            <w:r w:rsidR="00EE7916">
              <w:rPr>
                <w:bCs/>
              </w:rPr>
              <w:t xml:space="preserve">paskirsčius laike. </w:t>
            </w:r>
          </w:p>
          <w:p w:rsidR="000950F5" w:rsidRPr="000950F5" w:rsidRDefault="00ED4CF5" w:rsidP="00ED4CF5">
            <w:pPr>
              <w:spacing w:after="120"/>
              <w:jc w:val="both"/>
              <w:rPr>
                <w:bCs/>
              </w:rPr>
            </w:pPr>
            <w:r>
              <w:rPr>
                <w:bCs/>
              </w:rPr>
              <w:t>Lietuvos Respublikos užsienio reikalų ministerijos</w:t>
            </w:r>
            <w:r>
              <w:t xml:space="preserve"> </w:t>
            </w:r>
            <w:r w:rsidRPr="00ED4CF5">
              <w:rPr>
                <w:bCs/>
              </w:rPr>
              <w:t xml:space="preserve">buhalterinės apskaitos </w:t>
            </w:r>
            <w:r>
              <w:rPr>
                <w:bCs/>
              </w:rPr>
              <w:t xml:space="preserve">tvarkymo funkcijų centralizavimas numatytas nuo </w:t>
            </w:r>
            <w:r w:rsidRPr="00ED4CF5">
              <w:rPr>
                <w:bCs/>
              </w:rPr>
              <w:t>2023 m. gegužės 2 d.</w:t>
            </w:r>
            <w:r>
              <w:rPr>
                <w:bCs/>
              </w:rPr>
              <w:t xml:space="preserve">, o Lietuvos Respublikos krašto apsaugos ministerijos – nuo 2024 m. gegužės 2 d., nes URM naudojasi </w:t>
            </w:r>
            <w:r w:rsidRPr="00ED4CF5">
              <w:rPr>
                <w:bCs/>
              </w:rPr>
              <w:t>Finansų valdymo ir apskaitos informacin</w:t>
            </w:r>
            <w:r>
              <w:rPr>
                <w:bCs/>
              </w:rPr>
              <w:t>e</w:t>
            </w:r>
            <w:r w:rsidRPr="00ED4CF5">
              <w:rPr>
                <w:bCs/>
              </w:rPr>
              <w:t xml:space="preserve"> sistema</w:t>
            </w:r>
            <w:r w:rsidR="00EE7916">
              <w:rPr>
                <w:bCs/>
              </w:rPr>
              <w:t xml:space="preserve"> (FVAIS).</w:t>
            </w:r>
          </w:p>
        </w:tc>
      </w:tr>
      <w:tr w:rsidR="00EE7916" w:rsidRPr="00BA5F92" w:rsidTr="0062782D">
        <w:tc>
          <w:tcPr>
            <w:tcW w:w="2551" w:type="dxa"/>
          </w:tcPr>
          <w:p w:rsidR="00EE7916" w:rsidRDefault="00EE7916" w:rsidP="000950F5">
            <w:pPr>
              <w:spacing w:after="120"/>
              <w:rPr>
                <w:b/>
                <w:iCs/>
                <w:szCs w:val="24"/>
              </w:rPr>
            </w:pPr>
          </w:p>
        </w:tc>
        <w:tc>
          <w:tcPr>
            <w:tcW w:w="6096" w:type="dxa"/>
            <w:tcBorders>
              <w:top w:val="single" w:sz="4" w:space="0" w:color="auto"/>
              <w:bottom w:val="single" w:sz="4" w:space="0" w:color="auto"/>
            </w:tcBorders>
          </w:tcPr>
          <w:p w:rsidR="00EE7916" w:rsidRPr="00EE7916" w:rsidRDefault="00EE7916" w:rsidP="00EE7916">
            <w:pPr>
              <w:contextualSpacing/>
              <w:jc w:val="both"/>
              <w:rPr>
                <w:rFonts w:eastAsia="Calibri"/>
                <w:szCs w:val="24"/>
              </w:rPr>
            </w:pPr>
            <w:r w:rsidRPr="00EE7916">
              <w:rPr>
                <w:rFonts w:eastAsia="Calibri"/>
                <w:szCs w:val="24"/>
              </w:rPr>
              <w:t xml:space="preserve">2. </w:t>
            </w:r>
            <w:r w:rsidR="00F52A42">
              <w:rPr>
                <w:rFonts w:eastAsia="Calibri"/>
                <w:szCs w:val="24"/>
              </w:rPr>
              <w:t>P</w:t>
            </w:r>
            <w:r w:rsidRPr="00EE7916">
              <w:rPr>
                <w:rFonts w:eastAsia="Calibri"/>
                <w:szCs w:val="24"/>
              </w:rPr>
              <w:t>avedimą Finansų ministerijai kartu su Užsienio reikalų ministerija atlikti Užsienio reikalų ministerijos personalo administravimo funkcijų, kurias centralizuotai atliktų Nacionalinis bendrųjų funkcijų centras, turinio ir jų atlikimo centralizuotai galimumo vertinimą nukelti iki 2024 m. balandžio 30 dienos. Tam tikslui reikėtų papildyti nutarimo projektą atskiru punktu:</w:t>
            </w:r>
          </w:p>
          <w:p w:rsidR="00EE7916" w:rsidRPr="00EE7916" w:rsidRDefault="00EE7916" w:rsidP="00EE7916">
            <w:pPr>
              <w:contextualSpacing/>
              <w:jc w:val="both"/>
              <w:rPr>
                <w:rFonts w:eastAsia="Calibri"/>
                <w:szCs w:val="24"/>
              </w:rPr>
            </w:pPr>
            <w:r w:rsidRPr="00EE7916">
              <w:rPr>
                <w:rFonts w:eastAsia="Calibri"/>
                <w:szCs w:val="24"/>
              </w:rPr>
              <w:t>„pakeisti 2.2.3 papunktį ir jį išdėstyti taip:</w:t>
            </w:r>
          </w:p>
          <w:p w:rsidR="00EE7916" w:rsidRDefault="00EE7916" w:rsidP="00EE7916">
            <w:pPr>
              <w:contextualSpacing/>
              <w:jc w:val="both"/>
              <w:rPr>
                <w:rFonts w:eastAsia="Calibri"/>
                <w:szCs w:val="24"/>
              </w:rPr>
            </w:pPr>
            <w:r w:rsidRPr="00EE7916">
              <w:rPr>
                <w:rFonts w:eastAsia="Calibri"/>
                <w:szCs w:val="24"/>
              </w:rPr>
              <w:t>„2.2.3. iki 2024 m. balandžio 30 d. kartu su Užsienio reikalų ministerija atlikti Užsienio reikalų ministerijos personalo administravimo funkcijų, kurias centralizuotai atliktų Centras, turinio ir jų atlikimo cent</w:t>
            </w:r>
            <w:r>
              <w:rPr>
                <w:rFonts w:eastAsia="Calibri"/>
                <w:szCs w:val="24"/>
              </w:rPr>
              <w:t>ralizuotai galimumo vertinimą“.</w:t>
            </w:r>
          </w:p>
        </w:tc>
        <w:tc>
          <w:tcPr>
            <w:tcW w:w="6237" w:type="dxa"/>
          </w:tcPr>
          <w:p w:rsidR="00EE7916" w:rsidRPr="00BC7C0A" w:rsidRDefault="00EE7916" w:rsidP="000A1410">
            <w:pPr>
              <w:spacing w:after="120"/>
              <w:jc w:val="both"/>
              <w:rPr>
                <w:b/>
                <w:bCs/>
              </w:rPr>
            </w:pPr>
            <w:r w:rsidRPr="00BC7C0A">
              <w:rPr>
                <w:b/>
                <w:bCs/>
              </w:rPr>
              <w:t>Neatsižvelgta.</w:t>
            </w:r>
            <w:r>
              <w:rPr>
                <w:b/>
                <w:bCs/>
              </w:rPr>
              <w:t xml:space="preserve"> </w:t>
            </w:r>
            <w:r>
              <w:rPr>
                <w:bCs/>
              </w:rPr>
              <w:t xml:space="preserve">Šiuo metu nustatytas terminas </w:t>
            </w:r>
            <w:r w:rsidRPr="00EE7916">
              <w:rPr>
                <w:bCs/>
              </w:rPr>
              <w:t>2022 m. balandžio 30 d.</w:t>
            </w:r>
            <w:r>
              <w:rPr>
                <w:bCs/>
              </w:rPr>
              <w:t xml:space="preserve"> yra tinkamas, nes anksčiau atlikus analizę ir priėmus atitinkamus sprendimus arba padaugėtų laiko pasiruošti personalo administravimo funkcijų perdavimui ir perėmimui</w:t>
            </w:r>
            <w:r w:rsidR="000A1410">
              <w:rPr>
                <w:bCs/>
              </w:rPr>
              <w:t>.</w:t>
            </w:r>
          </w:p>
        </w:tc>
      </w:tr>
      <w:tr w:rsidR="00F52A42" w:rsidRPr="00BA5F92" w:rsidTr="0062782D">
        <w:tc>
          <w:tcPr>
            <w:tcW w:w="2551" w:type="dxa"/>
          </w:tcPr>
          <w:p w:rsidR="00F52A42" w:rsidRDefault="00F52A42" w:rsidP="000950F5">
            <w:pPr>
              <w:spacing w:after="120"/>
              <w:rPr>
                <w:b/>
                <w:iCs/>
                <w:szCs w:val="24"/>
              </w:rPr>
            </w:pPr>
          </w:p>
        </w:tc>
        <w:tc>
          <w:tcPr>
            <w:tcW w:w="6096" w:type="dxa"/>
            <w:tcBorders>
              <w:top w:val="single" w:sz="4" w:space="0" w:color="auto"/>
              <w:bottom w:val="single" w:sz="4" w:space="0" w:color="auto"/>
            </w:tcBorders>
          </w:tcPr>
          <w:p w:rsidR="00F52A42" w:rsidRPr="00EE7916" w:rsidRDefault="00F52A42" w:rsidP="00EE7916">
            <w:pPr>
              <w:contextualSpacing/>
              <w:jc w:val="both"/>
              <w:rPr>
                <w:rFonts w:eastAsia="Calibri"/>
                <w:szCs w:val="24"/>
              </w:rPr>
            </w:pPr>
          </w:p>
        </w:tc>
        <w:tc>
          <w:tcPr>
            <w:tcW w:w="6237" w:type="dxa"/>
          </w:tcPr>
          <w:p w:rsidR="00F52A42" w:rsidRPr="00BC7C0A" w:rsidRDefault="00F52A42" w:rsidP="00EE7916">
            <w:pPr>
              <w:spacing w:after="120"/>
              <w:jc w:val="both"/>
              <w:rPr>
                <w:b/>
                <w:bCs/>
              </w:rPr>
            </w:pPr>
          </w:p>
        </w:tc>
      </w:tr>
      <w:tr w:rsidR="008B52E7" w:rsidRPr="00BA5F92" w:rsidTr="0062782D">
        <w:tc>
          <w:tcPr>
            <w:tcW w:w="2551" w:type="dxa"/>
          </w:tcPr>
          <w:p w:rsidR="008B52E7" w:rsidRPr="008B52E7" w:rsidRDefault="008B52E7" w:rsidP="008B52E7">
            <w:pPr>
              <w:rPr>
                <w:b/>
              </w:rPr>
            </w:pPr>
            <w:r w:rsidRPr="008B52E7">
              <w:rPr>
                <w:b/>
              </w:rPr>
              <w:t>Lietuvos Respublikos vidaus reikalų ministerija</w:t>
            </w:r>
          </w:p>
        </w:tc>
        <w:tc>
          <w:tcPr>
            <w:tcW w:w="6096" w:type="dxa"/>
            <w:tcBorders>
              <w:top w:val="single" w:sz="4" w:space="0" w:color="auto"/>
              <w:bottom w:val="single" w:sz="4" w:space="0" w:color="auto"/>
            </w:tcBorders>
          </w:tcPr>
          <w:p w:rsidR="008B52E7" w:rsidRPr="00EE7916" w:rsidRDefault="008B52E7" w:rsidP="00EE7916">
            <w:pPr>
              <w:contextualSpacing/>
              <w:jc w:val="both"/>
              <w:rPr>
                <w:rFonts w:eastAsia="Calibri"/>
                <w:szCs w:val="24"/>
              </w:rPr>
            </w:pPr>
            <w:r>
              <w:rPr>
                <w:rFonts w:eastAsia="Calibri"/>
                <w:szCs w:val="24"/>
              </w:rPr>
              <w:t>Pastabų nepateikė.</w:t>
            </w:r>
          </w:p>
        </w:tc>
        <w:tc>
          <w:tcPr>
            <w:tcW w:w="6237" w:type="dxa"/>
          </w:tcPr>
          <w:p w:rsidR="008B52E7" w:rsidRPr="00BC7C0A" w:rsidRDefault="008B52E7" w:rsidP="00EE7916">
            <w:pPr>
              <w:spacing w:after="120"/>
              <w:jc w:val="both"/>
              <w:rPr>
                <w:b/>
                <w:bCs/>
              </w:rPr>
            </w:pPr>
          </w:p>
        </w:tc>
      </w:tr>
      <w:tr w:rsidR="008B52E7" w:rsidRPr="00BA5F92" w:rsidTr="0062782D">
        <w:tc>
          <w:tcPr>
            <w:tcW w:w="2551" w:type="dxa"/>
          </w:tcPr>
          <w:p w:rsidR="008B52E7" w:rsidRDefault="008B52E7" w:rsidP="00451B84">
            <w:pPr>
              <w:rPr>
                <w:b/>
              </w:rPr>
            </w:pPr>
            <w:r w:rsidRPr="008B52E7">
              <w:rPr>
                <w:b/>
              </w:rPr>
              <w:t>Lietuvos Respublikos sveikatos apsaugos ministerij</w:t>
            </w:r>
            <w:r w:rsidR="00451B84">
              <w:rPr>
                <w:b/>
              </w:rPr>
              <w:t>os</w:t>
            </w:r>
          </w:p>
          <w:p w:rsidR="00451B84" w:rsidRPr="00451B84" w:rsidRDefault="00451B84" w:rsidP="00451B84">
            <w:r w:rsidRPr="00451B84">
              <w:t>2021-04-26 raštas Nr. 10-2594</w:t>
            </w:r>
          </w:p>
        </w:tc>
        <w:tc>
          <w:tcPr>
            <w:tcW w:w="6096" w:type="dxa"/>
            <w:tcBorders>
              <w:top w:val="single" w:sz="4" w:space="0" w:color="auto"/>
              <w:bottom w:val="single" w:sz="4" w:space="0" w:color="auto"/>
            </w:tcBorders>
          </w:tcPr>
          <w:p w:rsidR="00451B84" w:rsidRPr="00451B84" w:rsidRDefault="00451B84" w:rsidP="00451B84">
            <w:pPr>
              <w:contextualSpacing/>
              <w:jc w:val="both"/>
              <w:rPr>
                <w:rFonts w:eastAsia="Calibri"/>
                <w:szCs w:val="24"/>
              </w:rPr>
            </w:pPr>
            <w:r>
              <w:rPr>
                <w:rFonts w:eastAsia="Calibri"/>
                <w:szCs w:val="24"/>
              </w:rPr>
              <w:t xml:space="preserve">SAM </w:t>
            </w:r>
            <w:r w:rsidRPr="00451B84">
              <w:rPr>
                <w:rFonts w:eastAsia="Calibri"/>
                <w:szCs w:val="24"/>
              </w:rPr>
              <w:t>pastabų Projektui neturi ir Projekto nuostatoms dėl termino pratęsimo pritaria.</w:t>
            </w:r>
          </w:p>
          <w:p w:rsidR="008B52E7" w:rsidRPr="00EE7916" w:rsidRDefault="00451B84" w:rsidP="00451B84">
            <w:pPr>
              <w:contextualSpacing/>
              <w:jc w:val="both"/>
              <w:rPr>
                <w:rFonts w:eastAsia="Calibri"/>
                <w:szCs w:val="24"/>
              </w:rPr>
            </w:pPr>
            <w:r w:rsidRPr="00451B84">
              <w:rPr>
                <w:rFonts w:eastAsia="Calibri"/>
                <w:szCs w:val="24"/>
              </w:rPr>
              <w:t xml:space="preserve">Pažymime, kad atsižvelgiant į Valstybinės ligonių kasos prie Sveikatos apsaugos ministerijos (toliau – VLK)  ir teritorinių ligonių kasų (toliau – </w:t>
            </w:r>
            <w:proofErr w:type="spellStart"/>
            <w:r w:rsidRPr="00451B84">
              <w:rPr>
                <w:rFonts w:eastAsia="Calibri"/>
                <w:szCs w:val="24"/>
              </w:rPr>
              <w:t>TLK</w:t>
            </w:r>
            <w:proofErr w:type="spellEnd"/>
            <w:r w:rsidRPr="00451B84">
              <w:rPr>
                <w:rFonts w:eastAsia="Calibri"/>
                <w:szCs w:val="24"/>
              </w:rPr>
              <w:t xml:space="preserve">) veiklos specifiką, tame tarpe ir Finansų valdymo ir apskaitos informacinės sistemos procesų sąsajas tarp Privalomojo sveikatos draudimo (toliau – </w:t>
            </w:r>
            <w:proofErr w:type="spellStart"/>
            <w:r w:rsidRPr="00451B84">
              <w:rPr>
                <w:rFonts w:eastAsia="Calibri"/>
                <w:szCs w:val="24"/>
              </w:rPr>
              <w:t>PSD</w:t>
            </w:r>
            <w:proofErr w:type="spellEnd"/>
            <w:r w:rsidRPr="00451B84">
              <w:rPr>
                <w:rFonts w:eastAsia="Calibri"/>
                <w:szCs w:val="24"/>
              </w:rPr>
              <w:t xml:space="preserve">) fondo administravimo įstaigų ir </w:t>
            </w:r>
            <w:proofErr w:type="spellStart"/>
            <w:r w:rsidRPr="00451B84">
              <w:rPr>
                <w:rFonts w:eastAsia="Calibri"/>
                <w:szCs w:val="24"/>
              </w:rPr>
              <w:t>PSD</w:t>
            </w:r>
            <w:proofErr w:type="spellEnd"/>
            <w:r w:rsidRPr="00451B84">
              <w:rPr>
                <w:rFonts w:eastAsia="Calibri"/>
                <w:szCs w:val="24"/>
              </w:rPr>
              <w:t xml:space="preserve"> fondo, finansavimo modelį bei teisinį reglamentavimą, Sveikatos apsaugos ministerijos nuomone tikslinga būtų ateityje svarstyti dėl VLK ir </w:t>
            </w:r>
            <w:proofErr w:type="spellStart"/>
            <w:r w:rsidRPr="00451B84">
              <w:rPr>
                <w:rFonts w:eastAsia="Calibri"/>
                <w:szCs w:val="24"/>
              </w:rPr>
              <w:t>TLK</w:t>
            </w:r>
            <w:proofErr w:type="spellEnd"/>
            <w:r w:rsidRPr="00451B84">
              <w:rPr>
                <w:rFonts w:eastAsia="Calibri"/>
                <w:szCs w:val="24"/>
              </w:rPr>
              <w:t xml:space="preserve">  išbraukimo iš Lietuvos Respublikos Vyriausybės 2018 m. vasario 7 d. nutarimu Nr. 126 „Dėl buhalterinės apskaitos tvarkymo ir personalo administravimo funkcijų atlikimo centralizuotai pakeitimo“ patvirtintų ministerijų, atitinkamo ministro valdymo sritims priskirtų įstaigų prie ministerijos, kitų ministerijoms atskaitingų biudžetinių įstaigų, kurių buhalterinės apskaitos tvarkymo funkcijos  bus atliekamos centralizuotai, sąrašo.</w:t>
            </w:r>
          </w:p>
        </w:tc>
        <w:tc>
          <w:tcPr>
            <w:tcW w:w="6237" w:type="dxa"/>
          </w:tcPr>
          <w:p w:rsidR="008B52E7" w:rsidRPr="00BC7C0A" w:rsidRDefault="008B52E7" w:rsidP="00EE7916">
            <w:pPr>
              <w:spacing w:after="120"/>
              <w:jc w:val="both"/>
              <w:rPr>
                <w:b/>
                <w:bCs/>
              </w:rPr>
            </w:pPr>
          </w:p>
        </w:tc>
      </w:tr>
      <w:tr w:rsidR="008B52E7" w:rsidRPr="00BA5F92" w:rsidTr="0062782D">
        <w:tc>
          <w:tcPr>
            <w:tcW w:w="2551" w:type="dxa"/>
          </w:tcPr>
          <w:p w:rsidR="008B52E7" w:rsidRPr="008B52E7" w:rsidRDefault="008B52E7" w:rsidP="008B52E7">
            <w:pPr>
              <w:rPr>
                <w:b/>
              </w:rPr>
            </w:pPr>
            <w:r w:rsidRPr="008B52E7">
              <w:rPr>
                <w:b/>
              </w:rPr>
              <w:t>Lietuvos Respublikos krašto apsaugos ministerija</w:t>
            </w:r>
          </w:p>
        </w:tc>
        <w:tc>
          <w:tcPr>
            <w:tcW w:w="6096" w:type="dxa"/>
            <w:tcBorders>
              <w:top w:val="single" w:sz="4" w:space="0" w:color="auto"/>
              <w:bottom w:val="single" w:sz="4" w:space="0" w:color="auto"/>
            </w:tcBorders>
          </w:tcPr>
          <w:p w:rsidR="008B52E7" w:rsidRPr="00EE7916" w:rsidRDefault="008B52E7" w:rsidP="00EE7916">
            <w:pPr>
              <w:contextualSpacing/>
              <w:jc w:val="both"/>
              <w:rPr>
                <w:rFonts w:eastAsia="Calibri"/>
                <w:szCs w:val="24"/>
              </w:rPr>
            </w:pPr>
            <w:r>
              <w:rPr>
                <w:rFonts w:eastAsia="Calibri"/>
                <w:szCs w:val="24"/>
              </w:rPr>
              <w:t>Pastabų nepateikė.</w:t>
            </w:r>
          </w:p>
        </w:tc>
        <w:tc>
          <w:tcPr>
            <w:tcW w:w="6237" w:type="dxa"/>
          </w:tcPr>
          <w:p w:rsidR="008B52E7" w:rsidRPr="00BC7C0A" w:rsidRDefault="008B52E7" w:rsidP="00EE7916">
            <w:pPr>
              <w:spacing w:after="120"/>
              <w:jc w:val="both"/>
              <w:rPr>
                <w:b/>
                <w:bCs/>
              </w:rPr>
            </w:pPr>
          </w:p>
        </w:tc>
      </w:tr>
      <w:tr w:rsidR="008B52E7" w:rsidRPr="00BA5F92" w:rsidTr="0062782D">
        <w:tc>
          <w:tcPr>
            <w:tcW w:w="2551" w:type="dxa"/>
          </w:tcPr>
          <w:p w:rsidR="008B52E7" w:rsidRDefault="008B52E7" w:rsidP="00E00697">
            <w:pPr>
              <w:rPr>
                <w:b/>
                <w:iCs/>
                <w:szCs w:val="24"/>
              </w:rPr>
            </w:pPr>
            <w:r w:rsidRPr="008B52E7">
              <w:rPr>
                <w:b/>
                <w:iCs/>
                <w:szCs w:val="24"/>
              </w:rPr>
              <w:t>Lietuvos Res</w:t>
            </w:r>
            <w:r>
              <w:rPr>
                <w:b/>
                <w:iCs/>
                <w:szCs w:val="24"/>
              </w:rPr>
              <w:t>publikos teisingumo ministerij</w:t>
            </w:r>
            <w:r w:rsidR="00E00697">
              <w:rPr>
                <w:b/>
                <w:iCs/>
                <w:szCs w:val="24"/>
              </w:rPr>
              <w:t>os</w:t>
            </w:r>
          </w:p>
          <w:p w:rsidR="00E00697" w:rsidRDefault="00E00697" w:rsidP="00E00697">
            <w:r>
              <w:t>2021-04-26 raštas Nr. (</w:t>
            </w:r>
            <w:proofErr w:type="spellStart"/>
            <w:r>
              <w:t>1.6Mr)2T-385</w:t>
            </w:r>
            <w:proofErr w:type="spellEnd"/>
          </w:p>
        </w:tc>
        <w:tc>
          <w:tcPr>
            <w:tcW w:w="6096" w:type="dxa"/>
            <w:tcBorders>
              <w:top w:val="single" w:sz="4" w:space="0" w:color="auto"/>
              <w:bottom w:val="single" w:sz="4" w:space="0" w:color="auto"/>
            </w:tcBorders>
          </w:tcPr>
          <w:p w:rsidR="008B52E7" w:rsidRPr="00EE7916" w:rsidRDefault="00E00697" w:rsidP="00EE7916">
            <w:pPr>
              <w:contextualSpacing/>
              <w:jc w:val="both"/>
              <w:rPr>
                <w:rFonts w:eastAsia="Calibri"/>
                <w:szCs w:val="24"/>
              </w:rPr>
            </w:pPr>
            <w:r>
              <w:rPr>
                <w:rFonts w:eastAsia="Calibri"/>
                <w:szCs w:val="24"/>
              </w:rPr>
              <w:t>1. </w:t>
            </w:r>
            <w:r w:rsidRPr="00E00697">
              <w:rPr>
                <w:rFonts w:eastAsia="Calibri"/>
                <w:szCs w:val="24"/>
              </w:rPr>
              <w:t xml:space="preserve">Siūlytina pagrįsti, kodėl siūloma nukelti ir nuo 2022 m. kovo 1 d. konsoliduojamų funkcijų centralizavimą (Atitinkamo ministro valdymo sritims priskirtų </w:t>
            </w:r>
            <w:proofErr w:type="spellStart"/>
            <w:r w:rsidRPr="00E00697">
              <w:rPr>
                <w:rFonts w:eastAsia="Calibri"/>
                <w:szCs w:val="24"/>
              </w:rPr>
              <w:t>įstaigu</w:t>
            </w:r>
            <w:proofErr w:type="spellEnd"/>
            <w:r w:rsidRPr="00E00697">
              <w:rPr>
                <w:rFonts w:eastAsia="Calibri"/>
                <w:szCs w:val="24"/>
              </w:rPr>
              <w:t xml:space="preserve">̨ prie ministerijos, kitų </w:t>
            </w:r>
            <w:proofErr w:type="spellStart"/>
            <w:r w:rsidRPr="00E00697">
              <w:rPr>
                <w:rFonts w:eastAsia="Calibri"/>
                <w:szCs w:val="24"/>
              </w:rPr>
              <w:t>biudžetiniu</w:t>
            </w:r>
            <w:proofErr w:type="spellEnd"/>
            <w:r w:rsidRPr="00E00697">
              <w:rPr>
                <w:rFonts w:eastAsia="Calibri"/>
                <w:szCs w:val="24"/>
              </w:rPr>
              <w:t xml:space="preserve">̨ </w:t>
            </w:r>
            <w:proofErr w:type="spellStart"/>
            <w:r w:rsidRPr="00E00697">
              <w:rPr>
                <w:rFonts w:eastAsia="Calibri"/>
                <w:szCs w:val="24"/>
              </w:rPr>
              <w:t>įstaigu</w:t>
            </w:r>
            <w:proofErr w:type="spellEnd"/>
            <w:r w:rsidRPr="00E00697">
              <w:rPr>
                <w:rFonts w:eastAsia="Calibri"/>
                <w:szCs w:val="24"/>
              </w:rPr>
              <w:t xml:space="preserve">̨, kurių savininko teises ir pareigas </w:t>
            </w:r>
            <w:proofErr w:type="spellStart"/>
            <w:r w:rsidRPr="00E00697">
              <w:rPr>
                <w:rFonts w:eastAsia="Calibri"/>
                <w:szCs w:val="24"/>
              </w:rPr>
              <w:t>įgyvendina</w:t>
            </w:r>
            <w:proofErr w:type="spellEnd"/>
            <w:r w:rsidRPr="00E00697">
              <w:rPr>
                <w:rFonts w:eastAsia="Calibri"/>
                <w:szCs w:val="24"/>
              </w:rPr>
              <w:t xml:space="preserve"> Lietuvos Respublikos Vyriausybė arba jos </w:t>
            </w:r>
            <w:proofErr w:type="spellStart"/>
            <w:r w:rsidRPr="00E00697">
              <w:rPr>
                <w:rFonts w:eastAsia="Calibri"/>
                <w:szCs w:val="24"/>
              </w:rPr>
              <w:t>įgaliota</w:t>
            </w:r>
            <w:proofErr w:type="spellEnd"/>
            <w:r w:rsidRPr="00E00697">
              <w:rPr>
                <w:rFonts w:eastAsia="Calibri"/>
                <w:szCs w:val="24"/>
              </w:rPr>
              <w:t xml:space="preserve"> institucija, kurių personalo administravimo funkcijos atliekamos centralizuotai, </w:t>
            </w:r>
            <w:proofErr w:type="spellStart"/>
            <w:r w:rsidRPr="00E00697">
              <w:rPr>
                <w:rFonts w:eastAsia="Calibri"/>
                <w:szCs w:val="24"/>
              </w:rPr>
              <w:t>sąrašo</w:t>
            </w:r>
            <w:proofErr w:type="spellEnd"/>
            <w:r w:rsidRPr="00E00697">
              <w:rPr>
                <w:rFonts w:eastAsia="Calibri"/>
                <w:szCs w:val="24"/>
              </w:rPr>
              <w:t xml:space="preserve"> </w:t>
            </w:r>
            <w:proofErr w:type="spellStart"/>
            <w:r w:rsidRPr="00E00697">
              <w:rPr>
                <w:rFonts w:eastAsia="Calibri"/>
                <w:szCs w:val="24"/>
              </w:rPr>
              <w:t>VIII</w:t>
            </w:r>
            <w:proofErr w:type="spellEnd"/>
            <w:r w:rsidRPr="00E00697">
              <w:rPr>
                <w:rFonts w:eastAsia="Calibri"/>
                <w:szCs w:val="24"/>
              </w:rPr>
              <w:t xml:space="preserve"> skyrius). Iš projektą lydinčios medžiagos lieka neaišku, kodėl per ateinančius metus būtų neįmanoma įgyvendinti galiojančio reikalavimo konsoliduoti nurodytų įstaigų personalo administravimo funkcijų ir kodėl reikalingas šių funkcijų </w:t>
            </w:r>
            <w:r w:rsidRPr="00E00697">
              <w:rPr>
                <w:rFonts w:eastAsia="Calibri"/>
                <w:szCs w:val="24"/>
              </w:rPr>
              <w:lastRenderedPageBreak/>
              <w:t>centralizavimo atidėjimas.</w:t>
            </w:r>
          </w:p>
        </w:tc>
        <w:tc>
          <w:tcPr>
            <w:tcW w:w="6237" w:type="dxa"/>
          </w:tcPr>
          <w:p w:rsidR="001B06FD" w:rsidRPr="00682227" w:rsidRDefault="001B06FD" w:rsidP="001B06FD">
            <w:pPr>
              <w:jc w:val="both"/>
              <w:rPr>
                <w:b/>
                <w:bCs/>
              </w:rPr>
            </w:pPr>
            <w:r w:rsidRPr="00682227">
              <w:rPr>
                <w:b/>
                <w:bCs/>
              </w:rPr>
              <w:lastRenderedPageBreak/>
              <w:t>Neatsižvelgta.</w:t>
            </w:r>
          </w:p>
          <w:p w:rsidR="008B52E7" w:rsidRPr="00682227" w:rsidRDefault="001B06FD" w:rsidP="001B06FD">
            <w:pPr>
              <w:jc w:val="both"/>
              <w:rPr>
                <w:bCs/>
              </w:rPr>
            </w:pPr>
            <w:r w:rsidRPr="00682227">
              <w:rPr>
                <w:bCs/>
              </w:rPr>
              <w:t>Lydraštyje, kuriuo LRV teikiamas Projektas, pažymima, kad šiuo metu kuriam</w:t>
            </w:r>
            <w:r w:rsidR="00E1553A" w:rsidRPr="00682227">
              <w:rPr>
                <w:bCs/>
              </w:rPr>
              <w:t>a</w:t>
            </w:r>
            <w:r w:rsidRPr="00682227">
              <w:t xml:space="preserve"> </w:t>
            </w:r>
            <w:r w:rsidRPr="00682227">
              <w:rPr>
                <w:bCs/>
              </w:rPr>
              <w:t>bendra informacinė sistema valstybės įstaigų personalui administruoti.</w:t>
            </w:r>
          </w:p>
          <w:p w:rsidR="001B06FD" w:rsidRPr="00682227" w:rsidRDefault="001B06FD" w:rsidP="001B06FD">
            <w:pPr>
              <w:jc w:val="both"/>
              <w:rPr>
                <w:bCs/>
              </w:rPr>
            </w:pPr>
            <w:r w:rsidRPr="00682227">
              <w:rPr>
                <w:bCs/>
              </w:rPr>
              <w:t>Ši informacinė sistema nepradės veikti anksčiau, nei 2022 m. vasarą.</w:t>
            </w:r>
          </w:p>
          <w:p w:rsidR="001B06FD" w:rsidRPr="00682227" w:rsidRDefault="001B06FD" w:rsidP="00E1553A">
            <w:pPr>
              <w:jc w:val="both"/>
              <w:rPr>
                <w:b/>
                <w:bCs/>
              </w:rPr>
            </w:pPr>
            <w:r w:rsidRPr="00682227">
              <w:rPr>
                <w:bCs/>
              </w:rPr>
              <w:t>Nepradėjus funkcionuoti informacinei sistemai</w:t>
            </w:r>
            <w:r w:rsidR="00E1553A" w:rsidRPr="00682227">
              <w:rPr>
                <w:bCs/>
              </w:rPr>
              <w:t>,</w:t>
            </w:r>
            <w:r w:rsidRPr="00682227">
              <w:rPr>
                <w:bCs/>
              </w:rPr>
              <w:t xml:space="preserve"> perduoti</w:t>
            </w:r>
            <w:r w:rsidR="00E1553A" w:rsidRPr="00682227">
              <w:rPr>
                <w:bCs/>
              </w:rPr>
              <w:t xml:space="preserve"> funkcijas NBFC nėra racionalu, nes per trumpą laiką personalo administravimo procesai turėtų keistis du kartus (taip išauga klaidų tikimybė), taupymas nebus pasiektas įstaigoms naudojant skirtingas informacines sistemas. </w:t>
            </w:r>
          </w:p>
        </w:tc>
      </w:tr>
      <w:tr w:rsidR="00E00697" w:rsidRPr="00BA5F92" w:rsidTr="0062782D">
        <w:tc>
          <w:tcPr>
            <w:tcW w:w="2551" w:type="dxa"/>
          </w:tcPr>
          <w:p w:rsidR="00E00697" w:rsidRPr="008B52E7" w:rsidRDefault="00E00697" w:rsidP="00E00697">
            <w:pPr>
              <w:rPr>
                <w:b/>
                <w:iCs/>
                <w:szCs w:val="24"/>
              </w:rPr>
            </w:pPr>
          </w:p>
        </w:tc>
        <w:tc>
          <w:tcPr>
            <w:tcW w:w="6096" w:type="dxa"/>
            <w:tcBorders>
              <w:top w:val="single" w:sz="4" w:space="0" w:color="auto"/>
              <w:bottom w:val="single" w:sz="4" w:space="0" w:color="auto"/>
            </w:tcBorders>
          </w:tcPr>
          <w:p w:rsidR="00E00697" w:rsidRPr="001B06FD" w:rsidRDefault="001B06FD" w:rsidP="001B06FD">
            <w:pPr>
              <w:suppressAutoHyphens/>
              <w:contextualSpacing/>
              <w:jc w:val="both"/>
              <w:rPr>
                <w:lang w:eastAsia="en-GB"/>
              </w:rPr>
            </w:pPr>
            <w:r>
              <w:rPr>
                <w:rFonts w:eastAsia="Calibri"/>
                <w:szCs w:val="24"/>
              </w:rPr>
              <w:t>2. </w:t>
            </w:r>
            <w:r w:rsidRPr="001B06FD">
              <w:rPr>
                <w:color w:val="000000"/>
                <w:lang w:eastAsia="en-GB"/>
              </w:rPr>
              <w:t xml:space="preserve">Projekto teikime nurodoma, kad „personalo administravimo ir buhalterinės apskaitos tvarkymo funkcijų centralizavimą minimose valstybės biudžetinėse įstaigose siūloma atidėti, nes </w:t>
            </w:r>
            <w:r w:rsidRPr="001B06FD">
              <w:rPr>
                <w:i/>
                <w:iCs/>
                <w:color w:val="000000"/>
                <w:lang w:eastAsia="en-GB"/>
              </w:rPr>
              <w:t>dabar kuriamos bendra informacinė sistema valstybės įstaigų personalui administruoti ir bendra informacinė sistema valstybės įstaigų buhalterinei apskaitai tvarkyti</w:t>
            </w:r>
            <w:r w:rsidRPr="001B06FD">
              <w:rPr>
                <w:color w:val="000000"/>
                <w:lang w:eastAsia="en-GB"/>
              </w:rPr>
              <w:t xml:space="preserve">, taip pat lyginama įstaigų geroji patirtis šiose srityse ir optimizuojami procesai. Tik išgryninus procesus ir pradėjus veikti informacinėms sistemoms atsiras tvirtas pagrindas įstaigoms gauti </w:t>
            </w:r>
            <w:r w:rsidRPr="001B06FD">
              <w:rPr>
                <w:i/>
                <w:iCs/>
                <w:color w:val="000000"/>
                <w:lang w:eastAsia="en-GB"/>
              </w:rPr>
              <w:t>kokybiškas centralizuotai teikiamas personalo administravimo ir buhalterinės apskaitos tvarkymo paslaugas</w:t>
            </w:r>
            <w:r w:rsidRPr="001B06FD">
              <w:rPr>
                <w:color w:val="000000"/>
                <w:lang w:eastAsia="en-GB"/>
              </w:rPr>
              <w:t xml:space="preserve">, o valstybei </w:t>
            </w:r>
            <w:r w:rsidRPr="001B06FD">
              <w:rPr>
                <w:i/>
                <w:iCs/>
                <w:color w:val="000000"/>
                <w:lang w:eastAsia="en-GB"/>
              </w:rPr>
              <w:t>taupyti biudžeto lėšas</w:t>
            </w:r>
            <w:r w:rsidRPr="001B06FD">
              <w:rPr>
                <w:color w:val="000000"/>
                <w:lang w:eastAsia="en-GB"/>
              </w:rPr>
              <w:t xml:space="preserve">“. Keičiamu nutarimu jau yra pavesta </w:t>
            </w:r>
            <w:r w:rsidRPr="001B06FD">
              <w:rPr>
                <w:color w:val="000000"/>
                <w:shd w:val="clear" w:color="auto" w:fill="FFFFFF"/>
                <w:lang w:eastAsia="en-GB"/>
              </w:rPr>
              <w:t xml:space="preserve">Nacionaliniam bendrųjų funkcijų centrui (toliau – Centras) centralizuotai atlikti patvirtintuose sąrašuose nurodytų valstybės biudžetinių įstaigų buhalterinės apskaitos tvarkymo ir (arba) personalo administravimo funkcijas. Dalis institucijų ir įstaigų jau yra perdavusios personalo bei buhalterijos funkcijas vykdyti Centrui ir sistema yra veikianti. Pažymėtina, kad siekis gauti </w:t>
            </w:r>
            <w:r w:rsidRPr="001B06FD">
              <w:rPr>
                <w:i/>
                <w:iCs/>
                <w:color w:val="000000"/>
                <w:lang w:eastAsia="en-GB"/>
              </w:rPr>
              <w:t>kokybiškas centralizuotai teikiamas personalo administravimo ir buhalterinės apskaitos tvarkymo paslaugas</w:t>
            </w:r>
            <w:r w:rsidRPr="001B06FD">
              <w:rPr>
                <w:color w:val="000000"/>
                <w:lang w:eastAsia="en-GB"/>
              </w:rPr>
              <w:t xml:space="preserve">, o valstybei </w:t>
            </w:r>
            <w:r w:rsidRPr="001B06FD">
              <w:rPr>
                <w:i/>
                <w:iCs/>
                <w:color w:val="000000"/>
                <w:lang w:eastAsia="en-GB"/>
              </w:rPr>
              <w:t xml:space="preserve">taupyti biudžeto lėšas </w:t>
            </w:r>
            <w:r w:rsidRPr="001B06FD">
              <w:rPr>
                <w:color w:val="000000"/>
                <w:lang w:eastAsia="en-GB"/>
              </w:rPr>
              <w:t xml:space="preserve">buvo įvertintas prieš priimant sprendimą dėl funkcijų centralizavimo, todėl teikime minimi argumentai dėl tikslingumo įvertinimo bei procesų išgryninimo, manytina, yra nebeaktualūs. Atsižvelgiant į tai, kad sistema yra veikianti ir jau dalinai įgyvendinta, lieka neaiškūs argumentai, kodėl kai kurios įstaigos nespėja iki šių metų ir net iki 2022 m. kovo 1 d. (žr. 1 pastabą) nespės perduoti funkcijų Centrui ir kodėl siekiama nukelti funkcijų centralizavimą. Teikiant pakeitimų poreikį pagrindžiančią informaciją Projektą lydinčioje medžiagoje turėtų būti įvertinama ir pagrindžiama Projekto atitiktis Lietuvos Respublikos teisėkūros pagrindų įstatymo 3 straipsnio 1 dalies 1, 5 punktuose įtvirtintiems teisėkūros </w:t>
            </w:r>
            <w:r w:rsidRPr="001B06FD">
              <w:rPr>
                <w:i/>
                <w:iCs/>
                <w:color w:val="000000"/>
                <w:lang w:eastAsia="en-GB"/>
              </w:rPr>
              <w:t>tikslingumo</w:t>
            </w:r>
            <w:r w:rsidRPr="001B06FD">
              <w:rPr>
                <w:color w:val="000000"/>
                <w:lang w:eastAsia="en-GB"/>
              </w:rPr>
              <w:t xml:space="preserve"> ir </w:t>
            </w:r>
            <w:r w:rsidRPr="001B06FD">
              <w:rPr>
                <w:i/>
                <w:iCs/>
                <w:color w:val="000000"/>
                <w:lang w:eastAsia="en-GB"/>
              </w:rPr>
              <w:t>efektyvumo</w:t>
            </w:r>
            <w:r w:rsidRPr="001B06FD">
              <w:rPr>
                <w:color w:val="000000"/>
                <w:lang w:eastAsia="en-GB"/>
              </w:rPr>
              <w:t xml:space="preserve"> principams, kurie </w:t>
            </w:r>
            <w:r w:rsidRPr="00307F4F">
              <w:rPr>
                <w:lang w:eastAsia="en-GB"/>
              </w:rPr>
              <w:t xml:space="preserve">išreiškia imperatyvius </w:t>
            </w:r>
            <w:r w:rsidRPr="00307F4F">
              <w:rPr>
                <w:lang w:eastAsia="en-GB"/>
              </w:rPr>
              <w:lastRenderedPageBreak/>
              <w:t>reikalavimus, keliamus teisėkūroje dalyvaujantiems subjektams, siekiant sukurti vientisą, nuoseklią, darnią ir veiksmingą teisės sistemą.</w:t>
            </w:r>
            <w:r>
              <w:rPr>
                <w:lang w:eastAsia="en-GB"/>
              </w:rPr>
              <w:t xml:space="preserve"> </w:t>
            </w:r>
          </w:p>
        </w:tc>
        <w:tc>
          <w:tcPr>
            <w:tcW w:w="6237" w:type="dxa"/>
          </w:tcPr>
          <w:p w:rsidR="00E1553A" w:rsidRPr="00682227" w:rsidRDefault="00E1553A" w:rsidP="00E1553A">
            <w:pPr>
              <w:jc w:val="both"/>
              <w:rPr>
                <w:b/>
                <w:bCs/>
              </w:rPr>
            </w:pPr>
            <w:r w:rsidRPr="00682227">
              <w:rPr>
                <w:b/>
                <w:bCs/>
              </w:rPr>
              <w:lastRenderedPageBreak/>
              <w:t>Neatsižvelgta.</w:t>
            </w:r>
          </w:p>
          <w:p w:rsidR="00E1553A" w:rsidRPr="00682227" w:rsidRDefault="00E1553A" w:rsidP="00E1553A">
            <w:pPr>
              <w:jc w:val="both"/>
              <w:rPr>
                <w:bCs/>
              </w:rPr>
            </w:pPr>
            <w:r w:rsidRPr="00682227">
              <w:rPr>
                <w:bCs/>
              </w:rPr>
              <w:t>Lydraštyje, kuriuo LRV teikiamas Projektas, pažymima, kad šiuo metu kuriam</w:t>
            </w:r>
            <w:r w:rsidRPr="00682227">
              <w:rPr>
                <w:bCs/>
              </w:rPr>
              <w:t>a</w:t>
            </w:r>
            <w:r w:rsidRPr="00682227">
              <w:t xml:space="preserve"> </w:t>
            </w:r>
            <w:r w:rsidRPr="00682227">
              <w:rPr>
                <w:bCs/>
              </w:rPr>
              <w:t>bendra informacinė sistema valstybės įstaigų personalui administruoti ir bendra informacinė sistema valstybės įstaigų buhalterinei apskaitai tvarkyt</w:t>
            </w:r>
            <w:r w:rsidRPr="00682227">
              <w:rPr>
                <w:bCs/>
              </w:rPr>
              <w:t>.</w:t>
            </w:r>
          </w:p>
          <w:p w:rsidR="00E1553A" w:rsidRPr="00682227" w:rsidRDefault="00E1553A" w:rsidP="00E1553A">
            <w:pPr>
              <w:jc w:val="both"/>
              <w:rPr>
                <w:bCs/>
              </w:rPr>
            </w:pPr>
            <w:r w:rsidRPr="00682227">
              <w:rPr>
                <w:bCs/>
              </w:rPr>
              <w:t>Š</w:t>
            </w:r>
            <w:r w:rsidRPr="00682227">
              <w:rPr>
                <w:bCs/>
              </w:rPr>
              <w:t>ios</w:t>
            </w:r>
            <w:r w:rsidRPr="00682227">
              <w:rPr>
                <w:bCs/>
              </w:rPr>
              <w:t xml:space="preserve"> informacinė</w:t>
            </w:r>
            <w:r w:rsidRPr="00682227">
              <w:rPr>
                <w:bCs/>
              </w:rPr>
              <w:t>s</w:t>
            </w:r>
            <w:r w:rsidRPr="00682227">
              <w:rPr>
                <w:bCs/>
              </w:rPr>
              <w:t xml:space="preserve"> sistem</w:t>
            </w:r>
            <w:r w:rsidRPr="00682227">
              <w:rPr>
                <w:bCs/>
              </w:rPr>
              <w:t>os</w:t>
            </w:r>
            <w:r w:rsidRPr="00682227">
              <w:rPr>
                <w:bCs/>
              </w:rPr>
              <w:t xml:space="preserve"> nepradės veikti anksčiau, nei 2022</w:t>
            </w:r>
            <w:r w:rsidRPr="00682227">
              <w:rPr>
                <w:bCs/>
              </w:rPr>
              <w:t> </w:t>
            </w:r>
            <w:r w:rsidRPr="00682227">
              <w:rPr>
                <w:bCs/>
              </w:rPr>
              <w:t>m. vasarą.</w:t>
            </w:r>
          </w:p>
          <w:p w:rsidR="00E00697" w:rsidRPr="00682227" w:rsidRDefault="00E1553A" w:rsidP="00E1553A">
            <w:pPr>
              <w:spacing w:after="120"/>
              <w:jc w:val="both"/>
              <w:rPr>
                <w:b/>
                <w:bCs/>
              </w:rPr>
            </w:pPr>
            <w:r w:rsidRPr="00682227">
              <w:rPr>
                <w:bCs/>
              </w:rPr>
              <w:t>Nepradėjus funkcionuoti informacin</w:t>
            </w:r>
            <w:r w:rsidRPr="00682227">
              <w:rPr>
                <w:bCs/>
              </w:rPr>
              <w:t>ėms</w:t>
            </w:r>
            <w:r w:rsidRPr="00682227">
              <w:rPr>
                <w:bCs/>
              </w:rPr>
              <w:t xml:space="preserve"> sistem</w:t>
            </w:r>
            <w:r w:rsidRPr="00682227">
              <w:rPr>
                <w:bCs/>
              </w:rPr>
              <w:t>oms,</w:t>
            </w:r>
            <w:r w:rsidRPr="00682227">
              <w:rPr>
                <w:bCs/>
              </w:rPr>
              <w:t xml:space="preserve"> perduoti funkcijas </w:t>
            </w:r>
            <w:r w:rsidRPr="00682227">
              <w:rPr>
                <w:bCs/>
              </w:rPr>
              <w:t xml:space="preserve">NBFC </w:t>
            </w:r>
            <w:r w:rsidRPr="00682227">
              <w:rPr>
                <w:bCs/>
              </w:rPr>
              <w:t>nėra racionalu, nes per trumpą laiką personalo administravimo procesai turėtų keistis du kartus (taip išauga klaidų tikimybė), taupymas nebus pasiektas įstaigoms naudojan</w:t>
            </w:r>
            <w:bookmarkStart w:id="0" w:name="_GoBack"/>
            <w:bookmarkEnd w:id="0"/>
            <w:r w:rsidRPr="00682227">
              <w:rPr>
                <w:bCs/>
              </w:rPr>
              <w:t>t skirtingas informacines sistemas.</w:t>
            </w:r>
          </w:p>
        </w:tc>
      </w:tr>
      <w:tr w:rsidR="00E00697" w:rsidRPr="00BA5F92" w:rsidTr="0062782D">
        <w:tc>
          <w:tcPr>
            <w:tcW w:w="2551" w:type="dxa"/>
          </w:tcPr>
          <w:p w:rsidR="00E00697" w:rsidRPr="008B52E7" w:rsidRDefault="00E00697" w:rsidP="00E00697">
            <w:pPr>
              <w:rPr>
                <w:b/>
                <w:iCs/>
                <w:szCs w:val="24"/>
              </w:rPr>
            </w:pPr>
          </w:p>
        </w:tc>
        <w:tc>
          <w:tcPr>
            <w:tcW w:w="6096" w:type="dxa"/>
            <w:tcBorders>
              <w:top w:val="single" w:sz="4" w:space="0" w:color="auto"/>
              <w:bottom w:val="single" w:sz="4" w:space="0" w:color="auto"/>
            </w:tcBorders>
          </w:tcPr>
          <w:p w:rsidR="00E00697" w:rsidRPr="001B06FD" w:rsidRDefault="00E00697" w:rsidP="001B06FD">
            <w:pPr>
              <w:tabs>
                <w:tab w:val="left" w:pos="280"/>
              </w:tabs>
              <w:suppressAutoHyphens/>
              <w:contextualSpacing/>
              <w:jc w:val="both"/>
              <w:rPr>
                <w:color w:val="000000"/>
                <w:lang w:eastAsia="en-GB"/>
              </w:rPr>
            </w:pPr>
            <w:r w:rsidRPr="001B06FD">
              <w:rPr>
                <w:rFonts w:eastAsia="Calibri"/>
                <w:szCs w:val="24"/>
              </w:rPr>
              <w:t>3. </w:t>
            </w:r>
            <w:r w:rsidR="001B06FD" w:rsidRPr="001B06FD">
              <w:rPr>
                <w:color w:val="000000"/>
                <w:lang w:eastAsia="en-GB"/>
              </w:rPr>
              <w:t xml:space="preserve">Vadovaujantis Teisės aktų projektų rengimo rekomendacijų, patvirtintų Lietuvos Respublikos teisingumo ministro </w:t>
            </w:r>
            <w:r w:rsidR="001B06FD" w:rsidRPr="001B06FD">
              <w:rPr>
                <w:color w:val="000000"/>
                <w:shd w:val="clear" w:color="auto" w:fill="FFFFFF"/>
                <w:lang w:eastAsia="en-GB"/>
              </w:rPr>
              <w:t xml:space="preserve">2013 m. gruodžio 23 d. įsakymu Nr. </w:t>
            </w:r>
            <w:proofErr w:type="spellStart"/>
            <w:r w:rsidR="001B06FD" w:rsidRPr="001B06FD">
              <w:rPr>
                <w:color w:val="000000"/>
                <w:shd w:val="clear" w:color="auto" w:fill="FFFFFF"/>
                <w:lang w:eastAsia="en-GB"/>
              </w:rPr>
              <w:t>1R-298</w:t>
            </w:r>
            <w:proofErr w:type="spellEnd"/>
            <w:r w:rsidR="001B06FD" w:rsidRPr="001B06FD">
              <w:rPr>
                <w:color w:val="000000"/>
                <w:shd w:val="clear" w:color="auto" w:fill="FFFFFF"/>
                <w:lang w:eastAsia="en-GB"/>
              </w:rPr>
              <w:t xml:space="preserve">, 87 punkto 4 pastraipa visas priedas dėstomas nauja redakcija, jei keičiama daugiau kaip pusė priedo. Atsižvelgiant į šią nuostatą, manytina, kad nauja redakcija turėtų būti dėstomas tik antrasis keičiamas priedas – Ministerijų, atitinkamo ministro valdymo sritims priskirtų įstaigų prie ministerijos, kitų ministerijoms atskaitingų biudžetinių įstaigų, kurių buhalterinės apskaitos tvarkymo funkcijos atliekamos centralizuotai, sąrašas. Atitinkamo ministro valdymo sritims priskirtų įstaigų prie ministerijos, kitų biudžetinių įstaigų, kurių savininko teises ir pareigas įgyvendina Lietuvos Respublikos Vyriausybė arba jos įgaliota institucija, kurių personalo administravimo funkcijos atliekamos centralizuotai, sąrašo, manytina, </w:t>
            </w:r>
            <w:r w:rsidR="001B06FD" w:rsidRPr="001B06FD">
              <w:rPr>
                <w:i/>
                <w:iCs/>
                <w:color w:val="000000"/>
                <w:shd w:val="clear" w:color="auto" w:fill="FFFFFF"/>
                <w:lang w:eastAsia="en-GB"/>
              </w:rPr>
              <w:t>nėra keičiama daugiau nei pusė punktų, todėl pakeitimai turėtų būti atliekami punktus keičiant atskirais</w:t>
            </w:r>
            <w:r w:rsidR="001B06FD" w:rsidRPr="001B06FD">
              <w:rPr>
                <w:color w:val="000000"/>
                <w:shd w:val="clear" w:color="auto" w:fill="FFFFFF"/>
                <w:lang w:eastAsia="en-GB"/>
              </w:rPr>
              <w:t xml:space="preserve"> Projekto punktais – išbraukiamus pripažinti netekusiais galios, o papildomus žymėti skaičiais su </w:t>
            </w:r>
            <w:proofErr w:type="spellStart"/>
            <w:r w:rsidR="001B06FD" w:rsidRPr="001B06FD">
              <w:rPr>
                <w:color w:val="000000"/>
                <w:shd w:val="clear" w:color="auto" w:fill="FFFFFF"/>
                <w:lang w:eastAsia="en-GB"/>
              </w:rPr>
              <w:t>novelomis</w:t>
            </w:r>
            <w:proofErr w:type="spellEnd"/>
            <w:r w:rsidR="001B06FD" w:rsidRPr="001B06FD">
              <w:rPr>
                <w:color w:val="000000"/>
                <w:shd w:val="clear" w:color="auto" w:fill="FFFFFF"/>
                <w:lang w:eastAsia="en-GB"/>
              </w:rPr>
              <w:t xml:space="preserve">. Tokiu būdu atliekant keitimus kitų punktų numeracija nesikeistų. </w:t>
            </w:r>
          </w:p>
        </w:tc>
        <w:tc>
          <w:tcPr>
            <w:tcW w:w="6237" w:type="dxa"/>
          </w:tcPr>
          <w:p w:rsidR="00E00697" w:rsidRPr="00682227" w:rsidRDefault="00E1553A" w:rsidP="00A80BE1">
            <w:pPr>
              <w:jc w:val="both"/>
              <w:rPr>
                <w:b/>
                <w:bCs/>
              </w:rPr>
            </w:pPr>
            <w:r w:rsidRPr="00682227">
              <w:rPr>
                <w:b/>
                <w:bCs/>
              </w:rPr>
              <w:t>Atsižvelgta.</w:t>
            </w:r>
            <w:r w:rsidRPr="00682227">
              <w:rPr>
                <w:b/>
                <w:bCs/>
              </w:rPr>
              <w:t xml:space="preserve"> </w:t>
            </w:r>
          </w:p>
          <w:p w:rsidR="00A80BE1" w:rsidRPr="00682227" w:rsidRDefault="00A80BE1" w:rsidP="00A80BE1">
            <w:pPr>
              <w:jc w:val="both"/>
              <w:rPr>
                <w:bCs/>
              </w:rPr>
            </w:pPr>
            <w:r w:rsidRPr="00682227">
              <w:rPr>
                <w:bCs/>
              </w:rPr>
              <w:t>Pirmasis keičiamas priedas bus pakoreguotas rengiant galutinę dokumento redakciją.</w:t>
            </w:r>
          </w:p>
        </w:tc>
      </w:tr>
    </w:tbl>
    <w:p w:rsidR="00DD422C" w:rsidRPr="0070059F" w:rsidRDefault="00DD422C" w:rsidP="0070059F"/>
    <w:sectPr w:rsidR="00DD422C" w:rsidRPr="0070059F" w:rsidSect="00F15A92">
      <w:headerReference w:type="even" r:id="rId9"/>
      <w:headerReference w:type="default" r:id="rId10"/>
      <w:footerReference w:type="even" r:id="rId11"/>
      <w:headerReference w:type="first" r:id="rId12"/>
      <w:pgSz w:w="16840" w:h="11907" w:orient="landscape" w:code="9"/>
      <w:pgMar w:top="993" w:right="567" w:bottom="568" w:left="567" w:header="284"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5BF" w:rsidRDefault="00FB55BF" w:rsidP="00903ED5">
      <w:r>
        <w:separator/>
      </w:r>
    </w:p>
  </w:endnote>
  <w:endnote w:type="continuationSeparator" w:id="0">
    <w:p w:rsidR="00FB55BF" w:rsidRDefault="00FB55BF" w:rsidP="0090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ourierLT">
    <w:charset w:val="00"/>
    <w:family w:val="auto"/>
    <w:pitch w:val="default"/>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32" w:rsidRDefault="00765732" w:rsidP="00EB5FE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65732" w:rsidRDefault="0076573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5BF" w:rsidRDefault="00FB55BF" w:rsidP="00903ED5">
      <w:r>
        <w:separator/>
      </w:r>
    </w:p>
  </w:footnote>
  <w:footnote w:type="continuationSeparator" w:id="0">
    <w:p w:rsidR="00FB55BF" w:rsidRDefault="00FB55BF" w:rsidP="00903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32" w:rsidRDefault="00765732" w:rsidP="00EB5FE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65732" w:rsidRDefault="007657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32" w:rsidRPr="00F52A42" w:rsidRDefault="00765732" w:rsidP="00EB5FE0">
    <w:pPr>
      <w:pStyle w:val="Antrats"/>
      <w:framePr w:wrap="around" w:vAnchor="text" w:hAnchor="margin" w:xAlign="center" w:y="1"/>
      <w:rPr>
        <w:rStyle w:val="Puslapionumeris"/>
        <w:sz w:val="24"/>
        <w:szCs w:val="24"/>
      </w:rPr>
    </w:pPr>
    <w:r w:rsidRPr="00F52A42">
      <w:rPr>
        <w:rStyle w:val="Puslapionumeris"/>
        <w:sz w:val="24"/>
        <w:szCs w:val="24"/>
      </w:rPr>
      <w:fldChar w:fldCharType="begin"/>
    </w:r>
    <w:r w:rsidRPr="00F52A42">
      <w:rPr>
        <w:rStyle w:val="Puslapionumeris"/>
        <w:sz w:val="24"/>
        <w:szCs w:val="24"/>
      </w:rPr>
      <w:instrText xml:space="preserve">PAGE  </w:instrText>
    </w:r>
    <w:r w:rsidRPr="00F52A42">
      <w:rPr>
        <w:rStyle w:val="Puslapionumeris"/>
        <w:sz w:val="24"/>
        <w:szCs w:val="24"/>
      </w:rPr>
      <w:fldChar w:fldCharType="separate"/>
    </w:r>
    <w:r w:rsidR="00682227">
      <w:rPr>
        <w:rStyle w:val="Puslapionumeris"/>
        <w:noProof/>
        <w:sz w:val="24"/>
        <w:szCs w:val="24"/>
      </w:rPr>
      <w:t>2</w:t>
    </w:r>
    <w:r w:rsidRPr="00F52A42">
      <w:rPr>
        <w:rStyle w:val="Puslapionumeris"/>
        <w:sz w:val="24"/>
        <w:szCs w:val="24"/>
      </w:rPr>
      <w:fldChar w:fldCharType="end"/>
    </w:r>
  </w:p>
  <w:p w:rsidR="00765732" w:rsidRDefault="0076573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732" w:rsidRPr="007D14A0" w:rsidRDefault="00765732" w:rsidP="007D14A0">
    <w:pPr>
      <w:pStyle w:val="Antrats"/>
      <w:tabs>
        <w:tab w:val="left" w:pos="13462"/>
      </w:tabs>
      <w:rPr>
        <w:b/>
        <w:i/>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503308"/>
    <w:lvl w:ilvl="0">
      <w:numFmt w:val="bullet"/>
      <w:lvlText w:val="*"/>
      <w:lvlJc w:val="left"/>
    </w:lvl>
  </w:abstractNum>
  <w:abstractNum w:abstractNumId="1">
    <w:nsid w:val="02517E89"/>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5E6A58"/>
    <w:multiLevelType w:val="singleLevel"/>
    <w:tmpl w:val="BA76F220"/>
    <w:lvl w:ilvl="0">
      <w:start w:val="2"/>
      <w:numFmt w:val="decimal"/>
      <w:lvlText w:val="%1."/>
      <w:legacy w:legacy="1" w:legacySpace="0" w:legacyIndent="273"/>
      <w:lvlJc w:val="left"/>
      <w:rPr>
        <w:rFonts w:ascii="Times New Roman" w:hAnsi="Times New Roman" w:cs="Times New Roman" w:hint="default"/>
      </w:rPr>
    </w:lvl>
  </w:abstractNum>
  <w:abstractNum w:abstractNumId="6">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7">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2410C68"/>
    <w:multiLevelType w:val="hybridMultilevel"/>
    <w:tmpl w:val="0C904EF0"/>
    <w:lvl w:ilvl="0" w:tplc="7646CAA8">
      <w:start w:val="1"/>
      <w:numFmt w:val="decimal"/>
      <w:lvlText w:val="%1."/>
      <w:lvlJc w:val="left"/>
      <w:pPr>
        <w:ind w:left="1656" w:hanging="360"/>
      </w:pPr>
      <w:rPr>
        <w:rFonts w:eastAsiaTheme="minorHAnsi" w:cstheme="minorBid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9F5D87"/>
    <w:multiLevelType w:val="singleLevel"/>
    <w:tmpl w:val="92E6F8F4"/>
    <w:lvl w:ilvl="0">
      <w:start w:val="10"/>
      <w:numFmt w:val="decimal"/>
      <w:lvlText w:val="%1."/>
      <w:legacy w:legacy="1" w:legacySpace="0" w:legacyIndent="336"/>
      <w:lvlJc w:val="left"/>
      <w:rPr>
        <w:rFonts w:ascii="Times New Roman" w:hAnsi="Times New Roman" w:cs="Times New Roman" w:hint="default"/>
      </w:rPr>
    </w:lvl>
  </w:abstractNum>
  <w:abstractNum w:abstractNumId="13">
    <w:nsid w:val="1D7A0534"/>
    <w:multiLevelType w:val="hybridMultilevel"/>
    <w:tmpl w:val="5A26DAAE"/>
    <w:lvl w:ilvl="0" w:tplc="F03EFDBC">
      <w:start w:val="1"/>
      <w:numFmt w:val="decimal"/>
      <w:lvlText w:val="%1."/>
      <w:lvlJc w:val="left"/>
      <w:pPr>
        <w:tabs>
          <w:tab w:val="num" w:pos="686"/>
        </w:tabs>
        <w:ind w:left="686" w:hanging="360"/>
      </w:pPr>
      <w:rPr>
        <w:b/>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229720F8"/>
    <w:multiLevelType w:val="singleLevel"/>
    <w:tmpl w:val="29F62D8C"/>
    <w:lvl w:ilvl="0">
      <w:start w:val="1"/>
      <w:numFmt w:val="decimal"/>
      <w:lvlText w:val="3.%1."/>
      <w:legacy w:legacy="1" w:legacySpace="0" w:legacyIndent="436"/>
      <w:lvlJc w:val="left"/>
      <w:rPr>
        <w:rFonts w:ascii="Times New Roman" w:hAnsi="Times New Roman" w:cs="Times New Roman" w:hint="default"/>
      </w:rPr>
    </w:lvl>
  </w:abstractNum>
  <w:abstractNum w:abstractNumId="15">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487230"/>
    <w:multiLevelType w:val="hybridMultilevel"/>
    <w:tmpl w:val="F8C40526"/>
    <w:lvl w:ilvl="0" w:tplc="7A3A8E50">
      <w:start w:val="1"/>
      <w:numFmt w:val="decimal"/>
      <w:lvlText w:val="%1."/>
      <w:lvlJc w:val="left"/>
      <w:pPr>
        <w:ind w:left="163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nsid w:val="2DB361F2"/>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19">
    <w:nsid w:val="45CB4C31"/>
    <w:multiLevelType w:val="hybridMultilevel"/>
    <w:tmpl w:val="0C904EF0"/>
    <w:lvl w:ilvl="0" w:tplc="7646CAA8">
      <w:start w:val="1"/>
      <w:numFmt w:val="decimal"/>
      <w:lvlText w:val="%1."/>
      <w:lvlJc w:val="left"/>
      <w:pPr>
        <w:ind w:left="1656" w:hanging="360"/>
      </w:pPr>
      <w:rPr>
        <w:rFonts w:eastAsiaTheme="minorHAnsi" w:cstheme="minorBid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F80A46"/>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22">
    <w:nsid w:val="54213A3E"/>
    <w:multiLevelType w:val="singleLevel"/>
    <w:tmpl w:val="47225982"/>
    <w:lvl w:ilvl="0">
      <w:start w:val="2"/>
      <w:numFmt w:val="decimal"/>
      <w:lvlText w:val="%1."/>
      <w:legacy w:legacy="1" w:legacySpace="0" w:legacyIndent="274"/>
      <w:lvlJc w:val="left"/>
      <w:rPr>
        <w:rFonts w:ascii="Times New Roman" w:hAnsi="Times New Roman" w:cs="Times New Roman" w:hint="default"/>
      </w:rPr>
    </w:lvl>
  </w:abstractNum>
  <w:abstractNum w:abstractNumId="23">
    <w:nsid w:val="58296665"/>
    <w:multiLevelType w:val="singleLevel"/>
    <w:tmpl w:val="101EB22A"/>
    <w:lvl w:ilvl="0">
      <w:start w:val="3"/>
      <w:numFmt w:val="decimal"/>
      <w:lvlText w:val="%1."/>
      <w:legacy w:legacy="1" w:legacySpace="0" w:legacyIndent="274"/>
      <w:lvlJc w:val="left"/>
      <w:rPr>
        <w:rFonts w:ascii="Times New Roman" w:hAnsi="Times New Roman" w:cs="Times New Roman" w:hint="default"/>
      </w:rPr>
    </w:lvl>
  </w:abstractNum>
  <w:abstractNum w:abstractNumId="24">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61F23E63"/>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6">
    <w:nsid w:val="620E77C6"/>
    <w:multiLevelType w:val="hybridMultilevel"/>
    <w:tmpl w:val="00F89F34"/>
    <w:lvl w:ilvl="0" w:tplc="A016EF10">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7">
    <w:nsid w:val="658916ED"/>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8">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30">
    <w:nsid w:val="75E824ED"/>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31">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29"/>
  </w:num>
  <w:num w:numId="3">
    <w:abstractNumId w:val="5"/>
  </w:num>
  <w:num w:numId="4">
    <w:abstractNumId w:val="14"/>
  </w:num>
  <w:num w:numId="5">
    <w:abstractNumId w:val="25"/>
  </w:num>
  <w:num w:numId="6">
    <w:abstractNumId w:val="27"/>
  </w:num>
  <w:num w:numId="7">
    <w:abstractNumId w:val="1"/>
  </w:num>
  <w:num w:numId="8">
    <w:abstractNumId w:val="6"/>
  </w:num>
  <w:num w:numId="9">
    <w:abstractNumId w:val="30"/>
  </w:num>
  <w:num w:numId="10">
    <w:abstractNumId w:val="21"/>
  </w:num>
  <w:num w:numId="11">
    <w:abstractNumId w:val="18"/>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4"/>
  </w:num>
  <w:num w:numId="14">
    <w:abstractNumId w:val="23"/>
  </w:num>
  <w:num w:numId="15">
    <w:abstractNumId w:val="22"/>
  </w:num>
  <w:num w:numId="16">
    <w:abstractNumId w:val="22"/>
    <w:lvlOverride w:ilvl="0">
      <w:lvl w:ilvl="0">
        <w:start w:val="5"/>
        <w:numFmt w:val="decimal"/>
        <w:lvlText w:val="%1."/>
        <w:legacy w:legacy="1" w:legacySpace="0" w:legacyIndent="259"/>
        <w:lvlJc w:val="left"/>
        <w:rPr>
          <w:rFonts w:ascii="Times New Roman" w:hAnsi="Times New Roman" w:cs="Times New Roman" w:hint="default"/>
        </w:rPr>
      </w:lvl>
    </w:lvlOverride>
  </w:num>
  <w:num w:numId="17">
    <w:abstractNumId w:val="12"/>
  </w:num>
  <w:num w:numId="18">
    <w:abstractNumId w:val="7"/>
  </w:num>
  <w:num w:numId="19">
    <w:abstractNumId w:val="2"/>
  </w:num>
  <w:num w:numId="20">
    <w:abstractNumId w:val="31"/>
  </w:num>
  <w:num w:numId="21">
    <w:abstractNumId w:val="9"/>
  </w:num>
  <w:num w:numId="22">
    <w:abstractNumId w:val="10"/>
  </w:num>
  <w:num w:numId="23">
    <w:abstractNumId w:val="16"/>
  </w:num>
  <w:num w:numId="24">
    <w:abstractNumId w:val="20"/>
  </w:num>
  <w:num w:numId="25">
    <w:abstractNumId w:val="3"/>
  </w:num>
  <w:num w:numId="26">
    <w:abstractNumId w:val="1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5"/>
  </w:num>
  <w:num w:numId="30">
    <w:abstractNumId w:val="19"/>
  </w:num>
  <w:num w:numId="31">
    <w:abstractNumId w:val="8"/>
  </w:num>
  <w:num w:numId="32">
    <w:abstractNumId w:val="17"/>
  </w:num>
  <w:num w:numId="3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4B"/>
    <w:rsid w:val="00000679"/>
    <w:rsid w:val="0000081A"/>
    <w:rsid w:val="00000D17"/>
    <w:rsid w:val="00000FAE"/>
    <w:rsid w:val="00001B6F"/>
    <w:rsid w:val="00002202"/>
    <w:rsid w:val="000022F5"/>
    <w:rsid w:val="00002549"/>
    <w:rsid w:val="00003241"/>
    <w:rsid w:val="000034BD"/>
    <w:rsid w:val="00004C71"/>
    <w:rsid w:val="00004CCD"/>
    <w:rsid w:val="0000566C"/>
    <w:rsid w:val="000060C6"/>
    <w:rsid w:val="0000616F"/>
    <w:rsid w:val="000110CA"/>
    <w:rsid w:val="00011A1F"/>
    <w:rsid w:val="0001478E"/>
    <w:rsid w:val="00015757"/>
    <w:rsid w:val="00015E9C"/>
    <w:rsid w:val="00015F70"/>
    <w:rsid w:val="00016179"/>
    <w:rsid w:val="00016B51"/>
    <w:rsid w:val="00016C49"/>
    <w:rsid w:val="0001741D"/>
    <w:rsid w:val="00017A26"/>
    <w:rsid w:val="000205CE"/>
    <w:rsid w:val="00021D4F"/>
    <w:rsid w:val="000229BB"/>
    <w:rsid w:val="00022BC1"/>
    <w:rsid w:val="000241F4"/>
    <w:rsid w:val="000245F0"/>
    <w:rsid w:val="000253BF"/>
    <w:rsid w:val="00025CDB"/>
    <w:rsid w:val="00026240"/>
    <w:rsid w:val="00026448"/>
    <w:rsid w:val="0002775A"/>
    <w:rsid w:val="00027911"/>
    <w:rsid w:val="000311E0"/>
    <w:rsid w:val="00032518"/>
    <w:rsid w:val="0003285B"/>
    <w:rsid w:val="000329DE"/>
    <w:rsid w:val="000333D0"/>
    <w:rsid w:val="000336C2"/>
    <w:rsid w:val="00033A91"/>
    <w:rsid w:val="00033F98"/>
    <w:rsid w:val="00033FDE"/>
    <w:rsid w:val="00034239"/>
    <w:rsid w:val="000348AF"/>
    <w:rsid w:val="000351A9"/>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5451"/>
    <w:rsid w:val="00046353"/>
    <w:rsid w:val="00047402"/>
    <w:rsid w:val="000474BE"/>
    <w:rsid w:val="00047C2E"/>
    <w:rsid w:val="00050C21"/>
    <w:rsid w:val="0005121B"/>
    <w:rsid w:val="00051F07"/>
    <w:rsid w:val="0005261B"/>
    <w:rsid w:val="0005405E"/>
    <w:rsid w:val="000542E7"/>
    <w:rsid w:val="00054859"/>
    <w:rsid w:val="00060706"/>
    <w:rsid w:val="000615E6"/>
    <w:rsid w:val="00061CCE"/>
    <w:rsid w:val="00061DC8"/>
    <w:rsid w:val="00063A45"/>
    <w:rsid w:val="0006459E"/>
    <w:rsid w:val="00064C94"/>
    <w:rsid w:val="0006581E"/>
    <w:rsid w:val="00066CA6"/>
    <w:rsid w:val="00066CD7"/>
    <w:rsid w:val="00067179"/>
    <w:rsid w:val="00070823"/>
    <w:rsid w:val="00072431"/>
    <w:rsid w:val="000727C2"/>
    <w:rsid w:val="0007317A"/>
    <w:rsid w:val="00073E17"/>
    <w:rsid w:val="000746C8"/>
    <w:rsid w:val="000753E6"/>
    <w:rsid w:val="00075A91"/>
    <w:rsid w:val="000768FA"/>
    <w:rsid w:val="0007744D"/>
    <w:rsid w:val="000802CF"/>
    <w:rsid w:val="000809EA"/>
    <w:rsid w:val="000814F5"/>
    <w:rsid w:val="000818B4"/>
    <w:rsid w:val="000822B8"/>
    <w:rsid w:val="000825D6"/>
    <w:rsid w:val="00082DC8"/>
    <w:rsid w:val="00082E82"/>
    <w:rsid w:val="0008373D"/>
    <w:rsid w:val="00083858"/>
    <w:rsid w:val="000838B7"/>
    <w:rsid w:val="00083F35"/>
    <w:rsid w:val="00084190"/>
    <w:rsid w:val="000842A9"/>
    <w:rsid w:val="000845DB"/>
    <w:rsid w:val="00085E0A"/>
    <w:rsid w:val="00085EF7"/>
    <w:rsid w:val="00086FBC"/>
    <w:rsid w:val="000902AD"/>
    <w:rsid w:val="00092BE8"/>
    <w:rsid w:val="00093F7A"/>
    <w:rsid w:val="0009429C"/>
    <w:rsid w:val="00094DA2"/>
    <w:rsid w:val="000950F5"/>
    <w:rsid w:val="000956CC"/>
    <w:rsid w:val="00095886"/>
    <w:rsid w:val="00095907"/>
    <w:rsid w:val="0009593B"/>
    <w:rsid w:val="00095F51"/>
    <w:rsid w:val="00096C19"/>
    <w:rsid w:val="00097480"/>
    <w:rsid w:val="00097D4A"/>
    <w:rsid w:val="000A01FB"/>
    <w:rsid w:val="000A0324"/>
    <w:rsid w:val="000A04CA"/>
    <w:rsid w:val="000A0B26"/>
    <w:rsid w:val="000A1410"/>
    <w:rsid w:val="000A2465"/>
    <w:rsid w:val="000A402E"/>
    <w:rsid w:val="000A4BFE"/>
    <w:rsid w:val="000A5D51"/>
    <w:rsid w:val="000A6990"/>
    <w:rsid w:val="000A781B"/>
    <w:rsid w:val="000A7BA9"/>
    <w:rsid w:val="000B2BD6"/>
    <w:rsid w:val="000B3E49"/>
    <w:rsid w:val="000B44EC"/>
    <w:rsid w:val="000B44FD"/>
    <w:rsid w:val="000B4894"/>
    <w:rsid w:val="000B5607"/>
    <w:rsid w:val="000B5A38"/>
    <w:rsid w:val="000B5A3D"/>
    <w:rsid w:val="000B65DF"/>
    <w:rsid w:val="000B6999"/>
    <w:rsid w:val="000B735B"/>
    <w:rsid w:val="000B75B5"/>
    <w:rsid w:val="000B76CC"/>
    <w:rsid w:val="000B7974"/>
    <w:rsid w:val="000C06E6"/>
    <w:rsid w:val="000C0DF2"/>
    <w:rsid w:val="000C13BC"/>
    <w:rsid w:val="000C15F9"/>
    <w:rsid w:val="000C1B87"/>
    <w:rsid w:val="000C1D70"/>
    <w:rsid w:val="000C1F54"/>
    <w:rsid w:val="000C3989"/>
    <w:rsid w:val="000C3E38"/>
    <w:rsid w:val="000C43F5"/>
    <w:rsid w:val="000C4C1C"/>
    <w:rsid w:val="000C54C1"/>
    <w:rsid w:val="000C54FE"/>
    <w:rsid w:val="000C5B24"/>
    <w:rsid w:val="000C5EA9"/>
    <w:rsid w:val="000C6241"/>
    <w:rsid w:val="000C6894"/>
    <w:rsid w:val="000C69EB"/>
    <w:rsid w:val="000C7557"/>
    <w:rsid w:val="000C7D09"/>
    <w:rsid w:val="000D0796"/>
    <w:rsid w:val="000D1190"/>
    <w:rsid w:val="000D20AF"/>
    <w:rsid w:val="000D24FA"/>
    <w:rsid w:val="000D2DE8"/>
    <w:rsid w:val="000D2DF0"/>
    <w:rsid w:val="000D4D7E"/>
    <w:rsid w:val="000D5A27"/>
    <w:rsid w:val="000D5E23"/>
    <w:rsid w:val="000D5ED9"/>
    <w:rsid w:val="000D5F43"/>
    <w:rsid w:val="000D5FAA"/>
    <w:rsid w:val="000D7736"/>
    <w:rsid w:val="000D7F6E"/>
    <w:rsid w:val="000E1452"/>
    <w:rsid w:val="000E1652"/>
    <w:rsid w:val="000E18EB"/>
    <w:rsid w:val="000E1A41"/>
    <w:rsid w:val="000E27E8"/>
    <w:rsid w:val="000E2809"/>
    <w:rsid w:val="000E2B08"/>
    <w:rsid w:val="000E2B49"/>
    <w:rsid w:val="000E5863"/>
    <w:rsid w:val="000E5919"/>
    <w:rsid w:val="000E5C15"/>
    <w:rsid w:val="000E66D6"/>
    <w:rsid w:val="000E705B"/>
    <w:rsid w:val="000E7091"/>
    <w:rsid w:val="000E7DC7"/>
    <w:rsid w:val="000F1294"/>
    <w:rsid w:val="000F1753"/>
    <w:rsid w:val="000F1C04"/>
    <w:rsid w:val="000F2F99"/>
    <w:rsid w:val="000F3E6D"/>
    <w:rsid w:val="000F3FA6"/>
    <w:rsid w:val="000F40AA"/>
    <w:rsid w:val="000F5A4E"/>
    <w:rsid w:val="000F6598"/>
    <w:rsid w:val="000F745F"/>
    <w:rsid w:val="000F7F15"/>
    <w:rsid w:val="00101150"/>
    <w:rsid w:val="00101235"/>
    <w:rsid w:val="0010133D"/>
    <w:rsid w:val="001017C9"/>
    <w:rsid w:val="00101947"/>
    <w:rsid w:val="00101B6C"/>
    <w:rsid w:val="00101C24"/>
    <w:rsid w:val="00102582"/>
    <w:rsid w:val="00102ECD"/>
    <w:rsid w:val="00103047"/>
    <w:rsid w:val="00103622"/>
    <w:rsid w:val="00103B73"/>
    <w:rsid w:val="00104065"/>
    <w:rsid w:val="001048E0"/>
    <w:rsid w:val="00104F9D"/>
    <w:rsid w:val="00105634"/>
    <w:rsid w:val="00105B7F"/>
    <w:rsid w:val="00105BD1"/>
    <w:rsid w:val="00105F38"/>
    <w:rsid w:val="001068EF"/>
    <w:rsid w:val="001079CB"/>
    <w:rsid w:val="00107A9F"/>
    <w:rsid w:val="00110980"/>
    <w:rsid w:val="00110C5F"/>
    <w:rsid w:val="00112AEE"/>
    <w:rsid w:val="00112CD5"/>
    <w:rsid w:val="00112F12"/>
    <w:rsid w:val="0011393B"/>
    <w:rsid w:val="00113DBF"/>
    <w:rsid w:val="0011574B"/>
    <w:rsid w:val="001163D2"/>
    <w:rsid w:val="001176E8"/>
    <w:rsid w:val="001203EA"/>
    <w:rsid w:val="0012297C"/>
    <w:rsid w:val="00123182"/>
    <w:rsid w:val="001231C9"/>
    <w:rsid w:val="001232F0"/>
    <w:rsid w:val="00123DD5"/>
    <w:rsid w:val="00123F21"/>
    <w:rsid w:val="001240E1"/>
    <w:rsid w:val="00124A9A"/>
    <w:rsid w:val="00124E0A"/>
    <w:rsid w:val="0012538A"/>
    <w:rsid w:val="001254B2"/>
    <w:rsid w:val="00125EB6"/>
    <w:rsid w:val="001274AB"/>
    <w:rsid w:val="001277D9"/>
    <w:rsid w:val="00127DF8"/>
    <w:rsid w:val="00127F6A"/>
    <w:rsid w:val="0013016C"/>
    <w:rsid w:val="001306C5"/>
    <w:rsid w:val="00130E24"/>
    <w:rsid w:val="00131B64"/>
    <w:rsid w:val="00131C76"/>
    <w:rsid w:val="00132E7C"/>
    <w:rsid w:val="00133CC9"/>
    <w:rsid w:val="00134558"/>
    <w:rsid w:val="00134B19"/>
    <w:rsid w:val="00134F90"/>
    <w:rsid w:val="001357C7"/>
    <w:rsid w:val="00135A85"/>
    <w:rsid w:val="001370B8"/>
    <w:rsid w:val="001377C8"/>
    <w:rsid w:val="00137A13"/>
    <w:rsid w:val="00140CB7"/>
    <w:rsid w:val="00142850"/>
    <w:rsid w:val="00143576"/>
    <w:rsid w:val="00144402"/>
    <w:rsid w:val="0014559C"/>
    <w:rsid w:val="00145616"/>
    <w:rsid w:val="00145F6A"/>
    <w:rsid w:val="0014671D"/>
    <w:rsid w:val="00150714"/>
    <w:rsid w:val="00150A36"/>
    <w:rsid w:val="00151404"/>
    <w:rsid w:val="001519ED"/>
    <w:rsid w:val="0015219A"/>
    <w:rsid w:val="00152377"/>
    <w:rsid w:val="00153109"/>
    <w:rsid w:val="00153627"/>
    <w:rsid w:val="00155FB7"/>
    <w:rsid w:val="00156B8A"/>
    <w:rsid w:val="00161079"/>
    <w:rsid w:val="001610C0"/>
    <w:rsid w:val="00161EDA"/>
    <w:rsid w:val="00164453"/>
    <w:rsid w:val="00164478"/>
    <w:rsid w:val="0016483A"/>
    <w:rsid w:val="00166B24"/>
    <w:rsid w:val="00166B7F"/>
    <w:rsid w:val="001671AB"/>
    <w:rsid w:val="001677FB"/>
    <w:rsid w:val="00171500"/>
    <w:rsid w:val="0017577B"/>
    <w:rsid w:val="00175B93"/>
    <w:rsid w:val="00175D74"/>
    <w:rsid w:val="0017678E"/>
    <w:rsid w:val="00176798"/>
    <w:rsid w:val="00177309"/>
    <w:rsid w:val="00177568"/>
    <w:rsid w:val="001777C7"/>
    <w:rsid w:val="00177EAD"/>
    <w:rsid w:val="00181087"/>
    <w:rsid w:val="0018111F"/>
    <w:rsid w:val="001811D9"/>
    <w:rsid w:val="001811FC"/>
    <w:rsid w:val="0018158E"/>
    <w:rsid w:val="00181E23"/>
    <w:rsid w:val="0018217C"/>
    <w:rsid w:val="001841D5"/>
    <w:rsid w:val="0018447F"/>
    <w:rsid w:val="00185862"/>
    <w:rsid w:val="00185874"/>
    <w:rsid w:val="00185C26"/>
    <w:rsid w:val="00185EA5"/>
    <w:rsid w:val="00186764"/>
    <w:rsid w:val="00186C4D"/>
    <w:rsid w:val="001873BB"/>
    <w:rsid w:val="0019078C"/>
    <w:rsid w:val="00191615"/>
    <w:rsid w:val="00192CEF"/>
    <w:rsid w:val="0019434B"/>
    <w:rsid w:val="00194540"/>
    <w:rsid w:val="00195234"/>
    <w:rsid w:val="0019528E"/>
    <w:rsid w:val="001964AA"/>
    <w:rsid w:val="00196B98"/>
    <w:rsid w:val="00196E64"/>
    <w:rsid w:val="001A1839"/>
    <w:rsid w:val="001A19B3"/>
    <w:rsid w:val="001A2401"/>
    <w:rsid w:val="001A24EA"/>
    <w:rsid w:val="001A2752"/>
    <w:rsid w:val="001A329E"/>
    <w:rsid w:val="001A357F"/>
    <w:rsid w:val="001A3882"/>
    <w:rsid w:val="001A4114"/>
    <w:rsid w:val="001A4947"/>
    <w:rsid w:val="001A5A7C"/>
    <w:rsid w:val="001A6E24"/>
    <w:rsid w:val="001A765A"/>
    <w:rsid w:val="001A7827"/>
    <w:rsid w:val="001A7B5E"/>
    <w:rsid w:val="001B06FD"/>
    <w:rsid w:val="001B13B0"/>
    <w:rsid w:val="001B15C4"/>
    <w:rsid w:val="001B1B5D"/>
    <w:rsid w:val="001B1E39"/>
    <w:rsid w:val="001B1FF2"/>
    <w:rsid w:val="001B372B"/>
    <w:rsid w:val="001B39EC"/>
    <w:rsid w:val="001B40E0"/>
    <w:rsid w:val="001B4DDF"/>
    <w:rsid w:val="001B553B"/>
    <w:rsid w:val="001B596F"/>
    <w:rsid w:val="001B5BAA"/>
    <w:rsid w:val="001B60FE"/>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F15"/>
    <w:rsid w:val="001D0334"/>
    <w:rsid w:val="001D0EBB"/>
    <w:rsid w:val="001D2146"/>
    <w:rsid w:val="001D2BA1"/>
    <w:rsid w:val="001D2D60"/>
    <w:rsid w:val="001D3E3F"/>
    <w:rsid w:val="001D41C1"/>
    <w:rsid w:val="001D57D6"/>
    <w:rsid w:val="001D5D24"/>
    <w:rsid w:val="001D69A1"/>
    <w:rsid w:val="001D6C6E"/>
    <w:rsid w:val="001D79EE"/>
    <w:rsid w:val="001E08E3"/>
    <w:rsid w:val="001E0D21"/>
    <w:rsid w:val="001E1C40"/>
    <w:rsid w:val="001E30A4"/>
    <w:rsid w:val="001E32B4"/>
    <w:rsid w:val="001E3773"/>
    <w:rsid w:val="001E38A0"/>
    <w:rsid w:val="001E3935"/>
    <w:rsid w:val="001E3D00"/>
    <w:rsid w:val="001E4589"/>
    <w:rsid w:val="001E4605"/>
    <w:rsid w:val="001E4DFD"/>
    <w:rsid w:val="001E510C"/>
    <w:rsid w:val="001E79A0"/>
    <w:rsid w:val="001F14FD"/>
    <w:rsid w:val="001F1E71"/>
    <w:rsid w:val="001F2792"/>
    <w:rsid w:val="001F2DD5"/>
    <w:rsid w:val="001F38AA"/>
    <w:rsid w:val="001F43FB"/>
    <w:rsid w:val="001F4CE5"/>
    <w:rsid w:val="001F4E00"/>
    <w:rsid w:val="001F5C09"/>
    <w:rsid w:val="001F62A6"/>
    <w:rsid w:val="001F7503"/>
    <w:rsid w:val="001F7513"/>
    <w:rsid w:val="001F7885"/>
    <w:rsid w:val="0020060F"/>
    <w:rsid w:val="0020120D"/>
    <w:rsid w:val="0020122C"/>
    <w:rsid w:val="00201292"/>
    <w:rsid w:val="0020389A"/>
    <w:rsid w:val="00203B3E"/>
    <w:rsid w:val="0020474F"/>
    <w:rsid w:val="002049E3"/>
    <w:rsid w:val="00205864"/>
    <w:rsid w:val="00205F32"/>
    <w:rsid w:val="002066CD"/>
    <w:rsid w:val="002068C3"/>
    <w:rsid w:val="00206E92"/>
    <w:rsid w:val="002073FA"/>
    <w:rsid w:val="0021001A"/>
    <w:rsid w:val="002112D6"/>
    <w:rsid w:val="0021363B"/>
    <w:rsid w:val="00213724"/>
    <w:rsid w:val="00213A52"/>
    <w:rsid w:val="00214BB0"/>
    <w:rsid w:val="00215572"/>
    <w:rsid w:val="0021617F"/>
    <w:rsid w:val="0021726E"/>
    <w:rsid w:val="00217292"/>
    <w:rsid w:val="0022026A"/>
    <w:rsid w:val="00220F3A"/>
    <w:rsid w:val="00222349"/>
    <w:rsid w:val="00222611"/>
    <w:rsid w:val="00222DC5"/>
    <w:rsid w:val="00223308"/>
    <w:rsid w:val="00223436"/>
    <w:rsid w:val="002235E8"/>
    <w:rsid w:val="00223F80"/>
    <w:rsid w:val="0022425A"/>
    <w:rsid w:val="00224B18"/>
    <w:rsid w:val="00225036"/>
    <w:rsid w:val="00225167"/>
    <w:rsid w:val="00225F63"/>
    <w:rsid w:val="00227B0F"/>
    <w:rsid w:val="00231A7A"/>
    <w:rsid w:val="002324EC"/>
    <w:rsid w:val="002325FB"/>
    <w:rsid w:val="002328E6"/>
    <w:rsid w:val="00232BD9"/>
    <w:rsid w:val="00232F1D"/>
    <w:rsid w:val="00234667"/>
    <w:rsid w:val="00234F14"/>
    <w:rsid w:val="00235047"/>
    <w:rsid w:val="002378D3"/>
    <w:rsid w:val="00237EBC"/>
    <w:rsid w:val="002404FE"/>
    <w:rsid w:val="002407C4"/>
    <w:rsid w:val="00240C8F"/>
    <w:rsid w:val="0024148F"/>
    <w:rsid w:val="00241FA7"/>
    <w:rsid w:val="0024224A"/>
    <w:rsid w:val="002422EE"/>
    <w:rsid w:val="00243B0E"/>
    <w:rsid w:val="00244C52"/>
    <w:rsid w:val="002451DA"/>
    <w:rsid w:val="00246A0C"/>
    <w:rsid w:val="002473C8"/>
    <w:rsid w:val="00247858"/>
    <w:rsid w:val="002502B4"/>
    <w:rsid w:val="00250C7B"/>
    <w:rsid w:val="00250C99"/>
    <w:rsid w:val="002531F2"/>
    <w:rsid w:val="0025595B"/>
    <w:rsid w:val="00255A02"/>
    <w:rsid w:val="00255C38"/>
    <w:rsid w:val="00257062"/>
    <w:rsid w:val="002572C4"/>
    <w:rsid w:val="00257B45"/>
    <w:rsid w:val="00260AED"/>
    <w:rsid w:val="00262E39"/>
    <w:rsid w:val="00263D1E"/>
    <w:rsid w:val="00263FF0"/>
    <w:rsid w:val="002644D9"/>
    <w:rsid w:val="002649D8"/>
    <w:rsid w:val="00264A3B"/>
    <w:rsid w:val="00264B21"/>
    <w:rsid w:val="00265ED2"/>
    <w:rsid w:val="002662C9"/>
    <w:rsid w:val="00266B8B"/>
    <w:rsid w:val="0026763F"/>
    <w:rsid w:val="00267AF9"/>
    <w:rsid w:val="00267D1C"/>
    <w:rsid w:val="00267DED"/>
    <w:rsid w:val="0027016E"/>
    <w:rsid w:val="00270331"/>
    <w:rsid w:val="0027071E"/>
    <w:rsid w:val="002711F0"/>
    <w:rsid w:val="00271BC6"/>
    <w:rsid w:val="00272DF8"/>
    <w:rsid w:val="002748EB"/>
    <w:rsid w:val="002760D8"/>
    <w:rsid w:val="00277521"/>
    <w:rsid w:val="00277BB2"/>
    <w:rsid w:val="0028056A"/>
    <w:rsid w:val="00280816"/>
    <w:rsid w:val="00281508"/>
    <w:rsid w:val="00282ACD"/>
    <w:rsid w:val="00282FA5"/>
    <w:rsid w:val="002834D2"/>
    <w:rsid w:val="00283BA6"/>
    <w:rsid w:val="0028413D"/>
    <w:rsid w:val="00285B21"/>
    <w:rsid w:val="00286970"/>
    <w:rsid w:val="002870FD"/>
    <w:rsid w:val="0028769E"/>
    <w:rsid w:val="0028772D"/>
    <w:rsid w:val="0029074C"/>
    <w:rsid w:val="00290A28"/>
    <w:rsid w:val="00290ED1"/>
    <w:rsid w:val="00291339"/>
    <w:rsid w:val="0029326F"/>
    <w:rsid w:val="002934BC"/>
    <w:rsid w:val="0029376F"/>
    <w:rsid w:val="00293798"/>
    <w:rsid w:val="002940A5"/>
    <w:rsid w:val="002950A4"/>
    <w:rsid w:val="00295B2C"/>
    <w:rsid w:val="00295FD8"/>
    <w:rsid w:val="0029638B"/>
    <w:rsid w:val="00296394"/>
    <w:rsid w:val="002974E6"/>
    <w:rsid w:val="002A152A"/>
    <w:rsid w:val="002A2695"/>
    <w:rsid w:val="002A277D"/>
    <w:rsid w:val="002A3DC6"/>
    <w:rsid w:val="002A4661"/>
    <w:rsid w:val="002A4FE5"/>
    <w:rsid w:val="002A5437"/>
    <w:rsid w:val="002A5A2D"/>
    <w:rsid w:val="002A5A68"/>
    <w:rsid w:val="002A5EAF"/>
    <w:rsid w:val="002A66AE"/>
    <w:rsid w:val="002A6BAA"/>
    <w:rsid w:val="002A6CBF"/>
    <w:rsid w:val="002B0C35"/>
    <w:rsid w:val="002B227B"/>
    <w:rsid w:val="002B3382"/>
    <w:rsid w:val="002B4123"/>
    <w:rsid w:val="002B4D01"/>
    <w:rsid w:val="002B53F6"/>
    <w:rsid w:val="002B5B3F"/>
    <w:rsid w:val="002B6EAB"/>
    <w:rsid w:val="002B7872"/>
    <w:rsid w:val="002B787A"/>
    <w:rsid w:val="002B797B"/>
    <w:rsid w:val="002C01E3"/>
    <w:rsid w:val="002C254D"/>
    <w:rsid w:val="002C2744"/>
    <w:rsid w:val="002C4CAD"/>
    <w:rsid w:val="002C54FC"/>
    <w:rsid w:val="002C6605"/>
    <w:rsid w:val="002C779E"/>
    <w:rsid w:val="002D103E"/>
    <w:rsid w:val="002D244F"/>
    <w:rsid w:val="002D2A5E"/>
    <w:rsid w:val="002D2BB3"/>
    <w:rsid w:val="002D2C2B"/>
    <w:rsid w:val="002D30EE"/>
    <w:rsid w:val="002D423F"/>
    <w:rsid w:val="002D4260"/>
    <w:rsid w:val="002D4E23"/>
    <w:rsid w:val="002D5D70"/>
    <w:rsid w:val="002D5F67"/>
    <w:rsid w:val="002D6072"/>
    <w:rsid w:val="002D64E6"/>
    <w:rsid w:val="002D6873"/>
    <w:rsid w:val="002D69AC"/>
    <w:rsid w:val="002D6BBF"/>
    <w:rsid w:val="002E086B"/>
    <w:rsid w:val="002E1199"/>
    <w:rsid w:val="002E134D"/>
    <w:rsid w:val="002E185F"/>
    <w:rsid w:val="002E2228"/>
    <w:rsid w:val="002E3117"/>
    <w:rsid w:val="002E3162"/>
    <w:rsid w:val="002E4452"/>
    <w:rsid w:val="002E5D5D"/>
    <w:rsid w:val="002E5FAF"/>
    <w:rsid w:val="002E7D8F"/>
    <w:rsid w:val="002F1613"/>
    <w:rsid w:val="002F4058"/>
    <w:rsid w:val="002F5139"/>
    <w:rsid w:val="002F57CA"/>
    <w:rsid w:val="002F5D40"/>
    <w:rsid w:val="002F6851"/>
    <w:rsid w:val="00300207"/>
    <w:rsid w:val="003002E9"/>
    <w:rsid w:val="00300454"/>
    <w:rsid w:val="0030254E"/>
    <w:rsid w:val="0030274D"/>
    <w:rsid w:val="00302C7B"/>
    <w:rsid w:val="003032ED"/>
    <w:rsid w:val="00303AC9"/>
    <w:rsid w:val="00303B2C"/>
    <w:rsid w:val="0030440F"/>
    <w:rsid w:val="00304EEC"/>
    <w:rsid w:val="003054FE"/>
    <w:rsid w:val="00305FD7"/>
    <w:rsid w:val="0030632E"/>
    <w:rsid w:val="00306AE5"/>
    <w:rsid w:val="0030746D"/>
    <w:rsid w:val="00307819"/>
    <w:rsid w:val="00310004"/>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8C3"/>
    <w:rsid w:val="00325CEB"/>
    <w:rsid w:val="00326402"/>
    <w:rsid w:val="00330314"/>
    <w:rsid w:val="003303E3"/>
    <w:rsid w:val="00330C3E"/>
    <w:rsid w:val="00330F64"/>
    <w:rsid w:val="00332F3E"/>
    <w:rsid w:val="00333245"/>
    <w:rsid w:val="0033369F"/>
    <w:rsid w:val="00333E04"/>
    <w:rsid w:val="00334151"/>
    <w:rsid w:val="003362CD"/>
    <w:rsid w:val="00336948"/>
    <w:rsid w:val="00337350"/>
    <w:rsid w:val="003414D2"/>
    <w:rsid w:val="00341A17"/>
    <w:rsid w:val="00343035"/>
    <w:rsid w:val="003442AC"/>
    <w:rsid w:val="003446CF"/>
    <w:rsid w:val="00345BE3"/>
    <w:rsid w:val="00347C9D"/>
    <w:rsid w:val="00350362"/>
    <w:rsid w:val="003506B5"/>
    <w:rsid w:val="003512F5"/>
    <w:rsid w:val="00351808"/>
    <w:rsid w:val="00351970"/>
    <w:rsid w:val="003520D8"/>
    <w:rsid w:val="003528E2"/>
    <w:rsid w:val="00353725"/>
    <w:rsid w:val="00353917"/>
    <w:rsid w:val="003546BD"/>
    <w:rsid w:val="00354A82"/>
    <w:rsid w:val="00354B9D"/>
    <w:rsid w:val="00354E49"/>
    <w:rsid w:val="003552E9"/>
    <w:rsid w:val="00356075"/>
    <w:rsid w:val="00356CC3"/>
    <w:rsid w:val="0035769F"/>
    <w:rsid w:val="0036072F"/>
    <w:rsid w:val="003608D6"/>
    <w:rsid w:val="00360B7F"/>
    <w:rsid w:val="003619EE"/>
    <w:rsid w:val="003619FE"/>
    <w:rsid w:val="00361A54"/>
    <w:rsid w:val="0036370A"/>
    <w:rsid w:val="003641FC"/>
    <w:rsid w:val="0036439B"/>
    <w:rsid w:val="003646F1"/>
    <w:rsid w:val="00364797"/>
    <w:rsid w:val="00365A0A"/>
    <w:rsid w:val="00366387"/>
    <w:rsid w:val="00367D3F"/>
    <w:rsid w:val="0037028A"/>
    <w:rsid w:val="00370A2F"/>
    <w:rsid w:val="003714A5"/>
    <w:rsid w:val="00371605"/>
    <w:rsid w:val="00372876"/>
    <w:rsid w:val="0037301B"/>
    <w:rsid w:val="003732C2"/>
    <w:rsid w:val="003739BA"/>
    <w:rsid w:val="00375D66"/>
    <w:rsid w:val="00375DEF"/>
    <w:rsid w:val="0037610D"/>
    <w:rsid w:val="003763AA"/>
    <w:rsid w:val="0037742E"/>
    <w:rsid w:val="003779C0"/>
    <w:rsid w:val="003807AA"/>
    <w:rsid w:val="00381EC2"/>
    <w:rsid w:val="003821DE"/>
    <w:rsid w:val="00382767"/>
    <w:rsid w:val="00383310"/>
    <w:rsid w:val="00384AB0"/>
    <w:rsid w:val="00385699"/>
    <w:rsid w:val="00385ECB"/>
    <w:rsid w:val="00386339"/>
    <w:rsid w:val="00387499"/>
    <w:rsid w:val="00387E26"/>
    <w:rsid w:val="00387E4A"/>
    <w:rsid w:val="00390F80"/>
    <w:rsid w:val="003920AB"/>
    <w:rsid w:val="00392118"/>
    <w:rsid w:val="003928CE"/>
    <w:rsid w:val="00392A10"/>
    <w:rsid w:val="00393962"/>
    <w:rsid w:val="0039411F"/>
    <w:rsid w:val="0039428F"/>
    <w:rsid w:val="00394B8C"/>
    <w:rsid w:val="00396300"/>
    <w:rsid w:val="00396EC2"/>
    <w:rsid w:val="00397490"/>
    <w:rsid w:val="0039793F"/>
    <w:rsid w:val="003A0685"/>
    <w:rsid w:val="003A0D60"/>
    <w:rsid w:val="003A0F6B"/>
    <w:rsid w:val="003A174A"/>
    <w:rsid w:val="003A1CED"/>
    <w:rsid w:val="003A2008"/>
    <w:rsid w:val="003A41E9"/>
    <w:rsid w:val="003A4474"/>
    <w:rsid w:val="003A4984"/>
    <w:rsid w:val="003A58EC"/>
    <w:rsid w:val="003A6D0E"/>
    <w:rsid w:val="003A6F63"/>
    <w:rsid w:val="003A76A3"/>
    <w:rsid w:val="003A77E4"/>
    <w:rsid w:val="003A7A45"/>
    <w:rsid w:val="003B072C"/>
    <w:rsid w:val="003B21F0"/>
    <w:rsid w:val="003B2916"/>
    <w:rsid w:val="003B3344"/>
    <w:rsid w:val="003B3AA7"/>
    <w:rsid w:val="003B5808"/>
    <w:rsid w:val="003B62DC"/>
    <w:rsid w:val="003B7AF6"/>
    <w:rsid w:val="003B7D77"/>
    <w:rsid w:val="003C126D"/>
    <w:rsid w:val="003C17C4"/>
    <w:rsid w:val="003C2021"/>
    <w:rsid w:val="003C218C"/>
    <w:rsid w:val="003C2415"/>
    <w:rsid w:val="003C278E"/>
    <w:rsid w:val="003C28C6"/>
    <w:rsid w:val="003C4225"/>
    <w:rsid w:val="003C496D"/>
    <w:rsid w:val="003C5778"/>
    <w:rsid w:val="003C5948"/>
    <w:rsid w:val="003C5AD3"/>
    <w:rsid w:val="003C61C2"/>
    <w:rsid w:val="003C6885"/>
    <w:rsid w:val="003C6BDB"/>
    <w:rsid w:val="003C71B3"/>
    <w:rsid w:val="003C73E6"/>
    <w:rsid w:val="003D096D"/>
    <w:rsid w:val="003D15DB"/>
    <w:rsid w:val="003D161F"/>
    <w:rsid w:val="003D2258"/>
    <w:rsid w:val="003D2F8A"/>
    <w:rsid w:val="003D41E9"/>
    <w:rsid w:val="003D4643"/>
    <w:rsid w:val="003D5967"/>
    <w:rsid w:val="003D5D75"/>
    <w:rsid w:val="003D5D8C"/>
    <w:rsid w:val="003D5FB3"/>
    <w:rsid w:val="003D6919"/>
    <w:rsid w:val="003D7558"/>
    <w:rsid w:val="003D76D3"/>
    <w:rsid w:val="003E02F9"/>
    <w:rsid w:val="003E0FFB"/>
    <w:rsid w:val="003E1190"/>
    <w:rsid w:val="003E127B"/>
    <w:rsid w:val="003E1668"/>
    <w:rsid w:val="003E23F0"/>
    <w:rsid w:val="003E3A36"/>
    <w:rsid w:val="003E3EEA"/>
    <w:rsid w:val="003E3FB4"/>
    <w:rsid w:val="003E4D2D"/>
    <w:rsid w:val="003E5061"/>
    <w:rsid w:val="003E58CD"/>
    <w:rsid w:val="003E6229"/>
    <w:rsid w:val="003E6450"/>
    <w:rsid w:val="003E64E8"/>
    <w:rsid w:val="003E7007"/>
    <w:rsid w:val="003E7865"/>
    <w:rsid w:val="003F0B1D"/>
    <w:rsid w:val="003F13BF"/>
    <w:rsid w:val="003F2FC3"/>
    <w:rsid w:val="003F3DC6"/>
    <w:rsid w:val="003F4B3E"/>
    <w:rsid w:val="003F5057"/>
    <w:rsid w:val="003F521A"/>
    <w:rsid w:val="003F6AC7"/>
    <w:rsid w:val="003F6FD1"/>
    <w:rsid w:val="003F788B"/>
    <w:rsid w:val="004006FD"/>
    <w:rsid w:val="00400CB1"/>
    <w:rsid w:val="00400FD2"/>
    <w:rsid w:val="00401CB7"/>
    <w:rsid w:val="00402E4E"/>
    <w:rsid w:val="0040444C"/>
    <w:rsid w:val="00404E22"/>
    <w:rsid w:val="00405179"/>
    <w:rsid w:val="004054AF"/>
    <w:rsid w:val="004056B8"/>
    <w:rsid w:val="00406535"/>
    <w:rsid w:val="00406DE4"/>
    <w:rsid w:val="00406FD3"/>
    <w:rsid w:val="00411E72"/>
    <w:rsid w:val="004121B4"/>
    <w:rsid w:val="004125ED"/>
    <w:rsid w:val="0041348B"/>
    <w:rsid w:val="00413B5A"/>
    <w:rsid w:val="00414B4B"/>
    <w:rsid w:val="00414BBA"/>
    <w:rsid w:val="0041574B"/>
    <w:rsid w:val="00415764"/>
    <w:rsid w:val="0041657C"/>
    <w:rsid w:val="0041670F"/>
    <w:rsid w:val="00416D8B"/>
    <w:rsid w:val="004175C3"/>
    <w:rsid w:val="0041786C"/>
    <w:rsid w:val="00420F30"/>
    <w:rsid w:val="00421301"/>
    <w:rsid w:val="004220A4"/>
    <w:rsid w:val="00422233"/>
    <w:rsid w:val="00422488"/>
    <w:rsid w:val="004229BF"/>
    <w:rsid w:val="00422C02"/>
    <w:rsid w:val="00422C2A"/>
    <w:rsid w:val="00422F2D"/>
    <w:rsid w:val="00424B9F"/>
    <w:rsid w:val="00424D33"/>
    <w:rsid w:val="0042532A"/>
    <w:rsid w:val="004254D5"/>
    <w:rsid w:val="004255F1"/>
    <w:rsid w:val="00426F14"/>
    <w:rsid w:val="00431801"/>
    <w:rsid w:val="004319C5"/>
    <w:rsid w:val="00431AD6"/>
    <w:rsid w:val="00432A6E"/>
    <w:rsid w:val="00432C49"/>
    <w:rsid w:val="004330AC"/>
    <w:rsid w:val="0043347D"/>
    <w:rsid w:val="00433DDB"/>
    <w:rsid w:val="00433EED"/>
    <w:rsid w:val="004340A1"/>
    <w:rsid w:val="004359CC"/>
    <w:rsid w:val="004365FB"/>
    <w:rsid w:val="004400B1"/>
    <w:rsid w:val="0044091B"/>
    <w:rsid w:val="00440ABD"/>
    <w:rsid w:val="004416E1"/>
    <w:rsid w:val="004420DB"/>
    <w:rsid w:val="00442C59"/>
    <w:rsid w:val="00443100"/>
    <w:rsid w:val="004436F5"/>
    <w:rsid w:val="004438F8"/>
    <w:rsid w:val="00443AC2"/>
    <w:rsid w:val="00443FE5"/>
    <w:rsid w:val="004442E3"/>
    <w:rsid w:val="004474A4"/>
    <w:rsid w:val="00447F5A"/>
    <w:rsid w:val="0045092E"/>
    <w:rsid w:val="00450A73"/>
    <w:rsid w:val="00451B84"/>
    <w:rsid w:val="004524A3"/>
    <w:rsid w:val="00452CA1"/>
    <w:rsid w:val="00452DA9"/>
    <w:rsid w:val="004535D4"/>
    <w:rsid w:val="004539A4"/>
    <w:rsid w:val="00453B4B"/>
    <w:rsid w:val="00456DD1"/>
    <w:rsid w:val="00457FF3"/>
    <w:rsid w:val="00460AC0"/>
    <w:rsid w:val="00460E12"/>
    <w:rsid w:val="00460FDD"/>
    <w:rsid w:val="0046380C"/>
    <w:rsid w:val="00464468"/>
    <w:rsid w:val="004647D3"/>
    <w:rsid w:val="004649F6"/>
    <w:rsid w:val="0046582A"/>
    <w:rsid w:val="00465C41"/>
    <w:rsid w:val="0046747C"/>
    <w:rsid w:val="00467BE3"/>
    <w:rsid w:val="004705F4"/>
    <w:rsid w:val="004733C7"/>
    <w:rsid w:val="004733CA"/>
    <w:rsid w:val="00474C9A"/>
    <w:rsid w:val="004754E4"/>
    <w:rsid w:val="004762DF"/>
    <w:rsid w:val="00476739"/>
    <w:rsid w:val="00477249"/>
    <w:rsid w:val="00477313"/>
    <w:rsid w:val="00477C8E"/>
    <w:rsid w:val="00477F16"/>
    <w:rsid w:val="00481F36"/>
    <w:rsid w:val="0048290B"/>
    <w:rsid w:val="00483660"/>
    <w:rsid w:val="00483F1A"/>
    <w:rsid w:val="004865E9"/>
    <w:rsid w:val="00486B90"/>
    <w:rsid w:val="00486D8B"/>
    <w:rsid w:val="004871F4"/>
    <w:rsid w:val="00490B65"/>
    <w:rsid w:val="00490C60"/>
    <w:rsid w:val="00491465"/>
    <w:rsid w:val="00491E4E"/>
    <w:rsid w:val="00492D58"/>
    <w:rsid w:val="0049309C"/>
    <w:rsid w:val="00494A4C"/>
    <w:rsid w:val="00494E30"/>
    <w:rsid w:val="00495BAE"/>
    <w:rsid w:val="00497AB0"/>
    <w:rsid w:val="00497EDB"/>
    <w:rsid w:val="00497F77"/>
    <w:rsid w:val="004A1F84"/>
    <w:rsid w:val="004A48B0"/>
    <w:rsid w:val="004A6170"/>
    <w:rsid w:val="004A7E87"/>
    <w:rsid w:val="004B182B"/>
    <w:rsid w:val="004B24AD"/>
    <w:rsid w:val="004B3D4E"/>
    <w:rsid w:val="004B4082"/>
    <w:rsid w:val="004B4D5C"/>
    <w:rsid w:val="004B5B12"/>
    <w:rsid w:val="004B5BCF"/>
    <w:rsid w:val="004B6067"/>
    <w:rsid w:val="004B60BE"/>
    <w:rsid w:val="004B6440"/>
    <w:rsid w:val="004B6788"/>
    <w:rsid w:val="004B6862"/>
    <w:rsid w:val="004B69E5"/>
    <w:rsid w:val="004B7245"/>
    <w:rsid w:val="004B74C3"/>
    <w:rsid w:val="004B7821"/>
    <w:rsid w:val="004C094A"/>
    <w:rsid w:val="004C0E95"/>
    <w:rsid w:val="004C2C8A"/>
    <w:rsid w:val="004C36A7"/>
    <w:rsid w:val="004C457C"/>
    <w:rsid w:val="004C5991"/>
    <w:rsid w:val="004C6B80"/>
    <w:rsid w:val="004C7253"/>
    <w:rsid w:val="004C7D1D"/>
    <w:rsid w:val="004D0FA2"/>
    <w:rsid w:val="004D1D08"/>
    <w:rsid w:val="004D211A"/>
    <w:rsid w:val="004D2641"/>
    <w:rsid w:val="004D38FB"/>
    <w:rsid w:val="004D3D27"/>
    <w:rsid w:val="004D44EC"/>
    <w:rsid w:val="004D4875"/>
    <w:rsid w:val="004D60CD"/>
    <w:rsid w:val="004D6677"/>
    <w:rsid w:val="004D77AA"/>
    <w:rsid w:val="004D7B0D"/>
    <w:rsid w:val="004E360B"/>
    <w:rsid w:val="004E417A"/>
    <w:rsid w:val="004E55B9"/>
    <w:rsid w:val="004E5C2E"/>
    <w:rsid w:val="004E73F4"/>
    <w:rsid w:val="004E7D5E"/>
    <w:rsid w:val="004E7F8E"/>
    <w:rsid w:val="004F0087"/>
    <w:rsid w:val="004F070E"/>
    <w:rsid w:val="004F0826"/>
    <w:rsid w:val="004F13A7"/>
    <w:rsid w:val="004F15F5"/>
    <w:rsid w:val="004F2532"/>
    <w:rsid w:val="004F3445"/>
    <w:rsid w:val="004F3663"/>
    <w:rsid w:val="004F3CDD"/>
    <w:rsid w:val="004F3E2C"/>
    <w:rsid w:val="004F4CEE"/>
    <w:rsid w:val="004F58FE"/>
    <w:rsid w:val="004F5CE8"/>
    <w:rsid w:val="004F6550"/>
    <w:rsid w:val="004F6795"/>
    <w:rsid w:val="004F7E31"/>
    <w:rsid w:val="00500C09"/>
    <w:rsid w:val="0050128C"/>
    <w:rsid w:val="00502DFE"/>
    <w:rsid w:val="0050307C"/>
    <w:rsid w:val="00503A91"/>
    <w:rsid w:val="0050452C"/>
    <w:rsid w:val="0050505B"/>
    <w:rsid w:val="0050540C"/>
    <w:rsid w:val="005056C1"/>
    <w:rsid w:val="005066FE"/>
    <w:rsid w:val="00506D62"/>
    <w:rsid w:val="005074E8"/>
    <w:rsid w:val="00507B74"/>
    <w:rsid w:val="00510539"/>
    <w:rsid w:val="00510CF1"/>
    <w:rsid w:val="0051184A"/>
    <w:rsid w:val="00511B4A"/>
    <w:rsid w:val="00512B26"/>
    <w:rsid w:val="00512DB0"/>
    <w:rsid w:val="00513FCE"/>
    <w:rsid w:val="00516C37"/>
    <w:rsid w:val="00516CF4"/>
    <w:rsid w:val="00517219"/>
    <w:rsid w:val="0051799F"/>
    <w:rsid w:val="00517B70"/>
    <w:rsid w:val="0052003D"/>
    <w:rsid w:val="0052041E"/>
    <w:rsid w:val="00520A6A"/>
    <w:rsid w:val="00520B70"/>
    <w:rsid w:val="005210F5"/>
    <w:rsid w:val="0052136C"/>
    <w:rsid w:val="005222F9"/>
    <w:rsid w:val="00522499"/>
    <w:rsid w:val="005224E5"/>
    <w:rsid w:val="00523A4D"/>
    <w:rsid w:val="0052400C"/>
    <w:rsid w:val="00524914"/>
    <w:rsid w:val="0052493A"/>
    <w:rsid w:val="00524E3D"/>
    <w:rsid w:val="0052520F"/>
    <w:rsid w:val="00525834"/>
    <w:rsid w:val="00525D48"/>
    <w:rsid w:val="0052615A"/>
    <w:rsid w:val="005263D2"/>
    <w:rsid w:val="0052709E"/>
    <w:rsid w:val="005301AE"/>
    <w:rsid w:val="005306B3"/>
    <w:rsid w:val="005315F5"/>
    <w:rsid w:val="00531C90"/>
    <w:rsid w:val="00532C6F"/>
    <w:rsid w:val="00532ED4"/>
    <w:rsid w:val="00533C61"/>
    <w:rsid w:val="00534E9A"/>
    <w:rsid w:val="00535095"/>
    <w:rsid w:val="00535289"/>
    <w:rsid w:val="00536AB8"/>
    <w:rsid w:val="00536C13"/>
    <w:rsid w:val="0053767C"/>
    <w:rsid w:val="00540A01"/>
    <w:rsid w:val="00541CCC"/>
    <w:rsid w:val="0054222E"/>
    <w:rsid w:val="00542FE1"/>
    <w:rsid w:val="0054337D"/>
    <w:rsid w:val="0054351B"/>
    <w:rsid w:val="005436EE"/>
    <w:rsid w:val="005438F3"/>
    <w:rsid w:val="00543C0E"/>
    <w:rsid w:val="005442AA"/>
    <w:rsid w:val="005443D5"/>
    <w:rsid w:val="0054474A"/>
    <w:rsid w:val="00544914"/>
    <w:rsid w:val="00544927"/>
    <w:rsid w:val="00545714"/>
    <w:rsid w:val="00545883"/>
    <w:rsid w:val="00545B31"/>
    <w:rsid w:val="00545C5D"/>
    <w:rsid w:val="00545D4B"/>
    <w:rsid w:val="00546F38"/>
    <w:rsid w:val="00547079"/>
    <w:rsid w:val="00547B4C"/>
    <w:rsid w:val="00547B66"/>
    <w:rsid w:val="0055045A"/>
    <w:rsid w:val="00551A41"/>
    <w:rsid w:val="00551F43"/>
    <w:rsid w:val="005524FB"/>
    <w:rsid w:val="00552AA8"/>
    <w:rsid w:val="00552B9E"/>
    <w:rsid w:val="00552ECE"/>
    <w:rsid w:val="00555FE6"/>
    <w:rsid w:val="00556A76"/>
    <w:rsid w:val="0055745C"/>
    <w:rsid w:val="0056051A"/>
    <w:rsid w:val="005607BC"/>
    <w:rsid w:val="00561669"/>
    <w:rsid w:val="00561EC3"/>
    <w:rsid w:val="005633AB"/>
    <w:rsid w:val="00563466"/>
    <w:rsid w:val="00563909"/>
    <w:rsid w:val="00563C94"/>
    <w:rsid w:val="00565866"/>
    <w:rsid w:val="00565B5D"/>
    <w:rsid w:val="00566004"/>
    <w:rsid w:val="00566B4B"/>
    <w:rsid w:val="00567260"/>
    <w:rsid w:val="0057019E"/>
    <w:rsid w:val="00571074"/>
    <w:rsid w:val="005711CC"/>
    <w:rsid w:val="0057319E"/>
    <w:rsid w:val="005735AC"/>
    <w:rsid w:val="00574990"/>
    <w:rsid w:val="00574F21"/>
    <w:rsid w:val="005762F2"/>
    <w:rsid w:val="00576A0D"/>
    <w:rsid w:val="00577FB4"/>
    <w:rsid w:val="0058003F"/>
    <w:rsid w:val="00581E86"/>
    <w:rsid w:val="005822E2"/>
    <w:rsid w:val="00583468"/>
    <w:rsid w:val="005837D2"/>
    <w:rsid w:val="00583843"/>
    <w:rsid w:val="00583C22"/>
    <w:rsid w:val="005842C3"/>
    <w:rsid w:val="00585236"/>
    <w:rsid w:val="0058582B"/>
    <w:rsid w:val="00585A0A"/>
    <w:rsid w:val="0058608D"/>
    <w:rsid w:val="005900F2"/>
    <w:rsid w:val="0059077B"/>
    <w:rsid w:val="005908E8"/>
    <w:rsid w:val="00591BBD"/>
    <w:rsid w:val="00593007"/>
    <w:rsid w:val="00593A14"/>
    <w:rsid w:val="00593B3B"/>
    <w:rsid w:val="00593F7E"/>
    <w:rsid w:val="00594180"/>
    <w:rsid w:val="0059514A"/>
    <w:rsid w:val="00595175"/>
    <w:rsid w:val="005958F4"/>
    <w:rsid w:val="00595977"/>
    <w:rsid w:val="00595A4A"/>
    <w:rsid w:val="00595A82"/>
    <w:rsid w:val="00596153"/>
    <w:rsid w:val="005967D1"/>
    <w:rsid w:val="005970FB"/>
    <w:rsid w:val="00597AEA"/>
    <w:rsid w:val="00597FFB"/>
    <w:rsid w:val="005A234D"/>
    <w:rsid w:val="005A2447"/>
    <w:rsid w:val="005A2D75"/>
    <w:rsid w:val="005A3483"/>
    <w:rsid w:val="005A3818"/>
    <w:rsid w:val="005A3881"/>
    <w:rsid w:val="005A39DD"/>
    <w:rsid w:val="005A3A70"/>
    <w:rsid w:val="005A5449"/>
    <w:rsid w:val="005A6041"/>
    <w:rsid w:val="005A612A"/>
    <w:rsid w:val="005A6922"/>
    <w:rsid w:val="005A6FAD"/>
    <w:rsid w:val="005A7378"/>
    <w:rsid w:val="005A795B"/>
    <w:rsid w:val="005B16A5"/>
    <w:rsid w:val="005B1A9C"/>
    <w:rsid w:val="005B1FF8"/>
    <w:rsid w:val="005B29EB"/>
    <w:rsid w:val="005B3B36"/>
    <w:rsid w:val="005B4DF2"/>
    <w:rsid w:val="005B4F24"/>
    <w:rsid w:val="005B55C9"/>
    <w:rsid w:val="005B6308"/>
    <w:rsid w:val="005B641F"/>
    <w:rsid w:val="005B661B"/>
    <w:rsid w:val="005B6690"/>
    <w:rsid w:val="005B69EA"/>
    <w:rsid w:val="005B70B2"/>
    <w:rsid w:val="005B7B3F"/>
    <w:rsid w:val="005B7EA0"/>
    <w:rsid w:val="005B7EA8"/>
    <w:rsid w:val="005C0343"/>
    <w:rsid w:val="005C1019"/>
    <w:rsid w:val="005C1938"/>
    <w:rsid w:val="005C27CA"/>
    <w:rsid w:val="005C4177"/>
    <w:rsid w:val="005C4361"/>
    <w:rsid w:val="005C5CCE"/>
    <w:rsid w:val="005C5E3C"/>
    <w:rsid w:val="005C65A5"/>
    <w:rsid w:val="005C6A9C"/>
    <w:rsid w:val="005D00BD"/>
    <w:rsid w:val="005D1099"/>
    <w:rsid w:val="005D122E"/>
    <w:rsid w:val="005D13BD"/>
    <w:rsid w:val="005D1BAF"/>
    <w:rsid w:val="005D415A"/>
    <w:rsid w:val="005D56D6"/>
    <w:rsid w:val="005D5B01"/>
    <w:rsid w:val="005D6248"/>
    <w:rsid w:val="005D6705"/>
    <w:rsid w:val="005D6832"/>
    <w:rsid w:val="005E029B"/>
    <w:rsid w:val="005E2743"/>
    <w:rsid w:val="005E2EF3"/>
    <w:rsid w:val="005E384B"/>
    <w:rsid w:val="005E4D61"/>
    <w:rsid w:val="005E5544"/>
    <w:rsid w:val="005E5F74"/>
    <w:rsid w:val="005E6CC6"/>
    <w:rsid w:val="005E777C"/>
    <w:rsid w:val="005F0DD4"/>
    <w:rsid w:val="005F2111"/>
    <w:rsid w:val="005F286C"/>
    <w:rsid w:val="005F2B9E"/>
    <w:rsid w:val="005F2D16"/>
    <w:rsid w:val="005F3EAA"/>
    <w:rsid w:val="005F4227"/>
    <w:rsid w:val="005F4AE9"/>
    <w:rsid w:val="005F4C95"/>
    <w:rsid w:val="005F5306"/>
    <w:rsid w:val="005F538E"/>
    <w:rsid w:val="005F61EE"/>
    <w:rsid w:val="005F6CC5"/>
    <w:rsid w:val="005F716D"/>
    <w:rsid w:val="005F79D8"/>
    <w:rsid w:val="0060010D"/>
    <w:rsid w:val="00600729"/>
    <w:rsid w:val="006012B1"/>
    <w:rsid w:val="006014D2"/>
    <w:rsid w:val="00601CEE"/>
    <w:rsid w:val="00603033"/>
    <w:rsid w:val="00603B11"/>
    <w:rsid w:val="006048B7"/>
    <w:rsid w:val="00605556"/>
    <w:rsid w:val="0060738B"/>
    <w:rsid w:val="006111C6"/>
    <w:rsid w:val="00611266"/>
    <w:rsid w:val="0061173E"/>
    <w:rsid w:val="006118F5"/>
    <w:rsid w:val="00611986"/>
    <w:rsid w:val="0061200C"/>
    <w:rsid w:val="00614461"/>
    <w:rsid w:val="00614688"/>
    <w:rsid w:val="0061615F"/>
    <w:rsid w:val="00616AD9"/>
    <w:rsid w:val="006174F5"/>
    <w:rsid w:val="0062234B"/>
    <w:rsid w:val="00623722"/>
    <w:rsid w:val="0062482A"/>
    <w:rsid w:val="006249DF"/>
    <w:rsid w:val="00626C8A"/>
    <w:rsid w:val="0062782D"/>
    <w:rsid w:val="0063023A"/>
    <w:rsid w:val="006308D1"/>
    <w:rsid w:val="00631540"/>
    <w:rsid w:val="0063184D"/>
    <w:rsid w:val="00632A5C"/>
    <w:rsid w:val="00632DAF"/>
    <w:rsid w:val="00633DB7"/>
    <w:rsid w:val="00634164"/>
    <w:rsid w:val="006343AD"/>
    <w:rsid w:val="00635AC1"/>
    <w:rsid w:val="006366BF"/>
    <w:rsid w:val="006372F5"/>
    <w:rsid w:val="00640DD3"/>
    <w:rsid w:val="006417F1"/>
    <w:rsid w:val="00641965"/>
    <w:rsid w:val="00642FF0"/>
    <w:rsid w:val="0064331C"/>
    <w:rsid w:val="00644ACE"/>
    <w:rsid w:val="006452DD"/>
    <w:rsid w:val="006467A3"/>
    <w:rsid w:val="00646D01"/>
    <w:rsid w:val="0064797E"/>
    <w:rsid w:val="00647FCF"/>
    <w:rsid w:val="00650305"/>
    <w:rsid w:val="006505B2"/>
    <w:rsid w:val="00650DAF"/>
    <w:rsid w:val="00651DEB"/>
    <w:rsid w:val="00651FA4"/>
    <w:rsid w:val="00652977"/>
    <w:rsid w:val="00653364"/>
    <w:rsid w:val="00654835"/>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28BB"/>
    <w:rsid w:val="006731F9"/>
    <w:rsid w:val="006737D4"/>
    <w:rsid w:val="00673D47"/>
    <w:rsid w:val="00674F44"/>
    <w:rsid w:val="00676609"/>
    <w:rsid w:val="00676693"/>
    <w:rsid w:val="00677A26"/>
    <w:rsid w:val="006807AC"/>
    <w:rsid w:val="00681264"/>
    <w:rsid w:val="00682227"/>
    <w:rsid w:val="00682BED"/>
    <w:rsid w:val="00683277"/>
    <w:rsid w:val="00683B8E"/>
    <w:rsid w:val="00684646"/>
    <w:rsid w:val="00685019"/>
    <w:rsid w:val="00685CAF"/>
    <w:rsid w:val="00685E16"/>
    <w:rsid w:val="00686894"/>
    <w:rsid w:val="00686ADA"/>
    <w:rsid w:val="00687063"/>
    <w:rsid w:val="006914FB"/>
    <w:rsid w:val="006915DA"/>
    <w:rsid w:val="00691931"/>
    <w:rsid w:val="00691A11"/>
    <w:rsid w:val="00691D47"/>
    <w:rsid w:val="00692171"/>
    <w:rsid w:val="00692ABB"/>
    <w:rsid w:val="00692ACF"/>
    <w:rsid w:val="00692D5E"/>
    <w:rsid w:val="00692EE2"/>
    <w:rsid w:val="0069369D"/>
    <w:rsid w:val="0069544A"/>
    <w:rsid w:val="00696083"/>
    <w:rsid w:val="00696674"/>
    <w:rsid w:val="00697356"/>
    <w:rsid w:val="006A00F5"/>
    <w:rsid w:val="006A069A"/>
    <w:rsid w:val="006A14AD"/>
    <w:rsid w:val="006A2320"/>
    <w:rsid w:val="006A2C3D"/>
    <w:rsid w:val="006A37FD"/>
    <w:rsid w:val="006A39ED"/>
    <w:rsid w:val="006A4C1D"/>
    <w:rsid w:val="006A5303"/>
    <w:rsid w:val="006A75F8"/>
    <w:rsid w:val="006A7817"/>
    <w:rsid w:val="006A7AC0"/>
    <w:rsid w:val="006B0F05"/>
    <w:rsid w:val="006B15A4"/>
    <w:rsid w:val="006B1722"/>
    <w:rsid w:val="006B19B4"/>
    <w:rsid w:val="006B3778"/>
    <w:rsid w:val="006B37EE"/>
    <w:rsid w:val="006B3AB0"/>
    <w:rsid w:val="006B57BA"/>
    <w:rsid w:val="006B5D1D"/>
    <w:rsid w:val="006B77D6"/>
    <w:rsid w:val="006C00DE"/>
    <w:rsid w:val="006C1F9F"/>
    <w:rsid w:val="006C2228"/>
    <w:rsid w:val="006C2A4E"/>
    <w:rsid w:val="006C2E95"/>
    <w:rsid w:val="006C4E66"/>
    <w:rsid w:val="006C534F"/>
    <w:rsid w:val="006C595C"/>
    <w:rsid w:val="006C67C0"/>
    <w:rsid w:val="006C6ADE"/>
    <w:rsid w:val="006C7ED6"/>
    <w:rsid w:val="006D03AA"/>
    <w:rsid w:val="006D0E74"/>
    <w:rsid w:val="006D239D"/>
    <w:rsid w:val="006D25CE"/>
    <w:rsid w:val="006D2FA5"/>
    <w:rsid w:val="006D3D16"/>
    <w:rsid w:val="006D4BAB"/>
    <w:rsid w:val="006D7E7B"/>
    <w:rsid w:val="006E13BA"/>
    <w:rsid w:val="006E16E2"/>
    <w:rsid w:val="006E2870"/>
    <w:rsid w:val="006E316C"/>
    <w:rsid w:val="006E43CF"/>
    <w:rsid w:val="006E4CA9"/>
    <w:rsid w:val="006E5938"/>
    <w:rsid w:val="006E59DC"/>
    <w:rsid w:val="006E5F57"/>
    <w:rsid w:val="006E6E07"/>
    <w:rsid w:val="006F01E1"/>
    <w:rsid w:val="006F030E"/>
    <w:rsid w:val="006F03E6"/>
    <w:rsid w:val="006F0585"/>
    <w:rsid w:val="006F0FA7"/>
    <w:rsid w:val="006F11BB"/>
    <w:rsid w:val="006F11F8"/>
    <w:rsid w:val="006F17C4"/>
    <w:rsid w:val="006F362F"/>
    <w:rsid w:val="006F3635"/>
    <w:rsid w:val="006F37F7"/>
    <w:rsid w:val="006F475F"/>
    <w:rsid w:val="006F49E4"/>
    <w:rsid w:val="006F4BCF"/>
    <w:rsid w:val="006F4EDA"/>
    <w:rsid w:val="006F7670"/>
    <w:rsid w:val="006F77F6"/>
    <w:rsid w:val="006F7C74"/>
    <w:rsid w:val="0070059F"/>
    <w:rsid w:val="0070078A"/>
    <w:rsid w:val="00700E8D"/>
    <w:rsid w:val="00701755"/>
    <w:rsid w:val="00702625"/>
    <w:rsid w:val="00703383"/>
    <w:rsid w:val="00703ACB"/>
    <w:rsid w:val="00704302"/>
    <w:rsid w:val="0070518C"/>
    <w:rsid w:val="00705741"/>
    <w:rsid w:val="00705D25"/>
    <w:rsid w:val="00706E3F"/>
    <w:rsid w:val="007072F3"/>
    <w:rsid w:val="00707E5A"/>
    <w:rsid w:val="00710211"/>
    <w:rsid w:val="00711A39"/>
    <w:rsid w:val="00712379"/>
    <w:rsid w:val="007124DD"/>
    <w:rsid w:val="0071259B"/>
    <w:rsid w:val="00713104"/>
    <w:rsid w:val="00713954"/>
    <w:rsid w:val="00713ADF"/>
    <w:rsid w:val="007156FC"/>
    <w:rsid w:val="007214B5"/>
    <w:rsid w:val="00723EAB"/>
    <w:rsid w:val="007247DA"/>
    <w:rsid w:val="00725072"/>
    <w:rsid w:val="00725316"/>
    <w:rsid w:val="00726E8F"/>
    <w:rsid w:val="00727380"/>
    <w:rsid w:val="00731AAB"/>
    <w:rsid w:val="00732738"/>
    <w:rsid w:val="007345A2"/>
    <w:rsid w:val="007362A4"/>
    <w:rsid w:val="00736AF0"/>
    <w:rsid w:val="00737CE9"/>
    <w:rsid w:val="00737F3D"/>
    <w:rsid w:val="007400AE"/>
    <w:rsid w:val="0074062A"/>
    <w:rsid w:val="00741EB8"/>
    <w:rsid w:val="00741F3E"/>
    <w:rsid w:val="007426E4"/>
    <w:rsid w:val="00742730"/>
    <w:rsid w:val="00743628"/>
    <w:rsid w:val="00744531"/>
    <w:rsid w:val="00744FE0"/>
    <w:rsid w:val="00745F8A"/>
    <w:rsid w:val="00746930"/>
    <w:rsid w:val="00746FE5"/>
    <w:rsid w:val="00747B2E"/>
    <w:rsid w:val="007504F7"/>
    <w:rsid w:val="00750697"/>
    <w:rsid w:val="007508CA"/>
    <w:rsid w:val="00752758"/>
    <w:rsid w:val="00752F7F"/>
    <w:rsid w:val="007532E0"/>
    <w:rsid w:val="00754E88"/>
    <w:rsid w:val="00755016"/>
    <w:rsid w:val="00756371"/>
    <w:rsid w:val="00756FCD"/>
    <w:rsid w:val="00757343"/>
    <w:rsid w:val="007575A9"/>
    <w:rsid w:val="0076081F"/>
    <w:rsid w:val="00761D02"/>
    <w:rsid w:val="007631B0"/>
    <w:rsid w:val="00763485"/>
    <w:rsid w:val="007640A3"/>
    <w:rsid w:val="0076493D"/>
    <w:rsid w:val="00764DF9"/>
    <w:rsid w:val="00764E70"/>
    <w:rsid w:val="00765663"/>
    <w:rsid w:val="00765732"/>
    <w:rsid w:val="0076638F"/>
    <w:rsid w:val="007667F6"/>
    <w:rsid w:val="00767174"/>
    <w:rsid w:val="007674D2"/>
    <w:rsid w:val="00767724"/>
    <w:rsid w:val="00767EAC"/>
    <w:rsid w:val="00767F89"/>
    <w:rsid w:val="00770F2F"/>
    <w:rsid w:val="0077100B"/>
    <w:rsid w:val="007723DD"/>
    <w:rsid w:val="00772CCE"/>
    <w:rsid w:val="00772DDA"/>
    <w:rsid w:val="00772EC9"/>
    <w:rsid w:val="00773D61"/>
    <w:rsid w:val="007746FD"/>
    <w:rsid w:val="00774ACD"/>
    <w:rsid w:val="0077513E"/>
    <w:rsid w:val="00775285"/>
    <w:rsid w:val="007755EA"/>
    <w:rsid w:val="007775D7"/>
    <w:rsid w:val="007802B2"/>
    <w:rsid w:val="00780306"/>
    <w:rsid w:val="00781A51"/>
    <w:rsid w:val="00782045"/>
    <w:rsid w:val="0078253E"/>
    <w:rsid w:val="0078297D"/>
    <w:rsid w:val="00783C41"/>
    <w:rsid w:val="00785A54"/>
    <w:rsid w:val="00786578"/>
    <w:rsid w:val="00786C0C"/>
    <w:rsid w:val="007905B8"/>
    <w:rsid w:val="00790A89"/>
    <w:rsid w:val="00790DCD"/>
    <w:rsid w:val="00790FD4"/>
    <w:rsid w:val="007913F0"/>
    <w:rsid w:val="00791B7B"/>
    <w:rsid w:val="0079212D"/>
    <w:rsid w:val="00792879"/>
    <w:rsid w:val="00794210"/>
    <w:rsid w:val="00795C8A"/>
    <w:rsid w:val="00795FD8"/>
    <w:rsid w:val="00796354"/>
    <w:rsid w:val="00797044"/>
    <w:rsid w:val="0079762B"/>
    <w:rsid w:val="007976A2"/>
    <w:rsid w:val="00797F42"/>
    <w:rsid w:val="007A0A19"/>
    <w:rsid w:val="007A14D4"/>
    <w:rsid w:val="007A219F"/>
    <w:rsid w:val="007A28F2"/>
    <w:rsid w:val="007A2AAA"/>
    <w:rsid w:val="007A5B43"/>
    <w:rsid w:val="007A5CD7"/>
    <w:rsid w:val="007A649E"/>
    <w:rsid w:val="007A711D"/>
    <w:rsid w:val="007A7EE4"/>
    <w:rsid w:val="007B0C42"/>
    <w:rsid w:val="007B1229"/>
    <w:rsid w:val="007B1E08"/>
    <w:rsid w:val="007B27BA"/>
    <w:rsid w:val="007B289B"/>
    <w:rsid w:val="007B45C2"/>
    <w:rsid w:val="007B4D49"/>
    <w:rsid w:val="007B52FD"/>
    <w:rsid w:val="007B558C"/>
    <w:rsid w:val="007B77CB"/>
    <w:rsid w:val="007B79B3"/>
    <w:rsid w:val="007B7F2C"/>
    <w:rsid w:val="007B7FA7"/>
    <w:rsid w:val="007C07F4"/>
    <w:rsid w:val="007C0D35"/>
    <w:rsid w:val="007C1F22"/>
    <w:rsid w:val="007C220F"/>
    <w:rsid w:val="007C2262"/>
    <w:rsid w:val="007C2536"/>
    <w:rsid w:val="007C2E44"/>
    <w:rsid w:val="007C4F1C"/>
    <w:rsid w:val="007C594D"/>
    <w:rsid w:val="007C652A"/>
    <w:rsid w:val="007C6863"/>
    <w:rsid w:val="007D01DB"/>
    <w:rsid w:val="007D14A0"/>
    <w:rsid w:val="007D15D1"/>
    <w:rsid w:val="007D288B"/>
    <w:rsid w:val="007D2E69"/>
    <w:rsid w:val="007D449D"/>
    <w:rsid w:val="007D5330"/>
    <w:rsid w:val="007D62BC"/>
    <w:rsid w:val="007D7541"/>
    <w:rsid w:val="007E0C55"/>
    <w:rsid w:val="007E0E93"/>
    <w:rsid w:val="007E28DE"/>
    <w:rsid w:val="007E3474"/>
    <w:rsid w:val="007E3ADB"/>
    <w:rsid w:val="007E41FC"/>
    <w:rsid w:val="007E5427"/>
    <w:rsid w:val="007E585D"/>
    <w:rsid w:val="007E5F57"/>
    <w:rsid w:val="007E6A13"/>
    <w:rsid w:val="007E6EB7"/>
    <w:rsid w:val="007E7E38"/>
    <w:rsid w:val="007F1BFF"/>
    <w:rsid w:val="007F22F9"/>
    <w:rsid w:val="007F3098"/>
    <w:rsid w:val="007F3532"/>
    <w:rsid w:val="007F3DAB"/>
    <w:rsid w:val="007F4486"/>
    <w:rsid w:val="007F450A"/>
    <w:rsid w:val="007F5347"/>
    <w:rsid w:val="00801218"/>
    <w:rsid w:val="00802533"/>
    <w:rsid w:val="00802B00"/>
    <w:rsid w:val="0080300F"/>
    <w:rsid w:val="0080340A"/>
    <w:rsid w:val="00804371"/>
    <w:rsid w:val="00805221"/>
    <w:rsid w:val="008058BD"/>
    <w:rsid w:val="00805D1D"/>
    <w:rsid w:val="0080615A"/>
    <w:rsid w:val="0080648F"/>
    <w:rsid w:val="00806C41"/>
    <w:rsid w:val="00806C99"/>
    <w:rsid w:val="008075BC"/>
    <w:rsid w:val="00807886"/>
    <w:rsid w:val="008109DD"/>
    <w:rsid w:val="00811930"/>
    <w:rsid w:val="00812A90"/>
    <w:rsid w:val="00813328"/>
    <w:rsid w:val="0081333E"/>
    <w:rsid w:val="00813F95"/>
    <w:rsid w:val="008146E4"/>
    <w:rsid w:val="00814FCF"/>
    <w:rsid w:val="00815959"/>
    <w:rsid w:val="00815A00"/>
    <w:rsid w:val="00815ACD"/>
    <w:rsid w:val="00815CE4"/>
    <w:rsid w:val="00815DAE"/>
    <w:rsid w:val="008165A1"/>
    <w:rsid w:val="008170BD"/>
    <w:rsid w:val="00817563"/>
    <w:rsid w:val="0081769E"/>
    <w:rsid w:val="00817CE6"/>
    <w:rsid w:val="00817EF0"/>
    <w:rsid w:val="00820CE0"/>
    <w:rsid w:val="00821349"/>
    <w:rsid w:val="008217B1"/>
    <w:rsid w:val="00824045"/>
    <w:rsid w:val="008241FD"/>
    <w:rsid w:val="00824AEB"/>
    <w:rsid w:val="00824B7F"/>
    <w:rsid w:val="008254B7"/>
    <w:rsid w:val="008269EF"/>
    <w:rsid w:val="00826BF6"/>
    <w:rsid w:val="00826CB2"/>
    <w:rsid w:val="00831450"/>
    <w:rsid w:val="00831849"/>
    <w:rsid w:val="00832B1A"/>
    <w:rsid w:val="00832C7E"/>
    <w:rsid w:val="00834ECF"/>
    <w:rsid w:val="00842338"/>
    <w:rsid w:val="00843386"/>
    <w:rsid w:val="00844A04"/>
    <w:rsid w:val="0084565C"/>
    <w:rsid w:val="00845B63"/>
    <w:rsid w:val="008465C6"/>
    <w:rsid w:val="00846F8A"/>
    <w:rsid w:val="00847491"/>
    <w:rsid w:val="00847AF2"/>
    <w:rsid w:val="008512EF"/>
    <w:rsid w:val="0085148A"/>
    <w:rsid w:val="00851493"/>
    <w:rsid w:val="00851AF4"/>
    <w:rsid w:val="00852822"/>
    <w:rsid w:val="00853445"/>
    <w:rsid w:val="0085357F"/>
    <w:rsid w:val="00853AFA"/>
    <w:rsid w:val="0085469B"/>
    <w:rsid w:val="00855891"/>
    <w:rsid w:val="008560CF"/>
    <w:rsid w:val="008570EC"/>
    <w:rsid w:val="00857302"/>
    <w:rsid w:val="008576A8"/>
    <w:rsid w:val="00857996"/>
    <w:rsid w:val="00857A8F"/>
    <w:rsid w:val="0086089F"/>
    <w:rsid w:val="00860948"/>
    <w:rsid w:val="008613D8"/>
    <w:rsid w:val="00861C20"/>
    <w:rsid w:val="00861DD6"/>
    <w:rsid w:val="0086290D"/>
    <w:rsid w:val="00862C14"/>
    <w:rsid w:val="008631EE"/>
    <w:rsid w:val="00864CF9"/>
    <w:rsid w:val="008661AF"/>
    <w:rsid w:val="00866E3D"/>
    <w:rsid w:val="00867AAE"/>
    <w:rsid w:val="00867AFA"/>
    <w:rsid w:val="00870A08"/>
    <w:rsid w:val="0087160B"/>
    <w:rsid w:val="00871700"/>
    <w:rsid w:val="00871B8F"/>
    <w:rsid w:val="00873B7C"/>
    <w:rsid w:val="00875211"/>
    <w:rsid w:val="00875B5A"/>
    <w:rsid w:val="00875D12"/>
    <w:rsid w:val="00876003"/>
    <w:rsid w:val="00876312"/>
    <w:rsid w:val="0087691C"/>
    <w:rsid w:val="00876FD8"/>
    <w:rsid w:val="00877007"/>
    <w:rsid w:val="00877254"/>
    <w:rsid w:val="00877796"/>
    <w:rsid w:val="00881B76"/>
    <w:rsid w:val="00881EE3"/>
    <w:rsid w:val="00881F03"/>
    <w:rsid w:val="008825CB"/>
    <w:rsid w:val="00882B2A"/>
    <w:rsid w:val="008836D8"/>
    <w:rsid w:val="00883874"/>
    <w:rsid w:val="00884312"/>
    <w:rsid w:val="00886073"/>
    <w:rsid w:val="008861F6"/>
    <w:rsid w:val="00886220"/>
    <w:rsid w:val="00890564"/>
    <w:rsid w:val="0089075F"/>
    <w:rsid w:val="008924EC"/>
    <w:rsid w:val="0089473D"/>
    <w:rsid w:val="0089474A"/>
    <w:rsid w:val="00894BCB"/>
    <w:rsid w:val="0089517F"/>
    <w:rsid w:val="008954BB"/>
    <w:rsid w:val="00896DA3"/>
    <w:rsid w:val="008A01EA"/>
    <w:rsid w:val="008A0857"/>
    <w:rsid w:val="008A0D98"/>
    <w:rsid w:val="008A18FA"/>
    <w:rsid w:val="008A36FB"/>
    <w:rsid w:val="008A3D96"/>
    <w:rsid w:val="008A6B41"/>
    <w:rsid w:val="008A6EF7"/>
    <w:rsid w:val="008A6F73"/>
    <w:rsid w:val="008A78F8"/>
    <w:rsid w:val="008A7907"/>
    <w:rsid w:val="008B0322"/>
    <w:rsid w:val="008B051C"/>
    <w:rsid w:val="008B361D"/>
    <w:rsid w:val="008B38F8"/>
    <w:rsid w:val="008B4BD8"/>
    <w:rsid w:val="008B52E7"/>
    <w:rsid w:val="008B5837"/>
    <w:rsid w:val="008B6573"/>
    <w:rsid w:val="008B7D95"/>
    <w:rsid w:val="008C038E"/>
    <w:rsid w:val="008C06A0"/>
    <w:rsid w:val="008C06E0"/>
    <w:rsid w:val="008C0AA9"/>
    <w:rsid w:val="008C0F4A"/>
    <w:rsid w:val="008C13A8"/>
    <w:rsid w:val="008C2005"/>
    <w:rsid w:val="008C2EB9"/>
    <w:rsid w:val="008C3F7C"/>
    <w:rsid w:val="008C43F1"/>
    <w:rsid w:val="008C44BA"/>
    <w:rsid w:val="008C478E"/>
    <w:rsid w:val="008C5466"/>
    <w:rsid w:val="008C5B46"/>
    <w:rsid w:val="008C5D5A"/>
    <w:rsid w:val="008C5DC1"/>
    <w:rsid w:val="008C72E0"/>
    <w:rsid w:val="008C751D"/>
    <w:rsid w:val="008C7772"/>
    <w:rsid w:val="008D0D3C"/>
    <w:rsid w:val="008D10D3"/>
    <w:rsid w:val="008D21EE"/>
    <w:rsid w:val="008D29A7"/>
    <w:rsid w:val="008D30B6"/>
    <w:rsid w:val="008D32FA"/>
    <w:rsid w:val="008D3A4C"/>
    <w:rsid w:val="008D41B3"/>
    <w:rsid w:val="008D52F4"/>
    <w:rsid w:val="008D55E5"/>
    <w:rsid w:val="008D59AA"/>
    <w:rsid w:val="008D5B23"/>
    <w:rsid w:val="008D776B"/>
    <w:rsid w:val="008E0BDA"/>
    <w:rsid w:val="008E182C"/>
    <w:rsid w:val="008E221B"/>
    <w:rsid w:val="008E50CB"/>
    <w:rsid w:val="008E5CF8"/>
    <w:rsid w:val="008E724F"/>
    <w:rsid w:val="008E7377"/>
    <w:rsid w:val="008E796F"/>
    <w:rsid w:val="008E7AC4"/>
    <w:rsid w:val="008F1352"/>
    <w:rsid w:val="008F335E"/>
    <w:rsid w:val="008F4134"/>
    <w:rsid w:val="008F4253"/>
    <w:rsid w:val="008F4413"/>
    <w:rsid w:val="008F4BCF"/>
    <w:rsid w:val="008F4E0C"/>
    <w:rsid w:val="008F4F4D"/>
    <w:rsid w:val="008F5415"/>
    <w:rsid w:val="008F558A"/>
    <w:rsid w:val="008F6131"/>
    <w:rsid w:val="008F625B"/>
    <w:rsid w:val="008F6A8E"/>
    <w:rsid w:val="008F6F68"/>
    <w:rsid w:val="008F7B3B"/>
    <w:rsid w:val="008F7B6B"/>
    <w:rsid w:val="00902267"/>
    <w:rsid w:val="00903ED5"/>
    <w:rsid w:val="009040B9"/>
    <w:rsid w:val="009041BF"/>
    <w:rsid w:val="00904894"/>
    <w:rsid w:val="0090539E"/>
    <w:rsid w:val="009110C4"/>
    <w:rsid w:val="00912D5F"/>
    <w:rsid w:val="009138F8"/>
    <w:rsid w:val="00914F5A"/>
    <w:rsid w:val="009155C0"/>
    <w:rsid w:val="00915BFE"/>
    <w:rsid w:val="009163F0"/>
    <w:rsid w:val="0092011B"/>
    <w:rsid w:val="0092420D"/>
    <w:rsid w:val="00924B29"/>
    <w:rsid w:val="00925A2A"/>
    <w:rsid w:val="009303D9"/>
    <w:rsid w:val="00930AB5"/>
    <w:rsid w:val="00930C8A"/>
    <w:rsid w:val="0093293F"/>
    <w:rsid w:val="00935FC1"/>
    <w:rsid w:val="009400F5"/>
    <w:rsid w:val="009401D3"/>
    <w:rsid w:val="00940758"/>
    <w:rsid w:val="009408FC"/>
    <w:rsid w:val="00942591"/>
    <w:rsid w:val="00943168"/>
    <w:rsid w:val="0094579E"/>
    <w:rsid w:val="00946E22"/>
    <w:rsid w:val="00947223"/>
    <w:rsid w:val="00947F6A"/>
    <w:rsid w:val="00950315"/>
    <w:rsid w:val="00950441"/>
    <w:rsid w:val="0095051C"/>
    <w:rsid w:val="00951EEB"/>
    <w:rsid w:val="0095232E"/>
    <w:rsid w:val="009526EC"/>
    <w:rsid w:val="00954B9D"/>
    <w:rsid w:val="00955294"/>
    <w:rsid w:val="00955A3A"/>
    <w:rsid w:val="009564B0"/>
    <w:rsid w:val="00956AD7"/>
    <w:rsid w:val="00957537"/>
    <w:rsid w:val="00961CBC"/>
    <w:rsid w:val="0096360A"/>
    <w:rsid w:val="009636FE"/>
    <w:rsid w:val="00964200"/>
    <w:rsid w:val="009642FD"/>
    <w:rsid w:val="00964915"/>
    <w:rsid w:val="00964AB4"/>
    <w:rsid w:val="00965018"/>
    <w:rsid w:val="009656E7"/>
    <w:rsid w:val="0096700D"/>
    <w:rsid w:val="009672CB"/>
    <w:rsid w:val="009675BB"/>
    <w:rsid w:val="00970412"/>
    <w:rsid w:val="00970873"/>
    <w:rsid w:val="009714D9"/>
    <w:rsid w:val="009719D4"/>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69D8"/>
    <w:rsid w:val="00986F85"/>
    <w:rsid w:val="00987806"/>
    <w:rsid w:val="00987850"/>
    <w:rsid w:val="00987E54"/>
    <w:rsid w:val="009907F8"/>
    <w:rsid w:val="00990C53"/>
    <w:rsid w:val="00990DDD"/>
    <w:rsid w:val="009919FF"/>
    <w:rsid w:val="00992A8E"/>
    <w:rsid w:val="00993A52"/>
    <w:rsid w:val="00994744"/>
    <w:rsid w:val="00994D46"/>
    <w:rsid w:val="00997BF4"/>
    <w:rsid w:val="009A01AA"/>
    <w:rsid w:val="009A01ED"/>
    <w:rsid w:val="009A1489"/>
    <w:rsid w:val="009A19E6"/>
    <w:rsid w:val="009A2F12"/>
    <w:rsid w:val="009A5045"/>
    <w:rsid w:val="009A53A4"/>
    <w:rsid w:val="009A54B2"/>
    <w:rsid w:val="009A5ED3"/>
    <w:rsid w:val="009A7CC1"/>
    <w:rsid w:val="009B1CE1"/>
    <w:rsid w:val="009B25B5"/>
    <w:rsid w:val="009B311B"/>
    <w:rsid w:val="009B32A9"/>
    <w:rsid w:val="009B382C"/>
    <w:rsid w:val="009B38AB"/>
    <w:rsid w:val="009B3A7F"/>
    <w:rsid w:val="009B465F"/>
    <w:rsid w:val="009B4F0D"/>
    <w:rsid w:val="009B5271"/>
    <w:rsid w:val="009B6E71"/>
    <w:rsid w:val="009B6FFE"/>
    <w:rsid w:val="009B7A86"/>
    <w:rsid w:val="009C0154"/>
    <w:rsid w:val="009C08BF"/>
    <w:rsid w:val="009C0942"/>
    <w:rsid w:val="009C1F3C"/>
    <w:rsid w:val="009C2A1B"/>
    <w:rsid w:val="009C4C91"/>
    <w:rsid w:val="009C5059"/>
    <w:rsid w:val="009C5073"/>
    <w:rsid w:val="009C5691"/>
    <w:rsid w:val="009C5940"/>
    <w:rsid w:val="009C654C"/>
    <w:rsid w:val="009C686C"/>
    <w:rsid w:val="009C6B94"/>
    <w:rsid w:val="009D0217"/>
    <w:rsid w:val="009D1772"/>
    <w:rsid w:val="009D2B69"/>
    <w:rsid w:val="009D307E"/>
    <w:rsid w:val="009D42DA"/>
    <w:rsid w:val="009D55FB"/>
    <w:rsid w:val="009D6498"/>
    <w:rsid w:val="009D6BE6"/>
    <w:rsid w:val="009E0D39"/>
    <w:rsid w:val="009E14CE"/>
    <w:rsid w:val="009E1CF9"/>
    <w:rsid w:val="009E21E1"/>
    <w:rsid w:val="009E33D6"/>
    <w:rsid w:val="009E3B41"/>
    <w:rsid w:val="009E401A"/>
    <w:rsid w:val="009E4CCF"/>
    <w:rsid w:val="009E64AC"/>
    <w:rsid w:val="009E72FD"/>
    <w:rsid w:val="009E77E8"/>
    <w:rsid w:val="009F0106"/>
    <w:rsid w:val="009F011F"/>
    <w:rsid w:val="009F2445"/>
    <w:rsid w:val="009F2764"/>
    <w:rsid w:val="009F292F"/>
    <w:rsid w:val="009F35C3"/>
    <w:rsid w:val="009F364B"/>
    <w:rsid w:val="009F3E95"/>
    <w:rsid w:val="009F469D"/>
    <w:rsid w:val="009F49E5"/>
    <w:rsid w:val="009F4F86"/>
    <w:rsid w:val="009F51AF"/>
    <w:rsid w:val="009F5574"/>
    <w:rsid w:val="009F59FD"/>
    <w:rsid w:val="009F75BC"/>
    <w:rsid w:val="009F7641"/>
    <w:rsid w:val="00A02876"/>
    <w:rsid w:val="00A033DF"/>
    <w:rsid w:val="00A03D2C"/>
    <w:rsid w:val="00A04FD1"/>
    <w:rsid w:val="00A05367"/>
    <w:rsid w:val="00A05708"/>
    <w:rsid w:val="00A06BFF"/>
    <w:rsid w:val="00A073E3"/>
    <w:rsid w:val="00A07DE6"/>
    <w:rsid w:val="00A113AB"/>
    <w:rsid w:val="00A123B2"/>
    <w:rsid w:val="00A1334B"/>
    <w:rsid w:val="00A1406E"/>
    <w:rsid w:val="00A150E3"/>
    <w:rsid w:val="00A15E91"/>
    <w:rsid w:val="00A1664B"/>
    <w:rsid w:val="00A16A15"/>
    <w:rsid w:val="00A16C42"/>
    <w:rsid w:val="00A173A7"/>
    <w:rsid w:val="00A202A5"/>
    <w:rsid w:val="00A216F0"/>
    <w:rsid w:val="00A2290E"/>
    <w:rsid w:val="00A22CE3"/>
    <w:rsid w:val="00A23400"/>
    <w:rsid w:val="00A236C9"/>
    <w:rsid w:val="00A23F71"/>
    <w:rsid w:val="00A24AD5"/>
    <w:rsid w:val="00A264E8"/>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66C6"/>
    <w:rsid w:val="00A36873"/>
    <w:rsid w:val="00A37440"/>
    <w:rsid w:val="00A379E1"/>
    <w:rsid w:val="00A40005"/>
    <w:rsid w:val="00A40E73"/>
    <w:rsid w:val="00A41535"/>
    <w:rsid w:val="00A42028"/>
    <w:rsid w:val="00A42423"/>
    <w:rsid w:val="00A43CCD"/>
    <w:rsid w:val="00A44321"/>
    <w:rsid w:val="00A4447E"/>
    <w:rsid w:val="00A44562"/>
    <w:rsid w:val="00A4483D"/>
    <w:rsid w:val="00A44AD2"/>
    <w:rsid w:val="00A44D77"/>
    <w:rsid w:val="00A47390"/>
    <w:rsid w:val="00A50370"/>
    <w:rsid w:val="00A51023"/>
    <w:rsid w:val="00A52AEE"/>
    <w:rsid w:val="00A53461"/>
    <w:rsid w:val="00A53D7F"/>
    <w:rsid w:val="00A544E9"/>
    <w:rsid w:val="00A56B41"/>
    <w:rsid w:val="00A56F12"/>
    <w:rsid w:val="00A572C0"/>
    <w:rsid w:val="00A60776"/>
    <w:rsid w:val="00A61EA6"/>
    <w:rsid w:val="00A62086"/>
    <w:rsid w:val="00A62A59"/>
    <w:rsid w:val="00A66799"/>
    <w:rsid w:val="00A671F3"/>
    <w:rsid w:val="00A672D0"/>
    <w:rsid w:val="00A7053B"/>
    <w:rsid w:val="00A7126B"/>
    <w:rsid w:val="00A7130B"/>
    <w:rsid w:val="00A71534"/>
    <w:rsid w:val="00A71BE9"/>
    <w:rsid w:val="00A722E0"/>
    <w:rsid w:val="00A72BC9"/>
    <w:rsid w:val="00A73A81"/>
    <w:rsid w:val="00A74D25"/>
    <w:rsid w:val="00A75B47"/>
    <w:rsid w:val="00A779BC"/>
    <w:rsid w:val="00A77B30"/>
    <w:rsid w:val="00A8000C"/>
    <w:rsid w:val="00A80BE1"/>
    <w:rsid w:val="00A80E89"/>
    <w:rsid w:val="00A81546"/>
    <w:rsid w:val="00A81905"/>
    <w:rsid w:val="00A820A6"/>
    <w:rsid w:val="00A82C77"/>
    <w:rsid w:val="00A83618"/>
    <w:rsid w:val="00A84094"/>
    <w:rsid w:val="00A84D95"/>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6287"/>
    <w:rsid w:val="00A97403"/>
    <w:rsid w:val="00AA05E6"/>
    <w:rsid w:val="00AA11FA"/>
    <w:rsid w:val="00AA1BDF"/>
    <w:rsid w:val="00AA20CE"/>
    <w:rsid w:val="00AA2EE9"/>
    <w:rsid w:val="00AA3170"/>
    <w:rsid w:val="00AA3724"/>
    <w:rsid w:val="00AA378B"/>
    <w:rsid w:val="00AA3FED"/>
    <w:rsid w:val="00AA4D11"/>
    <w:rsid w:val="00AA50CF"/>
    <w:rsid w:val="00AA5FAD"/>
    <w:rsid w:val="00AA61D5"/>
    <w:rsid w:val="00AA67AE"/>
    <w:rsid w:val="00AA6FB4"/>
    <w:rsid w:val="00AA777E"/>
    <w:rsid w:val="00AB11DC"/>
    <w:rsid w:val="00AB148D"/>
    <w:rsid w:val="00AB1A06"/>
    <w:rsid w:val="00AB5140"/>
    <w:rsid w:val="00AB5238"/>
    <w:rsid w:val="00AB56BF"/>
    <w:rsid w:val="00AB6B1D"/>
    <w:rsid w:val="00AB6BF4"/>
    <w:rsid w:val="00AB7058"/>
    <w:rsid w:val="00AC09B5"/>
    <w:rsid w:val="00AC09EF"/>
    <w:rsid w:val="00AC18E6"/>
    <w:rsid w:val="00AC1E87"/>
    <w:rsid w:val="00AC4CE3"/>
    <w:rsid w:val="00AC54D8"/>
    <w:rsid w:val="00AC5DD7"/>
    <w:rsid w:val="00AC6775"/>
    <w:rsid w:val="00AC79FD"/>
    <w:rsid w:val="00AD069D"/>
    <w:rsid w:val="00AD0707"/>
    <w:rsid w:val="00AD12DA"/>
    <w:rsid w:val="00AD1567"/>
    <w:rsid w:val="00AD19AB"/>
    <w:rsid w:val="00AD2220"/>
    <w:rsid w:val="00AD2D98"/>
    <w:rsid w:val="00AD2F89"/>
    <w:rsid w:val="00AD46A5"/>
    <w:rsid w:val="00AD4CF4"/>
    <w:rsid w:val="00AD5F11"/>
    <w:rsid w:val="00AE0A84"/>
    <w:rsid w:val="00AE0E24"/>
    <w:rsid w:val="00AE12A9"/>
    <w:rsid w:val="00AE29CB"/>
    <w:rsid w:val="00AE3C87"/>
    <w:rsid w:val="00AE5912"/>
    <w:rsid w:val="00AE5C25"/>
    <w:rsid w:val="00AE7892"/>
    <w:rsid w:val="00AE79D7"/>
    <w:rsid w:val="00AE79D9"/>
    <w:rsid w:val="00AF003D"/>
    <w:rsid w:val="00AF146E"/>
    <w:rsid w:val="00AF17EE"/>
    <w:rsid w:val="00AF1C07"/>
    <w:rsid w:val="00AF1EAB"/>
    <w:rsid w:val="00AF2069"/>
    <w:rsid w:val="00AF30A9"/>
    <w:rsid w:val="00AF3405"/>
    <w:rsid w:val="00AF4648"/>
    <w:rsid w:val="00AF5428"/>
    <w:rsid w:val="00AF6754"/>
    <w:rsid w:val="00AF6BD2"/>
    <w:rsid w:val="00AF6C2A"/>
    <w:rsid w:val="00B0026B"/>
    <w:rsid w:val="00B005C8"/>
    <w:rsid w:val="00B01089"/>
    <w:rsid w:val="00B01402"/>
    <w:rsid w:val="00B01581"/>
    <w:rsid w:val="00B0193E"/>
    <w:rsid w:val="00B0317B"/>
    <w:rsid w:val="00B03662"/>
    <w:rsid w:val="00B042C5"/>
    <w:rsid w:val="00B042CD"/>
    <w:rsid w:val="00B0469C"/>
    <w:rsid w:val="00B05DFB"/>
    <w:rsid w:val="00B06546"/>
    <w:rsid w:val="00B06C65"/>
    <w:rsid w:val="00B07E5C"/>
    <w:rsid w:val="00B10749"/>
    <w:rsid w:val="00B11107"/>
    <w:rsid w:val="00B119F5"/>
    <w:rsid w:val="00B11E0B"/>
    <w:rsid w:val="00B122B5"/>
    <w:rsid w:val="00B13362"/>
    <w:rsid w:val="00B146F0"/>
    <w:rsid w:val="00B14911"/>
    <w:rsid w:val="00B1547E"/>
    <w:rsid w:val="00B15F68"/>
    <w:rsid w:val="00B167F4"/>
    <w:rsid w:val="00B175BB"/>
    <w:rsid w:val="00B20466"/>
    <w:rsid w:val="00B20797"/>
    <w:rsid w:val="00B20D8A"/>
    <w:rsid w:val="00B21C9F"/>
    <w:rsid w:val="00B22030"/>
    <w:rsid w:val="00B22800"/>
    <w:rsid w:val="00B22F2B"/>
    <w:rsid w:val="00B2338D"/>
    <w:rsid w:val="00B24261"/>
    <w:rsid w:val="00B25FEA"/>
    <w:rsid w:val="00B26B20"/>
    <w:rsid w:val="00B26BF0"/>
    <w:rsid w:val="00B27882"/>
    <w:rsid w:val="00B27F32"/>
    <w:rsid w:val="00B27F41"/>
    <w:rsid w:val="00B30A76"/>
    <w:rsid w:val="00B31387"/>
    <w:rsid w:val="00B3179B"/>
    <w:rsid w:val="00B3392D"/>
    <w:rsid w:val="00B33B9A"/>
    <w:rsid w:val="00B34516"/>
    <w:rsid w:val="00B34EF6"/>
    <w:rsid w:val="00B35B15"/>
    <w:rsid w:val="00B36805"/>
    <w:rsid w:val="00B3752C"/>
    <w:rsid w:val="00B37D6F"/>
    <w:rsid w:val="00B40400"/>
    <w:rsid w:val="00B40AE0"/>
    <w:rsid w:val="00B41495"/>
    <w:rsid w:val="00B41835"/>
    <w:rsid w:val="00B41BEB"/>
    <w:rsid w:val="00B41BEC"/>
    <w:rsid w:val="00B42449"/>
    <w:rsid w:val="00B43B83"/>
    <w:rsid w:val="00B44135"/>
    <w:rsid w:val="00B45BD4"/>
    <w:rsid w:val="00B47790"/>
    <w:rsid w:val="00B478AB"/>
    <w:rsid w:val="00B50158"/>
    <w:rsid w:val="00B51292"/>
    <w:rsid w:val="00B512DC"/>
    <w:rsid w:val="00B517FE"/>
    <w:rsid w:val="00B51B74"/>
    <w:rsid w:val="00B533EA"/>
    <w:rsid w:val="00B534CB"/>
    <w:rsid w:val="00B53849"/>
    <w:rsid w:val="00B53D71"/>
    <w:rsid w:val="00B54092"/>
    <w:rsid w:val="00B54133"/>
    <w:rsid w:val="00B5414C"/>
    <w:rsid w:val="00B55746"/>
    <w:rsid w:val="00B6158B"/>
    <w:rsid w:val="00B61CA2"/>
    <w:rsid w:val="00B62663"/>
    <w:rsid w:val="00B626E5"/>
    <w:rsid w:val="00B6495E"/>
    <w:rsid w:val="00B64A27"/>
    <w:rsid w:val="00B64ECD"/>
    <w:rsid w:val="00B66301"/>
    <w:rsid w:val="00B676D6"/>
    <w:rsid w:val="00B70080"/>
    <w:rsid w:val="00B71F6F"/>
    <w:rsid w:val="00B72412"/>
    <w:rsid w:val="00B73385"/>
    <w:rsid w:val="00B750C3"/>
    <w:rsid w:val="00B75380"/>
    <w:rsid w:val="00B7673F"/>
    <w:rsid w:val="00B806BA"/>
    <w:rsid w:val="00B823F6"/>
    <w:rsid w:val="00B83EDD"/>
    <w:rsid w:val="00B840BD"/>
    <w:rsid w:val="00B84A86"/>
    <w:rsid w:val="00B8522F"/>
    <w:rsid w:val="00B856A4"/>
    <w:rsid w:val="00B85BD3"/>
    <w:rsid w:val="00B868FE"/>
    <w:rsid w:val="00B87025"/>
    <w:rsid w:val="00B875D4"/>
    <w:rsid w:val="00B90007"/>
    <w:rsid w:val="00B913B4"/>
    <w:rsid w:val="00B91744"/>
    <w:rsid w:val="00B91DBE"/>
    <w:rsid w:val="00B91F10"/>
    <w:rsid w:val="00B920F6"/>
    <w:rsid w:val="00B9241F"/>
    <w:rsid w:val="00B924C6"/>
    <w:rsid w:val="00B93343"/>
    <w:rsid w:val="00B93BE0"/>
    <w:rsid w:val="00B93E36"/>
    <w:rsid w:val="00B95879"/>
    <w:rsid w:val="00B96012"/>
    <w:rsid w:val="00B96897"/>
    <w:rsid w:val="00B97A88"/>
    <w:rsid w:val="00BA066D"/>
    <w:rsid w:val="00BA079E"/>
    <w:rsid w:val="00BA13B8"/>
    <w:rsid w:val="00BA1691"/>
    <w:rsid w:val="00BA37F0"/>
    <w:rsid w:val="00BA3B4A"/>
    <w:rsid w:val="00BA3CAB"/>
    <w:rsid w:val="00BA42AA"/>
    <w:rsid w:val="00BA4E8C"/>
    <w:rsid w:val="00BA5F92"/>
    <w:rsid w:val="00BA6A2F"/>
    <w:rsid w:val="00BA715F"/>
    <w:rsid w:val="00BA7198"/>
    <w:rsid w:val="00BB0509"/>
    <w:rsid w:val="00BB1547"/>
    <w:rsid w:val="00BB1781"/>
    <w:rsid w:val="00BB1936"/>
    <w:rsid w:val="00BB220A"/>
    <w:rsid w:val="00BB2447"/>
    <w:rsid w:val="00BB3A02"/>
    <w:rsid w:val="00BB4327"/>
    <w:rsid w:val="00BB5A13"/>
    <w:rsid w:val="00BB5E01"/>
    <w:rsid w:val="00BB6A11"/>
    <w:rsid w:val="00BB6E83"/>
    <w:rsid w:val="00BB7A28"/>
    <w:rsid w:val="00BB7B09"/>
    <w:rsid w:val="00BC151E"/>
    <w:rsid w:val="00BC167A"/>
    <w:rsid w:val="00BC1A60"/>
    <w:rsid w:val="00BC25B8"/>
    <w:rsid w:val="00BC36D8"/>
    <w:rsid w:val="00BC4018"/>
    <w:rsid w:val="00BC52C5"/>
    <w:rsid w:val="00BC53AF"/>
    <w:rsid w:val="00BC54FF"/>
    <w:rsid w:val="00BC5F3A"/>
    <w:rsid w:val="00BC6E8B"/>
    <w:rsid w:val="00BC7C0A"/>
    <w:rsid w:val="00BD01F5"/>
    <w:rsid w:val="00BD2489"/>
    <w:rsid w:val="00BD26EF"/>
    <w:rsid w:val="00BD434D"/>
    <w:rsid w:val="00BD4381"/>
    <w:rsid w:val="00BD4B87"/>
    <w:rsid w:val="00BD624A"/>
    <w:rsid w:val="00BD6C66"/>
    <w:rsid w:val="00BE21EC"/>
    <w:rsid w:val="00BE25F2"/>
    <w:rsid w:val="00BE35B7"/>
    <w:rsid w:val="00BE3657"/>
    <w:rsid w:val="00BE571D"/>
    <w:rsid w:val="00BE5DC8"/>
    <w:rsid w:val="00BE6163"/>
    <w:rsid w:val="00BE64C4"/>
    <w:rsid w:val="00BE6A7B"/>
    <w:rsid w:val="00BE7F51"/>
    <w:rsid w:val="00BF002E"/>
    <w:rsid w:val="00BF10FB"/>
    <w:rsid w:val="00BF282B"/>
    <w:rsid w:val="00BF30A6"/>
    <w:rsid w:val="00BF30E1"/>
    <w:rsid w:val="00BF3C68"/>
    <w:rsid w:val="00BF4226"/>
    <w:rsid w:val="00BF4601"/>
    <w:rsid w:val="00BF4BD3"/>
    <w:rsid w:val="00BF4CB7"/>
    <w:rsid w:val="00BF53AD"/>
    <w:rsid w:val="00C0039F"/>
    <w:rsid w:val="00C008CA"/>
    <w:rsid w:val="00C00E0C"/>
    <w:rsid w:val="00C014A2"/>
    <w:rsid w:val="00C014C0"/>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4F3"/>
    <w:rsid w:val="00C11021"/>
    <w:rsid w:val="00C11A88"/>
    <w:rsid w:val="00C12B3E"/>
    <w:rsid w:val="00C134A2"/>
    <w:rsid w:val="00C16326"/>
    <w:rsid w:val="00C16776"/>
    <w:rsid w:val="00C167A9"/>
    <w:rsid w:val="00C167BF"/>
    <w:rsid w:val="00C177D1"/>
    <w:rsid w:val="00C21063"/>
    <w:rsid w:val="00C21AAC"/>
    <w:rsid w:val="00C23154"/>
    <w:rsid w:val="00C23997"/>
    <w:rsid w:val="00C24309"/>
    <w:rsid w:val="00C24C5D"/>
    <w:rsid w:val="00C255BB"/>
    <w:rsid w:val="00C2681D"/>
    <w:rsid w:val="00C2761D"/>
    <w:rsid w:val="00C276C3"/>
    <w:rsid w:val="00C3026A"/>
    <w:rsid w:val="00C3088B"/>
    <w:rsid w:val="00C309AF"/>
    <w:rsid w:val="00C317E2"/>
    <w:rsid w:val="00C31E58"/>
    <w:rsid w:val="00C34502"/>
    <w:rsid w:val="00C35722"/>
    <w:rsid w:val="00C35F45"/>
    <w:rsid w:val="00C36629"/>
    <w:rsid w:val="00C36676"/>
    <w:rsid w:val="00C36CE0"/>
    <w:rsid w:val="00C37C34"/>
    <w:rsid w:val="00C40649"/>
    <w:rsid w:val="00C4184F"/>
    <w:rsid w:val="00C4201D"/>
    <w:rsid w:val="00C4502A"/>
    <w:rsid w:val="00C45530"/>
    <w:rsid w:val="00C46342"/>
    <w:rsid w:val="00C4722C"/>
    <w:rsid w:val="00C47636"/>
    <w:rsid w:val="00C47FD5"/>
    <w:rsid w:val="00C51325"/>
    <w:rsid w:val="00C5385E"/>
    <w:rsid w:val="00C541DB"/>
    <w:rsid w:val="00C5489D"/>
    <w:rsid w:val="00C5615C"/>
    <w:rsid w:val="00C619C1"/>
    <w:rsid w:val="00C620A7"/>
    <w:rsid w:val="00C62C7B"/>
    <w:rsid w:val="00C63294"/>
    <w:rsid w:val="00C63C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655"/>
    <w:rsid w:val="00C83F09"/>
    <w:rsid w:val="00C8429F"/>
    <w:rsid w:val="00C8537C"/>
    <w:rsid w:val="00C858AC"/>
    <w:rsid w:val="00C8595C"/>
    <w:rsid w:val="00C86AB3"/>
    <w:rsid w:val="00C86AB5"/>
    <w:rsid w:val="00C90C58"/>
    <w:rsid w:val="00C90F61"/>
    <w:rsid w:val="00C911BF"/>
    <w:rsid w:val="00C924E7"/>
    <w:rsid w:val="00C9286F"/>
    <w:rsid w:val="00C92F24"/>
    <w:rsid w:val="00C92F3B"/>
    <w:rsid w:val="00C92F77"/>
    <w:rsid w:val="00C936E8"/>
    <w:rsid w:val="00C9380F"/>
    <w:rsid w:val="00C9383E"/>
    <w:rsid w:val="00C94762"/>
    <w:rsid w:val="00C951A9"/>
    <w:rsid w:val="00C97CA1"/>
    <w:rsid w:val="00C97EC7"/>
    <w:rsid w:val="00CA0FA7"/>
    <w:rsid w:val="00CA1664"/>
    <w:rsid w:val="00CA1EBA"/>
    <w:rsid w:val="00CA28DF"/>
    <w:rsid w:val="00CA3514"/>
    <w:rsid w:val="00CA353B"/>
    <w:rsid w:val="00CA364D"/>
    <w:rsid w:val="00CA3933"/>
    <w:rsid w:val="00CA4DBC"/>
    <w:rsid w:val="00CA4FB8"/>
    <w:rsid w:val="00CA62A2"/>
    <w:rsid w:val="00CA6B4E"/>
    <w:rsid w:val="00CA6B5F"/>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51C"/>
    <w:rsid w:val="00CB7A7B"/>
    <w:rsid w:val="00CC1257"/>
    <w:rsid w:val="00CC1C92"/>
    <w:rsid w:val="00CC296F"/>
    <w:rsid w:val="00CC3186"/>
    <w:rsid w:val="00CC37F1"/>
    <w:rsid w:val="00CC3B3F"/>
    <w:rsid w:val="00CC3E53"/>
    <w:rsid w:val="00CC4B33"/>
    <w:rsid w:val="00CC5E79"/>
    <w:rsid w:val="00CC6651"/>
    <w:rsid w:val="00CC7784"/>
    <w:rsid w:val="00CC7C22"/>
    <w:rsid w:val="00CD0088"/>
    <w:rsid w:val="00CD0590"/>
    <w:rsid w:val="00CD078E"/>
    <w:rsid w:val="00CD0B8F"/>
    <w:rsid w:val="00CD1E84"/>
    <w:rsid w:val="00CD28A4"/>
    <w:rsid w:val="00CD28D8"/>
    <w:rsid w:val="00CD3C86"/>
    <w:rsid w:val="00CD3D68"/>
    <w:rsid w:val="00CD409A"/>
    <w:rsid w:val="00CD45B9"/>
    <w:rsid w:val="00CD45EA"/>
    <w:rsid w:val="00CD5CD6"/>
    <w:rsid w:val="00CD6B4F"/>
    <w:rsid w:val="00CD72D0"/>
    <w:rsid w:val="00CE0588"/>
    <w:rsid w:val="00CE0C99"/>
    <w:rsid w:val="00CE0D50"/>
    <w:rsid w:val="00CE1E4F"/>
    <w:rsid w:val="00CE39B8"/>
    <w:rsid w:val="00CE43D8"/>
    <w:rsid w:val="00CE4531"/>
    <w:rsid w:val="00CE46DC"/>
    <w:rsid w:val="00CE4C03"/>
    <w:rsid w:val="00CE5224"/>
    <w:rsid w:val="00CE5D03"/>
    <w:rsid w:val="00CE5FED"/>
    <w:rsid w:val="00CE621A"/>
    <w:rsid w:val="00CE6426"/>
    <w:rsid w:val="00CE6691"/>
    <w:rsid w:val="00CE67FC"/>
    <w:rsid w:val="00CE780F"/>
    <w:rsid w:val="00CF03EA"/>
    <w:rsid w:val="00CF0A6A"/>
    <w:rsid w:val="00CF0ABC"/>
    <w:rsid w:val="00CF136F"/>
    <w:rsid w:val="00CF17C0"/>
    <w:rsid w:val="00CF1D05"/>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AA"/>
    <w:rsid w:val="00D0531D"/>
    <w:rsid w:val="00D05690"/>
    <w:rsid w:val="00D0587E"/>
    <w:rsid w:val="00D06775"/>
    <w:rsid w:val="00D067E0"/>
    <w:rsid w:val="00D07A51"/>
    <w:rsid w:val="00D10A76"/>
    <w:rsid w:val="00D116C9"/>
    <w:rsid w:val="00D11D46"/>
    <w:rsid w:val="00D12053"/>
    <w:rsid w:val="00D13ABB"/>
    <w:rsid w:val="00D14045"/>
    <w:rsid w:val="00D14506"/>
    <w:rsid w:val="00D14859"/>
    <w:rsid w:val="00D14A92"/>
    <w:rsid w:val="00D150ED"/>
    <w:rsid w:val="00D1594F"/>
    <w:rsid w:val="00D15CBD"/>
    <w:rsid w:val="00D161D3"/>
    <w:rsid w:val="00D17082"/>
    <w:rsid w:val="00D17442"/>
    <w:rsid w:val="00D17FA4"/>
    <w:rsid w:val="00D20003"/>
    <w:rsid w:val="00D20FFD"/>
    <w:rsid w:val="00D21685"/>
    <w:rsid w:val="00D2269D"/>
    <w:rsid w:val="00D229F9"/>
    <w:rsid w:val="00D234E1"/>
    <w:rsid w:val="00D23A8C"/>
    <w:rsid w:val="00D23BBE"/>
    <w:rsid w:val="00D246E1"/>
    <w:rsid w:val="00D24B3A"/>
    <w:rsid w:val="00D24E4C"/>
    <w:rsid w:val="00D25649"/>
    <w:rsid w:val="00D266EF"/>
    <w:rsid w:val="00D268EC"/>
    <w:rsid w:val="00D27AFC"/>
    <w:rsid w:val="00D27F2E"/>
    <w:rsid w:val="00D308F2"/>
    <w:rsid w:val="00D30EA0"/>
    <w:rsid w:val="00D3100D"/>
    <w:rsid w:val="00D31E68"/>
    <w:rsid w:val="00D32289"/>
    <w:rsid w:val="00D33335"/>
    <w:rsid w:val="00D33E6E"/>
    <w:rsid w:val="00D34C19"/>
    <w:rsid w:val="00D35D0B"/>
    <w:rsid w:val="00D3650E"/>
    <w:rsid w:val="00D3697E"/>
    <w:rsid w:val="00D36BB0"/>
    <w:rsid w:val="00D36D3B"/>
    <w:rsid w:val="00D3723E"/>
    <w:rsid w:val="00D372A5"/>
    <w:rsid w:val="00D3751C"/>
    <w:rsid w:val="00D37662"/>
    <w:rsid w:val="00D3778D"/>
    <w:rsid w:val="00D37BAB"/>
    <w:rsid w:val="00D40265"/>
    <w:rsid w:val="00D4152E"/>
    <w:rsid w:val="00D42781"/>
    <w:rsid w:val="00D4435F"/>
    <w:rsid w:val="00D4440C"/>
    <w:rsid w:val="00D44BD8"/>
    <w:rsid w:val="00D45875"/>
    <w:rsid w:val="00D45A49"/>
    <w:rsid w:val="00D460AB"/>
    <w:rsid w:val="00D46658"/>
    <w:rsid w:val="00D46CCE"/>
    <w:rsid w:val="00D471EA"/>
    <w:rsid w:val="00D47A2A"/>
    <w:rsid w:val="00D5016D"/>
    <w:rsid w:val="00D52DC0"/>
    <w:rsid w:val="00D5344A"/>
    <w:rsid w:val="00D53C06"/>
    <w:rsid w:val="00D5510E"/>
    <w:rsid w:val="00D55268"/>
    <w:rsid w:val="00D56C6A"/>
    <w:rsid w:val="00D57A46"/>
    <w:rsid w:val="00D57E9F"/>
    <w:rsid w:val="00D61AEB"/>
    <w:rsid w:val="00D63778"/>
    <w:rsid w:val="00D64829"/>
    <w:rsid w:val="00D66114"/>
    <w:rsid w:val="00D66B60"/>
    <w:rsid w:val="00D66EE4"/>
    <w:rsid w:val="00D67C78"/>
    <w:rsid w:val="00D72277"/>
    <w:rsid w:val="00D72768"/>
    <w:rsid w:val="00D733F9"/>
    <w:rsid w:val="00D73CF7"/>
    <w:rsid w:val="00D73F62"/>
    <w:rsid w:val="00D741B4"/>
    <w:rsid w:val="00D7569B"/>
    <w:rsid w:val="00D7673A"/>
    <w:rsid w:val="00D76D26"/>
    <w:rsid w:val="00D7715C"/>
    <w:rsid w:val="00D8167A"/>
    <w:rsid w:val="00D83079"/>
    <w:rsid w:val="00D83192"/>
    <w:rsid w:val="00D83FC4"/>
    <w:rsid w:val="00D8431E"/>
    <w:rsid w:val="00D853B7"/>
    <w:rsid w:val="00D85694"/>
    <w:rsid w:val="00D857AD"/>
    <w:rsid w:val="00D85A12"/>
    <w:rsid w:val="00D86788"/>
    <w:rsid w:val="00D86A87"/>
    <w:rsid w:val="00D8777E"/>
    <w:rsid w:val="00D87A67"/>
    <w:rsid w:val="00D87EE2"/>
    <w:rsid w:val="00D907A5"/>
    <w:rsid w:val="00D91009"/>
    <w:rsid w:val="00D9207F"/>
    <w:rsid w:val="00D9240E"/>
    <w:rsid w:val="00D928CD"/>
    <w:rsid w:val="00D93705"/>
    <w:rsid w:val="00D943EA"/>
    <w:rsid w:val="00D948BF"/>
    <w:rsid w:val="00D94D37"/>
    <w:rsid w:val="00D9521A"/>
    <w:rsid w:val="00D9557C"/>
    <w:rsid w:val="00D955E4"/>
    <w:rsid w:val="00D95608"/>
    <w:rsid w:val="00D958D5"/>
    <w:rsid w:val="00D95C82"/>
    <w:rsid w:val="00D95EFB"/>
    <w:rsid w:val="00D95FC5"/>
    <w:rsid w:val="00D96EE8"/>
    <w:rsid w:val="00D97EF0"/>
    <w:rsid w:val="00DA0EF1"/>
    <w:rsid w:val="00DA0F1C"/>
    <w:rsid w:val="00DA1D5D"/>
    <w:rsid w:val="00DA1F34"/>
    <w:rsid w:val="00DA21CB"/>
    <w:rsid w:val="00DA2493"/>
    <w:rsid w:val="00DA2602"/>
    <w:rsid w:val="00DA281F"/>
    <w:rsid w:val="00DA4366"/>
    <w:rsid w:val="00DA4706"/>
    <w:rsid w:val="00DA4AD5"/>
    <w:rsid w:val="00DA5CB9"/>
    <w:rsid w:val="00DA7370"/>
    <w:rsid w:val="00DA7979"/>
    <w:rsid w:val="00DA7C70"/>
    <w:rsid w:val="00DB07D3"/>
    <w:rsid w:val="00DB0C71"/>
    <w:rsid w:val="00DB23E7"/>
    <w:rsid w:val="00DB2E57"/>
    <w:rsid w:val="00DB324F"/>
    <w:rsid w:val="00DB3E54"/>
    <w:rsid w:val="00DB49CD"/>
    <w:rsid w:val="00DB50D4"/>
    <w:rsid w:val="00DB53A9"/>
    <w:rsid w:val="00DB7F8A"/>
    <w:rsid w:val="00DC0E3E"/>
    <w:rsid w:val="00DC30D8"/>
    <w:rsid w:val="00DC3BCC"/>
    <w:rsid w:val="00DC4260"/>
    <w:rsid w:val="00DC45E8"/>
    <w:rsid w:val="00DC4657"/>
    <w:rsid w:val="00DC5290"/>
    <w:rsid w:val="00DC54D4"/>
    <w:rsid w:val="00DC5604"/>
    <w:rsid w:val="00DC5C23"/>
    <w:rsid w:val="00DC62E5"/>
    <w:rsid w:val="00DC7864"/>
    <w:rsid w:val="00DD2EC5"/>
    <w:rsid w:val="00DD422C"/>
    <w:rsid w:val="00DD4DF1"/>
    <w:rsid w:val="00DD6247"/>
    <w:rsid w:val="00DD65DA"/>
    <w:rsid w:val="00DD66D2"/>
    <w:rsid w:val="00DD6B26"/>
    <w:rsid w:val="00DE1040"/>
    <w:rsid w:val="00DE2C26"/>
    <w:rsid w:val="00DE2CD9"/>
    <w:rsid w:val="00DE589E"/>
    <w:rsid w:val="00DE5B35"/>
    <w:rsid w:val="00DE5D55"/>
    <w:rsid w:val="00DE6438"/>
    <w:rsid w:val="00DF1EDB"/>
    <w:rsid w:val="00DF296F"/>
    <w:rsid w:val="00DF2DC5"/>
    <w:rsid w:val="00DF32D8"/>
    <w:rsid w:val="00DF374D"/>
    <w:rsid w:val="00DF46B9"/>
    <w:rsid w:val="00DF5375"/>
    <w:rsid w:val="00DF602F"/>
    <w:rsid w:val="00DF7032"/>
    <w:rsid w:val="00DF74D9"/>
    <w:rsid w:val="00DF7F3D"/>
    <w:rsid w:val="00E00697"/>
    <w:rsid w:val="00E00867"/>
    <w:rsid w:val="00E00960"/>
    <w:rsid w:val="00E00CD9"/>
    <w:rsid w:val="00E01536"/>
    <w:rsid w:val="00E024C1"/>
    <w:rsid w:val="00E0283A"/>
    <w:rsid w:val="00E02D66"/>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4277"/>
    <w:rsid w:val="00E14445"/>
    <w:rsid w:val="00E1553A"/>
    <w:rsid w:val="00E15769"/>
    <w:rsid w:val="00E16987"/>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CDC"/>
    <w:rsid w:val="00E2705E"/>
    <w:rsid w:val="00E270E9"/>
    <w:rsid w:val="00E273C8"/>
    <w:rsid w:val="00E27B13"/>
    <w:rsid w:val="00E27F8F"/>
    <w:rsid w:val="00E3050E"/>
    <w:rsid w:val="00E30C10"/>
    <w:rsid w:val="00E31726"/>
    <w:rsid w:val="00E3195F"/>
    <w:rsid w:val="00E31B72"/>
    <w:rsid w:val="00E32927"/>
    <w:rsid w:val="00E35D71"/>
    <w:rsid w:val="00E36172"/>
    <w:rsid w:val="00E37AEB"/>
    <w:rsid w:val="00E37D98"/>
    <w:rsid w:val="00E405E3"/>
    <w:rsid w:val="00E4118E"/>
    <w:rsid w:val="00E41BA2"/>
    <w:rsid w:val="00E4239E"/>
    <w:rsid w:val="00E450E6"/>
    <w:rsid w:val="00E45581"/>
    <w:rsid w:val="00E45697"/>
    <w:rsid w:val="00E4604F"/>
    <w:rsid w:val="00E46764"/>
    <w:rsid w:val="00E47D6F"/>
    <w:rsid w:val="00E50675"/>
    <w:rsid w:val="00E507C5"/>
    <w:rsid w:val="00E50D0E"/>
    <w:rsid w:val="00E50E4A"/>
    <w:rsid w:val="00E512C7"/>
    <w:rsid w:val="00E523FA"/>
    <w:rsid w:val="00E52515"/>
    <w:rsid w:val="00E5323C"/>
    <w:rsid w:val="00E53256"/>
    <w:rsid w:val="00E53416"/>
    <w:rsid w:val="00E53563"/>
    <w:rsid w:val="00E535E5"/>
    <w:rsid w:val="00E537DD"/>
    <w:rsid w:val="00E540BE"/>
    <w:rsid w:val="00E54C6A"/>
    <w:rsid w:val="00E552AC"/>
    <w:rsid w:val="00E561B3"/>
    <w:rsid w:val="00E574EB"/>
    <w:rsid w:val="00E60921"/>
    <w:rsid w:val="00E613BA"/>
    <w:rsid w:val="00E62C49"/>
    <w:rsid w:val="00E659D8"/>
    <w:rsid w:val="00E65A16"/>
    <w:rsid w:val="00E65A17"/>
    <w:rsid w:val="00E6601B"/>
    <w:rsid w:val="00E6714A"/>
    <w:rsid w:val="00E673BD"/>
    <w:rsid w:val="00E679A9"/>
    <w:rsid w:val="00E67DF7"/>
    <w:rsid w:val="00E70CB4"/>
    <w:rsid w:val="00E71196"/>
    <w:rsid w:val="00E71E73"/>
    <w:rsid w:val="00E74B75"/>
    <w:rsid w:val="00E76DE0"/>
    <w:rsid w:val="00E76E9E"/>
    <w:rsid w:val="00E76F4D"/>
    <w:rsid w:val="00E77185"/>
    <w:rsid w:val="00E800E3"/>
    <w:rsid w:val="00E81543"/>
    <w:rsid w:val="00E83CFF"/>
    <w:rsid w:val="00E845B6"/>
    <w:rsid w:val="00E845BC"/>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E2C"/>
    <w:rsid w:val="00E95F7E"/>
    <w:rsid w:val="00E96480"/>
    <w:rsid w:val="00E96B66"/>
    <w:rsid w:val="00E96D29"/>
    <w:rsid w:val="00E970CC"/>
    <w:rsid w:val="00E97B1E"/>
    <w:rsid w:val="00E97E40"/>
    <w:rsid w:val="00EA1367"/>
    <w:rsid w:val="00EA2FA4"/>
    <w:rsid w:val="00EA31D6"/>
    <w:rsid w:val="00EA33D7"/>
    <w:rsid w:val="00EA7AB8"/>
    <w:rsid w:val="00EA7E2E"/>
    <w:rsid w:val="00EB019D"/>
    <w:rsid w:val="00EB1B71"/>
    <w:rsid w:val="00EB2B8D"/>
    <w:rsid w:val="00EB304B"/>
    <w:rsid w:val="00EB32F1"/>
    <w:rsid w:val="00EB33CF"/>
    <w:rsid w:val="00EB4BE9"/>
    <w:rsid w:val="00EB5FE0"/>
    <w:rsid w:val="00EB7053"/>
    <w:rsid w:val="00EB70F4"/>
    <w:rsid w:val="00EC030E"/>
    <w:rsid w:val="00EC0C9C"/>
    <w:rsid w:val="00EC115F"/>
    <w:rsid w:val="00EC1199"/>
    <w:rsid w:val="00EC218B"/>
    <w:rsid w:val="00EC2DD8"/>
    <w:rsid w:val="00EC2DEC"/>
    <w:rsid w:val="00EC334A"/>
    <w:rsid w:val="00EC3471"/>
    <w:rsid w:val="00EC4BD3"/>
    <w:rsid w:val="00EC5FD7"/>
    <w:rsid w:val="00EC6A77"/>
    <w:rsid w:val="00EC7756"/>
    <w:rsid w:val="00EC7982"/>
    <w:rsid w:val="00ED18D6"/>
    <w:rsid w:val="00ED3F35"/>
    <w:rsid w:val="00ED4918"/>
    <w:rsid w:val="00ED4CF5"/>
    <w:rsid w:val="00ED4DAD"/>
    <w:rsid w:val="00ED4FED"/>
    <w:rsid w:val="00ED5CC1"/>
    <w:rsid w:val="00ED60E5"/>
    <w:rsid w:val="00ED680A"/>
    <w:rsid w:val="00ED6992"/>
    <w:rsid w:val="00ED6FBF"/>
    <w:rsid w:val="00EE0692"/>
    <w:rsid w:val="00EE1BCC"/>
    <w:rsid w:val="00EE2442"/>
    <w:rsid w:val="00EE2D8C"/>
    <w:rsid w:val="00EE35ED"/>
    <w:rsid w:val="00EE409D"/>
    <w:rsid w:val="00EE5D8E"/>
    <w:rsid w:val="00EE5F62"/>
    <w:rsid w:val="00EE645D"/>
    <w:rsid w:val="00EE6E52"/>
    <w:rsid w:val="00EE7743"/>
    <w:rsid w:val="00EE7916"/>
    <w:rsid w:val="00EE7FAD"/>
    <w:rsid w:val="00EF0260"/>
    <w:rsid w:val="00EF038C"/>
    <w:rsid w:val="00EF0494"/>
    <w:rsid w:val="00EF1095"/>
    <w:rsid w:val="00EF2986"/>
    <w:rsid w:val="00EF2AAC"/>
    <w:rsid w:val="00EF3973"/>
    <w:rsid w:val="00EF421F"/>
    <w:rsid w:val="00EF4C36"/>
    <w:rsid w:val="00EF62D3"/>
    <w:rsid w:val="00EF655B"/>
    <w:rsid w:val="00EF6883"/>
    <w:rsid w:val="00EF6AFA"/>
    <w:rsid w:val="00EF6EE5"/>
    <w:rsid w:val="00EF7230"/>
    <w:rsid w:val="00EF7430"/>
    <w:rsid w:val="00F000A3"/>
    <w:rsid w:val="00F005BC"/>
    <w:rsid w:val="00F0069E"/>
    <w:rsid w:val="00F009D4"/>
    <w:rsid w:val="00F00A5E"/>
    <w:rsid w:val="00F00CBC"/>
    <w:rsid w:val="00F01F8D"/>
    <w:rsid w:val="00F0236A"/>
    <w:rsid w:val="00F024FF"/>
    <w:rsid w:val="00F025D4"/>
    <w:rsid w:val="00F02938"/>
    <w:rsid w:val="00F03E2A"/>
    <w:rsid w:val="00F0450D"/>
    <w:rsid w:val="00F04D91"/>
    <w:rsid w:val="00F05031"/>
    <w:rsid w:val="00F0563F"/>
    <w:rsid w:val="00F0645B"/>
    <w:rsid w:val="00F066D3"/>
    <w:rsid w:val="00F067C3"/>
    <w:rsid w:val="00F069A2"/>
    <w:rsid w:val="00F071F5"/>
    <w:rsid w:val="00F07621"/>
    <w:rsid w:val="00F077D2"/>
    <w:rsid w:val="00F10494"/>
    <w:rsid w:val="00F10915"/>
    <w:rsid w:val="00F10C2F"/>
    <w:rsid w:val="00F140C6"/>
    <w:rsid w:val="00F14AC6"/>
    <w:rsid w:val="00F15A92"/>
    <w:rsid w:val="00F213DA"/>
    <w:rsid w:val="00F22DE1"/>
    <w:rsid w:val="00F23340"/>
    <w:rsid w:val="00F249DA"/>
    <w:rsid w:val="00F24B7A"/>
    <w:rsid w:val="00F24D55"/>
    <w:rsid w:val="00F254C5"/>
    <w:rsid w:val="00F2700D"/>
    <w:rsid w:val="00F272B7"/>
    <w:rsid w:val="00F27A62"/>
    <w:rsid w:val="00F27DD5"/>
    <w:rsid w:val="00F307BB"/>
    <w:rsid w:val="00F30CF1"/>
    <w:rsid w:val="00F31CE1"/>
    <w:rsid w:val="00F31D3A"/>
    <w:rsid w:val="00F31D89"/>
    <w:rsid w:val="00F322A7"/>
    <w:rsid w:val="00F34D3E"/>
    <w:rsid w:val="00F3569B"/>
    <w:rsid w:val="00F37B55"/>
    <w:rsid w:val="00F37E02"/>
    <w:rsid w:val="00F4034F"/>
    <w:rsid w:val="00F40739"/>
    <w:rsid w:val="00F40DE2"/>
    <w:rsid w:val="00F4114D"/>
    <w:rsid w:val="00F4166C"/>
    <w:rsid w:val="00F429C4"/>
    <w:rsid w:val="00F42C7D"/>
    <w:rsid w:val="00F42F24"/>
    <w:rsid w:val="00F43468"/>
    <w:rsid w:val="00F43EA7"/>
    <w:rsid w:val="00F44FDD"/>
    <w:rsid w:val="00F45BF1"/>
    <w:rsid w:val="00F46884"/>
    <w:rsid w:val="00F46AE8"/>
    <w:rsid w:val="00F46BF9"/>
    <w:rsid w:val="00F472C8"/>
    <w:rsid w:val="00F47C36"/>
    <w:rsid w:val="00F50202"/>
    <w:rsid w:val="00F506BE"/>
    <w:rsid w:val="00F50B0D"/>
    <w:rsid w:val="00F50CC0"/>
    <w:rsid w:val="00F516C4"/>
    <w:rsid w:val="00F519A0"/>
    <w:rsid w:val="00F52864"/>
    <w:rsid w:val="00F52A42"/>
    <w:rsid w:val="00F53D4C"/>
    <w:rsid w:val="00F549EA"/>
    <w:rsid w:val="00F55BEC"/>
    <w:rsid w:val="00F57CA5"/>
    <w:rsid w:val="00F600F1"/>
    <w:rsid w:val="00F61292"/>
    <w:rsid w:val="00F61402"/>
    <w:rsid w:val="00F61722"/>
    <w:rsid w:val="00F62CCA"/>
    <w:rsid w:val="00F630FF"/>
    <w:rsid w:val="00F638A4"/>
    <w:rsid w:val="00F64CDE"/>
    <w:rsid w:val="00F64F5B"/>
    <w:rsid w:val="00F65746"/>
    <w:rsid w:val="00F6692E"/>
    <w:rsid w:val="00F67484"/>
    <w:rsid w:val="00F67B07"/>
    <w:rsid w:val="00F70E30"/>
    <w:rsid w:val="00F71113"/>
    <w:rsid w:val="00F711AC"/>
    <w:rsid w:val="00F714D2"/>
    <w:rsid w:val="00F71581"/>
    <w:rsid w:val="00F71D2A"/>
    <w:rsid w:val="00F721B2"/>
    <w:rsid w:val="00F72794"/>
    <w:rsid w:val="00F72BA7"/>
    <w:rsid w:val="00F740FC"/>
    <w:rsid w:val="00F74F98"/>
    <w:rsid w:val="00F756F8"/>
    <w:rsid w:val="00F7652D"/>
    <w:rsid w:val="00F7682F"/>
    <w:rsid w:val="00F7688B"/>
    <w:rsid w:val="00F76F8E"/>
    <w:rsid w:val="00F77EAE"/>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7495"/>
    <w:rsid w:val="00F87A2A"/>
    <w:rsid w:val="00F90267"/>
    <w:rsid w:val="00F91924"/>
    <w:rsid w:val="00F9219E"/>
    <w:rsid w:val="00F93331"/>
    <w:rsid w:val="00F9349D"/>
    <w:rsid w:val="00F93DDD"/>
    <w:rsid w:val="00F93E50"/>
    <w:rsid w:val="00F9775C"/>
    <w:rsid w:val="00FA16C7"/>
    <w:rsid w:val="00FA24A1"/>
    <w:rsid w:val="00FA24EF"/>
    <w:rsid w:val="00FA2A00"/>
    <w:rsid w:val="00FA3A67"/>
    <w:rsid w:val="00FA478B"/>
    <w:rsid w:val="00FA7D94"/>
    <w:rsid w:val="00FB2D3B"/>
    <w:rsid w:val="00FB42B3"/>
    <w:rsid w:val="00FB4325"/>
    <w:rsid w:val="00FB53A5"/>
    <w:rsid w:val="00FB53A6"/>
    <w:rsid w:val="00FB55BF"/>
    <w:rsid w:val="00FB67D8"/>
    <w:rsid w:val="00FB6FDA"/>
    <w:rsid w:val="00FB7A40"/>
    <w:rsid w:val="00FC0A2B"/>
    <w:rsid w:val="00FC0B53"/>
    <w:rsid w:val="00FC145F"/>
    <w:rsid w:val="00FC1D35"/>
    <w:rsid w:val="00FC2580"/>
    <w:rsid w:val="00FC2BE0"/>
    <w:rsid w:val="00FC3753"/>
    <w:rsid w:val="00FC3BD1"/>
    <w:rsid w:val="00FC3FDD"/>
    <w:rsid w:val="00FC552E"/>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DE5"/>
    <w:rsid w:val="00FE11FF"/>
    <w:rsid w:val="00FE190B"/>
    <w:rsid w:val="00FE38EF"/>
    <w:rsid w:val="00FE43B6"/>
    <w:rsid w:val="00FE43C4"/>
    <w:rsid w:val="00FE5284"/>
    <w:rsid w:val="00FE5995"/>
    <w:rsid w:val="00FE5DCB"/>
    <w:rsid w:val="00FE6539"/>
    <w:rsid w:val="00FE717A"/>
    <w:rsid w:val="00FE7F68"/>
    <w:rsid w:val="00FF0F61"/>
    <w:rsid w:val="00FF3350"/>
    <w:rsid w:val="00FF3890"/>
    <w:rsid w:val="00FF3BAF"/>
    <w:rsid w:val="00FF3F2F"/>
    <w:rsid w:val="00FF4724"/>
    <w:rsid w:val="00FF7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234B"/>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5A2447"/>
    <w:pPr>
      <w:keepNext/>
      <w:keepLines/>
      <w:spacing w:before="480" w:line="276" w:lineRule="auto"/>
      <w:outlineLvl w:val="0"/>
    </w:pPr>
    <w:rPr>
      <w:rFonts w:ascii="Cambria" w:hAnsi="Cambria"/>
      <w:b/>
      <w:bCs/>
      <w:color w:val="365F91"/>
      <w:sz w:val="28"/>
      <w:szCs w:val="28"/>
    </w:rPr>
  </w:style>
  <w:style w:type="paragraph" w:styleId="Antrat2">
    <w:name w:val="heading 2"/>
    <w:basedOn w:val="prastasis"/>
    <w:next w:val="prastasis"/>
    <w:link w:val="Antrat2Diagrama"/>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Antrat3">
    <w:name w:val="heading 3"/>
    <w:basedOn w:val="prastasis"/>
    <w:next w:val="prastasis"/>
    <w:link w:val="Antrat3Diagrama"/>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62234B"/>
  </w:style>
  <w:style w:type="character" w:styleId="Puslapionumeris">
    <w:name w:val="page number"/>
    <w:basedOn w:val="Numatytasispastraiposriftas"/>
    <w:rsid w:val="0062234B"/>
  </w:style>
  <w:style w:type="paragraph" w:styleId="Antrats">
    <w:name w:val="header"/>
    <w:basedOn w:val="prastasis"/>
    <w:link w:val="AntratsDiagrama"/>
    <w:rsid w:val="0062234B"/>
    <w:pPr>
      <w:tabs>
        <w:tab w:val="center" w:pos="4320"/>
        <w:tab w:val="right" w:pos="8640"/>
      </w:tabs>
    </w:pPr>
    <w:rPr>
      <w:sz w:val="20"/>
      <w:lang w:val="en-US" w:eastAsia="x-none"/>
    </w:rPr>
  </w:style>
  <w:style w:type="character" w:customStyle="1" w:styleId="AntratsDiagrama">
    <w:name w:val="Antraštės Diagrama"/>
    <w:link w:val="Antrats"/>
    <w:rsid w:val="0062234B"/>
    <w:rPr>
      <w:rFonts w:ascii="Times New Roman" w:eastAsia="Times New Roman" w:hAnsi="Times New Roman" w:cs="Times New Roman"/>
      <w:sz w:val="20"/>
      <w:szCs w:val="20"/>
      <w:lang w:val="en-US"/>
    </w:rPr>
  </w:style>
  <w:style w:type="paragraph" w:styleId="Porat">
    <w:name w:val="footer"/>
    <w:basedOn w:val="prastasis"/>
    <w:link w:val="PoratDiagrama"/>
    <w:rsid w:val="0062234B"/>
    <w:pPr>
      <w:tabs>
        <w:tab w:val="center" w:pos="4320"/>
        <w:tab w:val="right" w:pos="8640"/>
      </w:tabs>
    </w:pPr>
    <w:rPr>
      <w:sz w:val="20"/>
      <w:lang w:val="en-US" w:eastAsia="x-none"/>
    </w:rPr>
  </w:style>
  <w:style w:type="character" w:customStyle="1" w:styleId="PoratDiagrama">
    <w:name w:val="Poraštė Diagrama"/>
    <w:link w:val="Porat"/>
    <w:rsid w:val="0062234B"/>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rsid w:val="0062234B"/>
    <w:pPr>
      <w:jc w:val="center"/>
    </w:pPr>
    <w:rPr>
      <w:lang w:val="x-none" w:eastAsia="x-none"/>
    </w:rPr>
  </w:style>
  <w:style w:type="character" w:customStyle="1" w:styleId="PagrindinistekstasDiagrama">
    <w:name w:val="Pagrindinis tekstas Diagrama"/>
    <w:link w:val="Pagrindinistekstas"/>
    <w:rsid w:val="0062234B"/>
    <w:rPr>
      <w:rFonts w:ascii="Times New Roman" w:eastAsia="Times New Roman" w:hAnsi="Times New Roman" w:cs="Times New Roman"/>
      <w:sz w:val="24"/>
      <w:szCs w:val="20"/>
    </w:rPr>
  </w:style>
  <w:style w:type="character" w:styleId="Grietas">
    <w:name w:val="Strong"/>
    <w:uiPriority w:val="22"/>
    <w:qFormat/>
    <w:rsid w:val="0062234B"/>
    <w:rPr>
      <w:b/>
      <w:bCs/>
    </w:rPr>
  </w:style>
  <w:style w:type="character" w:styleId="Hipersaitas">
    <w:name w:val="Hyperlink"/>
    <w:uiPriority w:val="99"/>
    <w:unhideWhenUsed/>
    <w:rsid w:val="00A53461"/>
    <w:rPr>
      <w:color w:val="006666"/>
      <w:u w:val="single"/>
    </w:rPr>
  </w:style>
  <w:style w:type="paragraph" w:styleId="HTMLiankstoformatuotas">
    <w:name w:val="HTML Preformatted"/>
    <w:basedOn w:val="prastasis"/>
    <w:link w:val="HTMLiankstoformatuotasDiagrama"/>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semiHidden/>
    <w:rsid w:val="00A53461"/>
    <w:rPr>
      <w:rFonts w:ascii="Courier New" w:eastAsia="Times New Roman" w:hAnsi="Courier New" w:cs="Courier New"/>
    </w:rPr>
  </w:style>
  <w:style w:type="paragraph" w:styleId="Pagrindiniotekstotrauka2">
    <w:name w:val="Body Text Indent 2"/>
    <w:basedOn w:val="prastasis"/>
    <w:link w:val="Pagrindiniotekstotrauka2Diagrama"/>
    <w:uiPriority w:val="99"/>
    <w:semiHidden/>
    <w:unhideWhenUsed/>
    <w:rsid w:val="004175C3"/>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lang w:val="en-US" w:eastAsia="en-US"/>
    </w:rPr>
  </w:style>
  <w:style w:type="character" w:styleId="Komentaronuoroda">
    <w:name w:val="annotation reference"/>
    <w:unhideWhenUsed/>
    <w:rsid w:val="00B42449"/>
    <w:rPr>
      <w:sz w:val="16"/>
      <w:szCs w:val="16"/>
    </w:rPr>
  </w:style>
  <w:style w:type="paragraph" w:styleId="Komentarotekstas">
    <w:name w:val="annotation text"/>
    <w:basedOn w:val="prastasis"/>
    <w:link w:val="KomentarotekstasDiagrama"/>
    <w:unhideWhenUsed/>
    <w:rsid w:val="00B42449"/>
    <w:rPr>
      <w:sz w:val="20"/>
      <w:lang w:val="x-none"/>
    </w:rPr>
  </w:style>
  <w:style w:type="character" w:customStyle="1" w:styleId="KomentarotekstasDiagrama">
    <w:name w:val="Komentaro tekstas Diagrama"/>
    <w:link w:val="Komentarotekstas"/>
    <w:rsid w:val="00B4244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nhideWhenUsed/>
    <w:rsid w:val="00B42449"/>
    <w:rPr>
      <w:b/>
      <w:bCs/>
    </w:rPr>
  </w:style>
  <w:style w:type="character" w:customStyle="1" w:styleId="KomentarotemaDiagrama">
    <w:name w:val="Komentaro tema Diagrama"/>
    <w:link w:val="Komentarotema"/>
    <w:rsid w:val="00B42449"/>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B42449"/>
    <w:rPr>
      <w:rFonts w:ascii="Tahoma" w:hAnsi="Tahoma"/>
      <w:sz w:val="16"/>
      <w:szCs w:val="16"/>
      <w:lang w:val="x-none"/>
    </w:rPr>
  </w:style>
  <w:style w:type="character" w:customStyle="1" w:styleId="DebesliotekstasDiagrama">
    <w:name w:val="Debesėlio tekstas Diagrama"/>
    <w:link w:val="Debesliotekstas"/>
    <w:uiPriority w:val="99"/>
    <w:semiHidden/>
    <w:rsid w:val="00B42449"/>
    <w:rPr>
      <w:rFonts w:ascii="Tahoma" w:eastAsia="Times New Roman" w:hAnsi="Tahoma" w:cs="Tahoma"/>
      <w:sz w:val="16"/>
      <w:szCs w:val="16"/>
      <w:lang w:eastAsia="en-US"/>
    </w:rPr>
  </w:style>
  <w:style w:type="paragraph" w:customStyle="1" w:styleId="bodytext">
    <w:name w:val="bodytext"/>
    <w:basedOn w:val="prastasis"/>
    <w:rsid w:val="00F9775C"/>
    <w:pPr>
      <w:spacing w:before="100" w:beforeAutospacing="1" w:after="100" w:afterAutospacing="1"/>
    </w:pPr>
    <w:rPr>
      <w:szCs w:val="24"/>
      <w:lang w:eastAsia="lt-LT"/>
    </w:rPr>
  </w:style>
  <w:style w:type="character" w:styleId="Emfaz">
    <w:name w:val="Emphasis"/>
    <w:qFormat/>
    <w:rsid w:val="0069369D"/>
    <w:rPr>
      <w:rFonts w:cs="Times New Roman"/>
      <w:i/>
      <w:iCs/>
    </w:rPr>
  </w:style>
  <w:style w:type="paragraph" w:customStyle="1" w:styleId="ListParagraph1">
    <w:name w:val="List Paragraph1"/>
    <w:basedOn w:val="prastasis"/>
    <w:qFormat/>
    <w:rsid w:val="009F469D"/>
    <w:pPr>
      <w:ind w:left="720"/>
      <w:contextualSpacing/>
    </w:pPr>
    <w:rPr>
      <w:rFonts w:ascii="Calibri" w:eastAsia="Calibri" w:hAnsi="Calibri"/>
      <w:sz w:val="22"/>
      <w:szCs w:val="22"/>
    </w:rPr>
  </w:style>
  <w:style w:type="character" w:styleId="Perirtashipersaitas">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prastasis"/>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Pagrindinistekstas1">
    <w:name w:val="Pagrindinis tekstas1"/>
    <w:basedOn w:val="prastasis"/>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Pagrindiniotekstotrauka">
    <w:name w:val="Body Text Indent"/>
    <w:basedOn w:val="prastasis"/>
    <w:rsid w:val="00C45530"/>
    <w:pPr>
      <w:ind w:firstLine="709"/>
      <w:jc w:val="both"/>
    </w:pPr>
    <w:rPr>
      <w:sz w:val="22"/>
    </w:rPr>
  </w:style>
  <w:style w:type="paragraph" w:customStyle="1" w:styleId="tip">
    <w:name w:val="tip"/>
    <w:basedOn w:val="prastasis"/>
    <w:rsid w:val="00C45530"/>
    <w:pPr>
      <w:spacing w:before="100" w:beforeAutospacing="1" w:after="100" w:afterAutospacing="1"/>
    </w:pPr>
    <w:rPr>
      <w:szCs w:val="24"/>
      <w:lang w:eastAsia="lt-LT"/>
    </w:rPr>
  </w:style>
  <w:style w:type="paragraph" w:styleId="Pagrindinistekstas2">
    <w:name w:val="Body Text 2"/>
    <w:basedOn w:val="prastasis"/>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rPr>
  </w:style>
  <w:style w:type="paragraph" w:customStyle="1" w:styleId="centrbold">
    <w:name w:val="centrbold"/>
    <w:basedOn w:val="prastasis"/>
    <w:rsid w:val="0054222E"/>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1D57D6"/>
    <w:rPr>
      <w:sz w:val="20"/>
    </w:rPr>
  </w:style>
  <w:style w:type="character" w:customStyle="1" w:styleId="PuslapioinaostekstasDiagrama">
    <w:name w:val="Puslapio išnašos tekstas Diagrama"/>
    <w:link w:val="Puslapioinaostekstas"/>
    <w:uiPriority w:val="99"/>
    <w:semiHidden/>
    <w:rsid w:val="001D57D6"/>
    <w:rPr>
      <w:rFonts w:ascii="Times New Roman" w:eastAsia="Times New Roman" w:hAnsi="Times New Roman"/>
      <w:lang w:val="lt-LT" w:eastAsia="en-US"/>
    </w:rPr>
  </w:style>
  <w:style w:type="character" w:styleId="Puslapioinaosnuoroda">
    <w:name w:val="footnote reference"/>
    <w:uiPriority w:val="99"/>
    <w:semiHidden/>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prastasis"/>
    <w:rsid w:val="000B4894"/>
    <w:pPr>
      <w:spacing w:after="160" w:line="240" w:lineRule="exact"/>
    </w:pPr>
    <w:rPr>
      <w:rFonts w:ascii="Tahoma" w:hAnsi="Tahoma"/>
      <w:sz w:val="20"/>
      <w:lang w:val="en-US"/>
    </w:rPr>
  </w:style>
  <w:style w:type="paragraph" w:customStyle="1" w:styleId="sraopastraipa1">
    <w:name w:val="sraopastraipa1"/>
    <w:basedOn w:val="prastasis"/>
    <w:rsid w:val="00EC5FD7"/>
    <w:pPr>
      <w:spacing w:before="100" w:beforeAutospacing="1" w:after="100" w:afterAutospacing="1"/>
    </w:pPr>
    <w:rPr>
      <w:szCs w:val="24"/>
      <w:lang w:val="en-GB" w:eastAsia="en-GB"/>
    </w:rPr>
  </w:style>
  <w:style w:type="paragraph" w:styleId="Pagrindiniotekstotrauka3">
    <w:name w:val="Body Text Indent 3"/>
    <w:basedOn w:val="prastasis"/>
    <w:link w:val="Pagrindiniotekstotrauka3Diagrama"/>
    <w:uiPriority w:val="99"/>
    <w:semiHidden/>
    <w:unhideWhenUsed/>
    <w:rsid w:val="000825D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0825D6"/>
    <w:rPr>
      <w:rFonts w:ascii="Times New Roman" w:eastAsia="Times New Roman" w:hAnsi="Times New Roman"/>
      <w:sz w:val="16"/>
      <w:szCs w:val="16"/>
      <w:lang w:val="lt-LT" w:eastAsia="en-US"/>
    </w:rPr>
  </w:style>
  <w:style w:type="paragraph" w:styleId="Sraopastraipa">
    <w:name w:val="List Paragraph"/>
    <w:basedOn w:val="prastasis"/>
    <w:uiPriority w:val="34"/>
    <w:qFormat/>
    <w:rsid w:val="009A54B2"/>
    <w:pPr>
      <w:ind w:left="720"/>
    </w:pPr>
  </w:style>
  <w:style w:type="paragraph" w:customStyle="1" w:styleId="TimesNewRoman">
    <w:name w:val="Times New Roman"/>
    <w:aliases w:val="12 pt"/>
    <w:basedOn w:val="prastasis"/>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prastasis"/>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lang w:val="en-US" w:eastAsia="en-US"/>
    </w:rPr>
  </w:style>
  <w:style w:type="character" w:customStyle="1" w:styleId="zinlist">
    <w:name w:val="zin_list"/>
    <w:rsid w:val="00B31387"/>
  </w:style>
  <w:style w:type="character" w:customStyle="1" w:styleId="quatationtext">
    <w:name w:val="quatation_text"/>
    <w:rsid w:val="006E59DC"/>
  </w:style>
  <w:style w:type="paragraph" w:styleId="Paprastasistekstas">
    <w:name w:val="Plain Text"/>
    <w:basedOn w:val="prastasis"/>
    <w:link w:val="PaprastasistekstasDiagrama"/>
    <w:uiPriority w:val="99"/>
    <w:semiHidden/>
    <w:unhideWhenUsed/>
    <w:rsid w:val="00585A0A"/>
    <w:pPr>
      <w:spacing w:before="100" w:beforeAutospacing="1" w:after="100" w:afterAutospacing="1"/>
    </w:pPr>
    <w:rPr>
      <w:szCs w:val="24"/>
      <w:lang w:val="x-none" w:eastAsia="x-none"/>
    </w:rPr>
  </w:style>
  <w:style w:type="character" w:customStyle="1" w:styleId="PaprastasistekstasDiagrama">
    <w:name w:val="Paprastasis tekstas Diagrama"/>
    <w:link w:val="Paprastasistekstas"/>
    <w:uiPriority w:val="99"/>
    <w:semiHidden/>
    <w:rsid w:val="00585A0A"/>
    <w:rPr>
      <w:rFonts w:ascii="Times New Roman" w:eastAsia="Times New Roman" w:hAnsi="Times New Roman"/>
      <w:sz w:val="24"/>
      <w:szCs w:val="24"/>
    </w:rPr>
  </w:style>
  <w:style w:type="character" w:customStyle="1" w:styleId="Antrat1Diagrama">
    <w:name w:val="Antraštė 1 Diagrama"/>
    <w:link w:val="Antrat1"/>
    <w:uiPriority w:val="9"/>
    <w:rsid w:val="005A2447"/>
    <w:rPr>
      <w:rFonts w:ascii="Cambria" w:eastAsia="Times New Roman" w:hAnsi="Cambria"/>
      <w:b/>
      <w:bCs/>
      <w:color w:val="365F91"/>
      <w:sz w:val="28"/>
      <w:szCs w:val="28"/>
      <w:lang w:val="lt-LT" w:eastAsia="en-US"/>
    </w:rPr>
  </w:style>
  <w:style w:type="character" w:customStyle="1" w:styleId="Antrat2Diagrama">
    <w:name w:val="Antraštė 2 Diagrama"/>
    <w:link w:val="Antrat2"/>
    <w:uiPriority w:val="9"/>
    <w:rsid w:val="005A2447"/>
    <w:rPr>
      <w:rFonts w:ascii="Cambria" w:eastAsia="Times New Roman" w:hAnsi="Cambria"/>
      <w:b/>
      <w:bCs/>
      <w:color w:val="4F81BD"/>
      <w:sz w:val="26"/>
      <w:szCs w:val="26"/>
      <w:lang w:val="lt-LT" w:eastAsia="en-US"/>
    </w:rPr>
  </w:style>
  <w:style w:type="paragraph" w:styleId="Betarp">
    <w:name w:val="No Spacing"/>
    <w:uiPriority w:val="1"/>
    <w:qFormat/>
    <w:rsid w:val="005A2447"/>
    <w:rPr>
      <w:sz w:val="22"/>
      <w:szCs w:val="22"/>
      <w:lang w:eastAsia="en-US"/>
    </w:rPr>
  </w:style>
  <w:style w:type="character" w:customStyle="1" w:styleId="Antrat3Diagrama">
    <w:name w:val="Antraštė 3 Diagrama"/>
    <w:link w:val="Antrat3"/>
    <w:uiPriority w:val="9"/>
    <w:rsid w:val="005442AA"/>
    <w:rPr>
      <w:rFonts w:ascii="Cambria" w:eastAsia="Times New Roman" w:hAnsi="Cambria"/>
      <w:b/>
      <w:bCs/>
      <w:color w:val="4F81BD"/>
      <w:sz w:val="22"/>
      <w:szCs w:val="22"/>
      <w:lang w:val="lt-LT" w:eastAsia="en-US"/>
    </w:rPr>
  </w:style>
  <w:style w:type="paragraph" w:styleId="Pataisymai">
    <w:name w:val="Revision"/>
    <w:hidden/>
    <w:uiPriority w:val="99"/>
    <w:semiHidden/>
    <w:rsid w:val="00C02EE9"/>
    <w:rPr>
      <w:rFonts w:ascii="Times New Roman" w:eastAsia="Times New Roman" w:hAnsi="Times New Roman"/>
      <w:sz w:val="24"/>
      <w:lang w:eastAsia="en-US"/>
    </w:rPr>
  </w:style>
  <w:style w:type="character" w:customStyle="1" w:styleId="ddat">
    <w:name w:val="ddat"/>
    <w:rsid w:val="00522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234B"/>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5A2447"/>
    <w:pPr>
      <w:keepNext/>
      <w:keepLines/>
      <w:spacing w:before="480" w:line="276" w:lineRule="auto"/>
      <w:outlineLvl w:val="0"/>
    </w:pPr>
    <w:rPr>
      <w:rFonts w:ascii="Cambria" w:hAnsi="Cambria"/>
      <w:b/>
      <w:bCs/>
      <w:color w:val="365F91"/>
      <w:sz w:val="28"/>
      <w:szCs w:val="28"/>
    </w:rPr>
  </w:style>
  <w:style w:type="paragraph" w:styleId="Antrat2">
    <w:name w:val="heading 2"/>
    <w:basedOn w:val="prastasis"/>
    <w:next w:val="prastasis"/>
    <w:link w:val="Antrat2Diagrama"/>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Antrat3">
    <w:name w:val="heading 3"/>
    <w:basedOn w:val="prastasis"/>
    <w:next w:val="prastasis"/>
    <w:link w:val="Antrat3Diagrama"/>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62234B"/>
  </w:style>
  <w:style w:type="character" w:styleId="Puslapionumeris">
    <w:name w:val="page number"/>
    <w:basedOn w:val="Numatytasispastraiposriftas"/>
    <w:rsid w:val="0062234B"/>
  </w:style>
  <w:style w:type="paragraph" w:styleId="Antrats">
    <w:name w:val="header"/>
    <w:basedOn w:val="prastasis"/>
    <w:link w:val="AntratsDiagrama"/>
    <w:rsid w:val="0062234B"/>
    <w:pPr>
      <w:tabs>
        <w:tab w:val="center" w:pos="4320"/>
        <w:tab w:val="right" w:pos="8640"/>
      </w:tabs>
    </w:pPr>
    <w:rPr>
      <w:sz w:val="20"/>
      <w:lang w:val="en-US" w:eastAsia="x-none"/>
    </w:rPr>
  </w:style>
  <w:style w:type="character" w:customStyle="1" w:styleId="AntratsDiagrama">
    <w:name w:val="Antraštės Diagrama"/>
    <w:link w:val="Antrats"/>
    <w:rsid w:val="0062234B"/>
    <w:rPr>
      <w:rFonts w:ascii="Times New Roman" w:eastAsia="Times New Roman" w:hAnsi="Times New Roman" w:cs="Times New Roman"/>
      <w:sz w:val="20"/>
      <w:szCs w:val="20"/>
      <w:lang w:val="en-US"/>
    </w:rPr>
  </w:style>
  <w:style w:type="paragraph" w:styleId="Porat">
    <w:name w:val="footer"/>
    <w:basedOn w:val="prastasis"/>
    <w:link w:val="PoratDiagrama"/>
    <w:rsid w:val="0062234B"/>
    <w:pPr>
      <w:tabs>
        <w:tab w:val="center" w:pos="4320"/>
        <w:tab w:val="right" w:pos="8640"/>
      </w:tabs>
    </w:pPr>
    <w:rPr>
      <w:sz w:val="20"/>
      <w:lang w:val="en-US" w:eastAsia="x-none"/>
    </w:rPr>
  </w:style>
  <w:style w:type="character" w:customStyle="1" w:styleId="PoratDiagrama">
    <w:name w:val="Poraštė Diagrama"/>
    <w:link w:val="Porat"/>
    <w:rsid w:val="0062234B"/>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rsid w:val="0062234B"/>
    <w:pPr>
      <w:jc w:val="center"/>
    </w:pPr>
    <w:rPr>
      <w:lang w:val="x-none" w:eastAsia="x-none"/>
    </w:rPr>
  </w:style>
  <w:style w:type="character" w:customStyle="1" w:styleId="PagrindinistekstasDiagrama">
    <w:name w:val="Pagrindinis tekstas Diagrama"/>
    <w:link w:val="Pagrindinistekstas"/>
    <w:rsid w:val="0062234B"/>
    <w:rPr>
      <w:rFonts w:ascii="Times New Roman" w:eastAsia="Times New Roman" w:hAnsi="Times New Roman" w:cs="Times New Roman"/>
      <w:sz w:val="24"/>
      <w:szCs w:val="20"/>
    </w:rPr>
  </w:style>
  <w:style w:type="character" w:styleId="Grietas">
    <w:name w:val="Strong"/>
    <w:uiPriority w:val="22"/>
    <w:qFormat/>
    <w:rsid w:val="0062234B"/>
    <w:rPr>
      <w:b/>
      <w:bCs/>
    </w:rPr>
  </w:style>
  <w:style w:type="character" w:styleId="Hipersaitas">
    <w:name w:val="Hyperlink"/>
    <w:uiPriority w:val="99"/>
    <w:unhideWhenUsed/>
    <w:rsid w:val="00A53461"/>
    <w:rPr>
      <w:color w:val="006666"/>
      <w:u w:val="single"/>
    </w:rPr>
  </w:style>
  <w:style w:type="paragraph" w:styleId="HTMLiankstoformatuotas">
    <w:name w:val="HTML Preformatted"/>
    <w:basedOn w:val="prastasis"/>
    <w:link w:val="HTMLiankstoformatuotasDiagrama"/>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semiHidden/>
    <w:rsid w:val="00A53461"/>
    <w:rPr>
      <w:rFonts w:ascii="Courier New" w:eastAsia="Times New Roman" w:hAnsi="Courier New" w:cs="Courier New"/>
    </w:rPr>
  </w:style>
  <w:style w:type="paragraph" w:styleId="Pagrindiniotekstotrauka2">
    <w:name w:val="Body Text Indent 2"/>
    <w:basedOn w:val="prastasis"/>
    <w:link w:val="Pagrindiniotekstotrauka2Diagrama"/>
    <w:uiPriority w:val="99"/>
    <w:semiHidden/>
    <w:unhideWhenUsed/>
    <w:rsid w:val="004175C3"/>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lang w:val="en-US" w:eastAsia="en-US"/>
    </w:rPr>
  </w:style>
  <w:style w:type="character" w:styleId="Komentaronuoroda">
    <w:name w:val="annotation reference"/>
    <w:unhideWhenUsed/>
    <w:rsid w:val="00B42449"/>
    <w:rPr>
      <w:sz w:val="16"/>
      <w:szCs w:val="16"/>
    </w:rPr>
  </w:style>
  <w:style w:type="paragraph" w:styleId="Komentarotekstas">
    <w:name w:val="annotation text"/>
    <w:basedOn w:val="prastasis"/>
    <w:link w:val="KomentarotekstasDiagrama"/>
    <w:unhideWhenUsed/>
    <w:rsid w:val="00B42449"/>
    <w:rPr>
      <w:sz w:val="20"/>
      <w:lang w:val="x-none"/>
    </w:rPr>
  </w:style>
  <w:style w:type="character" w:customStyle="1" w:styleId="KomentarotekstasDiagrama">
    <w:name w:val="Komentaro tekstas Diagrama"/>
    <w:link w:val="Komentarotekstas"/>
    <w:rsid w:val="00B4244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nhideWhenUsed/>
    <w:rsid w:val="00B42449"/>
    <w:rPr>
      <w:b/>
      <w:bCs/>
    </w:rPr>
  </w:style>
  <w:style w:type="character" w:customStyle="1" w:styleId="KomentarotemaDiagrama">
    <w:name w:val="Komentaro tema Diagrama"/>
    <w:link w:val="Komentarotema"/>
    <w:rsid w:val="00B42449"/>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B42449"/>
    <w:rPr>
      <w:rFonts w:ascii="Tahoma" w:hAnsi="Tahoma"/>
      <w:sz w:val="16"/>
      <w:szCs w:val="16"/>
      <w:lang w:val="x-none"/>
    </w:rPr>
  </w:style>
  <w:style w:type="character" w:customStyle="1" w:styleId="DebesliotekstasDiagrama">
    <w:name w:val="Debesėlio tekstas Diagrama"/>
    <w:link w:val="Debesliotekstas"/>
    <w:uiPriority w:val="99"/>
    <w:semiHidden/>
    <w:rsid w:val="00B42449"/>
    <w:rPr>
      <w:rFonts w:ascii="Tahoma" w:eastAsia="Times New Roman" w:hAnsi="Tahoma" w:cs="Tahoma"/>
      <w:sz w:val="16"/>
      <w:szCs w:val="16"/>
      <w:lang w:eastAsia="en-US"/>
    </w:rPr>
  </w:style>
  <w:style w:type="paragraph" w:customStyle="1" w:styleId="bodytext">
    <w:name w:val="bodytext"/>
    <w:basedOn w:val="prastasis"/>
    <w:rsid w:val="00F9775C"/>
    <w:pPr>
      <w:spacing w:before="100" w:beforeAutospacing="1" w:after="100" w:afterAutospacing="1"/>
    </w:pPr>
    <w:rPr>
      <w:szCs w:val="24"/>
      <w:lang w:eastAsia="lt-LT"/>
    </w:rPr>
  </w:style>
  <w:style w:type="character" w:styleId="Emfaz">
    <w:name w:val="Emphasis"/>
    <w:qFormat/>
    <w:rsid w:val="0069369D"/>
    <w:rPr>
      <w:rFonts w:cs="Times New Roman"/>
      <w:i/>
      <w:iCs/>
    </w:rPr>
  </w:style>
  <w:style w:type="paragraph" w:customStyle="1" w:styleId="ListParagraph1">
    <w:name w:val="List Paragraph1"/>
    <w:basedOn w:val="prastasis"/>
    <w:qFormat/>
    <w:rsid w:val="009F469D"/>
    <w:pPr>
      <w:ind w:left="720"/>
      <w:contextualSpacing/>
    </w:pPr>
    <w:rPr>
      <w:rFonts w:ascii="Calibri" w:eastAsia="Calibri" w:hAnsi="Calibri"/>
      <w:sz w:val="22"/>
      <w:szCs w:val="22"/>
    </w:rPr>
  </w:style>
  <w:style w:type="character" w:styleId="Perirtashipersaitas">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prastasis"/>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Pagrindinistekstas1">
    <w:name w:val="Pagrindinis tekstas1"/>
    <w:basedOn w:val="prastasis"/>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Pagrindiniotekstotrauka">
    <w:name w:val="Body Text Indent"/>
    <w:basedOn w:val="prastasis"/>
    <w:rsid w:val="00C45530"/>
    <w:pPr>
      <w:ind w:firstLine="709"/>
      <w:jc w:val="both"/>
    </w:pPr>
    <w:rPr>
      <w:sz w:val="22"/>
    </w:rPr>
  </w:style>
  <w:style w:type="paragraph" w:customStyle="1" w:styleId="tip">
    <w:name w:val="tip"/>
    <w:basedOn w:val="prastasis"/>
    <w:rsid w:val="00C45530"/>
    <w:pPr>
      <w:spacing w:before="100" w:beforeAutospacing="1" w:after="100" w:afterAutospacing="1"/>
    </w:pPr>
    <w:rPr>
      <w:szCs w:val="24"/>
      <w:lang w:eastAsia="lt-LT"/>
    </w:rPr>
  </w:style>
  <w:style w:type="paragraph" w:styleId="Pagrindinistekstas2">
    <w:name w:val="Body Text 2"/>
    <w:basedOn w:val="prastasis"/>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rPr>
  </w:style>
  <w:style w:type="paragraph" w:customStyle="1" w:styleId="centrbold">
    <w:name w:val="centrbold"/>
    <w:basedOn w:val="prastasis"/>
    <w:rsid w:val="0054222E"/>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1D57D6"/>
    <w:rPr>
      <w:sz w:val="20"/>
    </w:rPr>
  </w:style>
  <w:style w:type="character" w:customStyle="1" w:styleId="PuslapioinaostekstasDiagrama">
    <w:name w:val="Puslapio išnašos tekstas Diagrama"/>
    <w:link w:val="Puslapioinaostekstas"/>
    <w:uiPriority w:val="99"/>
    <w:semiHidden/>
    <w:rsid w:val="001D57D6"/>
    <w:rPr>
      <w:rFonts w:ascii="Times New Roman" w:eastAsia="Times New Roman" w:hAnsi="Times New Roman"/>
      <w:lang w:val="lt-LT" w:eastAsia="en-US"/>
    </w:rPr>
  </w:style>
  <w:style w:type="character" w:styleId="Puslapioinaosnuoroda">
    <w:name w:val="footnote reference"/>
    <w:uiPriority w:val="99"/>
    <w:semiHidden/>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prastasis"/>
    <w:rsid w:val="000B4894"/>
    <w:pPr>
      <w:spacing w:after="160" w:line="240" w:lineRule="exact"/>
    </w:pPr>
    <w:rPr>
      <w:rFonts w:ascii="Tahoma" w:hAnsi="Tahoma"/>
      <w:sz w:val="20"/>
      <w:lang w:val="en-US"/>
    </w:rPr>
  </w:style>
  <w:style w:type="paragraph" w:customStyle="1" w:styleId="sraopastraipa1">
    <w:name w:val="sraopastraipa1"/>
    <w:basedOn w:val="prastasis"/>
    <w:rsid w:val="00EC5FD7"/>
    <w:pPr>
      <w:spacing w:before="100" w:beforeAutospacing="1" w:after="100" w:afterAutospacing="1"/>
    </w:pPr>
    <w:rPr>
      <w:szCs w:val="24"/>
      <w:lang w:val="en-GB" w:eastAsia="en-GB"/>
    </w:rPr>
  </w:style>
  <w:style w:type="paragraph" w:styleId="Pagrindiniotekstotrauka3">
    <w:name w:val="Body Text Indent 3"/>
    <w:basedOn w:val="prastasis"/>
    <w:link w:val="Pagrindiniotekstotrauka3Diagrama"/>
    <w:uiPriority w:val="99"/>
    <w:semiHidden/>
    <w:unhideWhenUsed/>
    <w:rsid w:val="000825D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0825D6"/>
    <w:rPr>
      <w:rFonts w:ascii="Times New Roman" w:eastAsia="Times New Roman" w:hAnsi="Times New Roman"/>
      <w:sz w:val="16"/>
      <w:szCs w:val="16"/>
      <w:lang w:val="lt-LT" w:eastAsia="en-US"/>
    </w:rPr>
  </w:style>
  <w:style w:type="paragraph" w:styleId="Sraopastraipa">
    <w:name w:val="List Paragraph"/>
    <w:basedOn w:val="prastasis"/>
    <w:uiPriority w:val="34"/>
    <w:qFormat/>
    <w:rsid w:val="009A54B2"/>
    <w:pPr>
      <w:ind w:left="720"/>
    </w:pPr>
  </w:style>
  <w:style w:type="paragraph" w:customStyle="1" w:styleId="TimesNewRoman">
    <w:name w:val="Times New Roman"/>
    <w:aliases w:val="12 pt"/>
    <w:basedOn w:val="prastasis"/>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prastasis"/>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lang w:val="en-US" w:eastAsia="en-US"/>
    </w:rPr>
  </w:style>
  <w:style w:type="character" w:customStyle="1" w:styleId="zinlist">
    <w:name w:val="zin_list"/>
    <w:rsid w:val="00B31387"/>
  </w:style>
  <w:style w:type="character" w:customStyle="1" w:styleId="quatationtext">
    <w:name w:val="quatation_text"/>
    <w:rsid w:val="006E59DC"/>
  </w:style>
  <w:style w:type="paragraph" w:styleId="Paprastasistekstas">
    <w:name w:val="Plain Text"/>
    <w:basedOn w:val="prastasis"/>
    <w:link w:val="PaprastasistekstasDiagrama"/>
    <w:uiPriority w:val="99"/>
    <w:semiHidden/>
    <w:unhideWhenUsed/>
    <w:rsid w:val="00585A0A"/>
    <w:pPr>
      <w:spacing w:before="100" w:beforeAutospacing="1" w:after="100" w:afterAutospacing="1"/>
    </w:pPr>
    <w:rPr>
      <w:szCs w:val="24"/>
      <w:lang w:val="x-none" w:eastAsia="x-none"/>
    </w:rPr>
  </w:style>
  <w:style w:type="character" w:customStyle="1" w:styleId="PaprastasistekstasDiagrama">
    <w:name w:val="Paprastasis tekstas Diagrama"/>
    <w:link w:val="Paprastasistekstas"/>
    <w:uiPriority w:val="99"/>
    <w:semiHidden/>
    <w:rsid w:val="00585A0A"/>
    <w:rPr>
      <w:rFonts w:ascii="Times New Roman" w:eastAsia="Times New Roman" w:hAnsi="Times New Roman"/>
      <w:sz w:val="24"/>
      <w:szCs w:val="24"/>
    </w:rPr>
  </w:style>
  <w:style w:type="character" w:customStyle="1" w:styleId="Antrat1Diagrama">
    <w:name w:val="Antraštė 1 Diagrama"/>
    <w:link w:val="Antrat1"/>
    <w:uiPriority w:val="9"/>
    <w:rsid w:val="005A2447"/>
    <w:rPr>
      <w:rFonts w:ascii="Cambria" w:eastAsia="Times New Roman" w:hAnsi="Cambria"/>
      <w:b/>
      <w:bCs/>
      <w:color w:val="365F91"/>
      <w:sz w:val="28"/>
      <w:szCs w:val="28"/>
      <w:lang w:val="lt-LT" w:eastAsia="en-US"/>
    </w:rPr>
  </w:style>
  <w:style w:type="character" w:customStyle="1" w:styleId="Antrat2Diagrama">
    <w:name w:val="Antraštė 2 Diagrama"/>
    <w:link w:val="Antrat2"/>
    <w:uiPriority w:val="9"/>
    <w:rsid w:val="005A2447"/>
    <w:rPr>
      <w:rFonts w:ascii="Cambria" w:eastAsia="Times New Roman" w:hAnsi="Cambria"/>
      <w:b/>
      <w:bCs/>
      <w:color w:val="4F81BD"/>
      <w:sz w:val="26"/>
      <w:szCs w:val="26"/>
      <w:lang w:val="lt-LT" w:eastAsia="en-US"/>
    </w:rPr>
  </w:style>
  <w:style w:type="paragraph" w:styleId="Betarp">
    <w:name w:val="No Spacing"/>
    <w:uiPriority w:val="1"/>
    <w:qFormat/>
    <w:rsid w:val="005A2447"/>
    <w:rPr>
      <w:sz w:val="22"/>
      <w:szCs w:val="22"/>
      <w:lang w:eastAsia="en-US"/>
    </w:rPr>
  </w:style>
  <w:style w:type="character" w:customStyle="1" w:styleId="Antrat3Diagrama">
    <w:name w:val="Antraštė 3 Diagrama"/>
    <w:link w:val="Antrat3"/>
    <w:uiPriority w:val="9"/>
    <w:rsid w:val="005442AA"/>
    <w:rPr>
      <w:rFonts w:ascii="Cambria" w:eastAsia="Times New Roman" w:hAnsi="Cambria"/>
      <w:b/>
      <w:bCs/>
      <w:color w:val="4F81BD"/>
      <w:sz w:val="22"/>
      <w:szCs w:val="22"/>
      <w:lang w:val="lt-LT" w:eastAsia="en-US"/>
    </w:rPr>
  </w:style>
  <w:style w:type="paragraph" w:styleId="Pataisymai">
    <w:name w:val="Revision"/>
    <w:hidden/>
    <w:uiPriority w:val="99"/>
    <w:semiHidden/>
    <w:rsid w:val="00C02EE9"/>
    <w:rPr>
      <w:rFonts w:ascii="Times New Roman" w:eastAsia="Times New Roman" w:hAnsi="Times New Roman"/>
      <w:sz w:val="24"/>
      <w:lang w:eastAsia="en-US"/>
    </w:rPr>
  </w:style>
  <w:style w:type="character" w:customStyle="1" w:styleId="ddat">
    <w:name w:val="ddat"/>
    <w:rsid w:val="0052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56862243">
      <w:bodyDiv w:val="1"/>
      <w:marLeft w:val="0"/>
      <w:marRight w:val="0"/>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29162004">
      <w:bodyDiv w:val="1"/>
      <w:marLeft w:val="0"/>
      <w:marRight w:val="0"/>
      <w:marTop w:val="0"/>
      <w:marBottom w:val="0"/>
      <w:divBdr>
        <w:top w:val="none" w:sz="0" w:space="0" w:color="auto"/>
        <w:left w:val="none" w:sz="0" w:space="0" w:color="auto"/>
        <w:bottom w:val="none" w:sz="0" w:space="0" w:color="auto"/>
        <w:right w:val="none" w:sz="0" w:space="0" w:color="auto"/>
      </w:divBdr>
      <w:divsChild>
        <w:div w:id="192499534">
          <w:marLeft w:val="0"/>
          <w:marRight w:val="0"/>
          <w:marTop w:val="0"/>
          <w:marBottom w:val="0"/>
          <w:divBdr>
            <w:top w:val="none" w:sz="0" w:space="0" w:color="auto"/>
            <w:left w:val="none" w:sz="0" w:space="0" w:color="auto"/>
            <w:bottom w:val="none" w:sz="0" w:space="0" w:color="auto"/>
            <w:right w:val="none" w:sz="0" w:space="0" w:color="auto"/>
          </w:divBdr>
        </w:div>
      </w:divsChild>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4697-7B66-4AC0-B47E-9FB63069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7154</Words>
  <Characters>4079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2021-04-22T06:11:00Z</dcterms:created>
  <dcterms:modified xsi:type="dcterms:W3CDTF">2021-04-26T09:10:00Z</dcterms:modified>
</cp:coreProperties>
</file>