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7D" w:rsidRPr="00371E7D" w:rsidRDefault="00371E7D" w:rsidP="00371E7D">
      <w:pPr>
        <w:jc w:val="both"/>
      </w:pPr>
    </w:p>
    <w:p w:rsidR="00371E7D" w:rsidRPr="00371E7D" w:rsidRDefault="00371E7D" w:rsidP="00371E7D">
      <w:pPr>
        <w:pStyle w:val="Default"/>
        <w:jc w:val="center"/>
        <w:rPr>
          <w:b/>
          <w:bCs/>
          <w:color w:val="auto"/>
        </w:rPr>
      </w:pPr>
      <w:r w:rsidRPr="00371E7D">
        <w:rPr>
          <w:b/>
          <w:bCs/>
          <w:color w:val="auto"/>
        </w:rPr>
        <w:t>DERINIMO PAŽYMA</w:t>
      </w:r>
    </w:p>
    <w:p w:rsidR="00371E7D" w:rsidRPr="00371E7D" w:rsidRDefault="00371E7D" w:rsidP="00371E7D">
      <w:pPr>
        <w:jc w:val="center"/>
        <w:rPr>
          <w:b/>
        </w:rPr>
      </w:pPr>
      <w:r w:rsidRPr="00371E7D">
        <w:rPr>
          <w:b/>
          <w:bCs/>
        </w:rPr>
        <w:t>DĖL LIETUVOS RESPUBLIKOS VYRIAUSYBĖS NUTARIMO „DĖL LIETUVOS RESPUBLIKOS MOKESČIŲ ADMINISTRAVIMO ĮSTATYMO NR. IX-2112 40</w:t>
      </w:r>
      <w:r w:rsidRPr="00371E7D">
        <w:rPr>
          <w:b/>
          <w:bCs/>
          <w:vertAlign w:val="superscript"/>
        </w:rPr>
        <w:t>1</w:t>
      </w:r>
      <w:r w:rsidRPr="00371E7D">
        <w:rPr>
          <w:b/>
          <w:bCs/>
        </w:rPr>
        <w:t xml:space="preserve"> STRAIPSNIO PAKEITIMO ĮSTATYMO PROJEKTO NR. </w:t>
      </w:r>
      <w:r w:rsidRPr="00371E7D">
        <w:rPr>
          <w:rFonts w:eastAsiaTheme="minorHAnsi"/>
          <w:b/>
        </w:rPr>
        <w:t xml:space="preserve">XIVP-527“ PROJEKTO </w:t>
      </w:r>
    </w:p>
    <w:p w:rsidR="00371E7D" w:rsidRPr="00371E7D" w:rsidRDefault="00371E7D" w:rsidP="00371E7D">
      <w:pPr>
        <w:jc w:val="both"/>
        <w:rPr>
          <w:bCs/>
          <w:lang w:eastAsia="lt-LT"/>
        </w:rPr>
      </w:pPr>
    </w:p>
    <w:tbl>
      <w:tblPr>
        <w:tblStyle w:val="Lentelstinklelis"/>
        <w:tblW w:w="0" w:type="auto"/>
        <w:tblLook w:val="04A0" w:firstRow="1" w:lastRow="0" w:firstColumn="1" w:lastColumn="0" w:noHBand="0" w:noVBand="1"/>
      </w:tblPr>
      <w:tblGrid>
        <w:gridCol w:w="570"/>
        <w:gridCol w:w="1602"/>
        <w:gridCol w:w="3231"/>
        <w:gridCol w:w="4167"/>
      </w:tblGrid>
      <w:tr w:rsidR="00371E7D" w:rsidRPr="00371E7D" w:rsidTr="00D63353">
        <w:tc>
          <w:tcPr>
            <w:tcW w:w="570" w:type="dxa"/>
          </w:tcPr>
          <w:p w:rsidR="00371E7D" w:rsidRPr="00371E7D" w:rsidRDefault="00371E7D" w:rsidP="00D63353">
            <w:pPr>
              <w:jc w:val="center"/>
              <w:rPr>
                <w:b/>
                <w:bCs/>
              </w:rPr>
            </w:pPr>
            <w:r w:rsidRPr="00371E7D">
              <w:rPr>
                <w:b/>
              </w:rPr>
              <w:t>Eil. Nr.</w:t>
            </w:r>
          </w:p>
        </w:tc>
        <w:tc>
          <w:tcPr>
            <w:tcW w:w="1602" w:type="dxa"/>
          </w:tcPr>
          <w:p w:rsidR="00371E7D" w:rsidRPr="00371E7D" w:rsidRDefault="00371E7D" w:rsidP="00D63353">
            <w:pPr>
              <w:jc w:val="right"/>
              <w:rPr>
                <w:b/>
                <w:bCs/>
              </w:rPr>
            </w:pPr>
            <w:r w:rsidRPr="00371E7D">
              <w:rPr>
                <w:b/>
              </w:rPr>
              <w:t>Institucijos pavadinimas</w:t>
            </w:r>
          </w:p>
        </w:tc>
        <w:tc>
          <w:tcPr>
            <w:tcW w:w="3231" w:type="dxa"/>
          </w:tcPr>
          <w:p w:rsidR="00371E7D" w:rsidRPr="00371E7D" w:rsidRDefault="00371E7D" w:rsidP="00D63353">
            <w:pPr>
              <w:jc w:val="center"/>
              <w:rPr>
                <w:b/>
                <w:bCs/>
              </w:rPr>
            </w:pPr>
            <w:r w:rsidRPr="00371E7D">
              <w:rPr>
                <w:b/>
              </w:rPr>
              <w:t>Pastabos ir pasiūlymai</w:t>
            </w:r>
          </w:p>
        </w:tc>
        <w:tc>
          <w:tcPr>
            <w:tcW w:w="4167" w:type="dxa"/>
          </w:tcPr>
          <w:p w:rsidR="00371E7D" w:rsidRPr="00371E7D" w:rsidRDefault="00371E7D" w:rsidP="00D63353">
            <w:pPr>
              <w:jc w:val="center"/>
              <w:rPr>
                <w:b/>
                <w:bCs/>
              </w:rPr>
            </w:pPr>
            <w:r w:rsidRPr="00371E7D">
              <w:rPr>
                <w:b/>
              </w:rPr>
              <w:t>Argumentai, kodėl į pastabas ir pasiūlymus neatsižvelgta ar atsižvelgta iš dalies</w:t>
            </w:r>
          </w:p>
        </w:tc>
      </w:tr>
      <w:tr w:rsidR="00371E7D" w:rsidRPr="00371E7D" w:rsidTr="00D63353">
        <w:tc>
          <w:tcPr>
            <w:tcW w:w="570" w:type="dxa"/>
          </w:tcPr>
          <w:p w:rsidR="00371E7D" w:rsidRPr="00371E7D" w:rsidRDefault="00371E7D" w:rsidP="00D63353">
            <w:pPr>
              <w:jc w:val="center"/>
              <w:rPr>
                <w:b/>
                <w:bCs/>
              </w:rPr>
            </w:pPr>
            <w:r w:rsidRPr="00371E7D">
              <w:t>1.</w:t>
            </w:r>
          </w:p>
        </w:tc>
        <w:tc>
          <w:tcPr>
            <w:tcW w:w="1602" w:type="dxa"/>
          </w:tcPr>
          <w:p w:rsidR="00371E7D" w:rsidRPr="00371E7D" w:rsidRDefault="00371E7D" w:rsidP="00D63353">
            <w:pPr>
              <w:jc w:val="both"/>
              <w:rPr>
                <w:b/>
                <w:bCs/>
              </w:rPr>
            </w:pPr>
            <w:r w:rsidRPr="00371E7D">
              <w:t>Lietuvos Respublikos ekonomikos ir inovacijų ministerija (2021-09-29 raštas Nr. 21</w:t>
            </w:r>
            <w:r w:rsidRPr="00371E7D">
              <w:rPr>
                <w:shd w:val="clear" w:color="auto" w:fill="FFFFFF"/>
              </w:rPr>
              <w:t>-30275</w:t>
            </w:r>
            <w:r w:rsidRPr="00371E7D">
              <w:t xml:space="preserve">). </w:t>
            </w:r>
          </w:p>
        </w:tc>
        <w:tc>
          <w:tcPr>
            <w:tcW w:w="3231" w:type="dxa"/>
          </w:tcPr>
          <w:p w:rsidR="00371E7D" w:rsidRPr="00371E7D" w:rsidRDefault="00371E7D" w:rsidP="00D63353">
            <w:pPr>
              <w:ind w:firstLine="567"/>
              <w:jc w:val="both"/>
              <w:rPr>
                <w:lang w:val="en-US"/>
              </w:rPr>
            </w:pPr>
            <w:r w:rsidRPr="00371E7D">
              <w:t xml:space="preserve">Lietuvos Respublikos ekonomikos ir inovacijų ministerija rekomenduoja papildyti Nutarimo projektą pagal pateikiamą siūlymą. </w:t>
            </w:r>
          </w:p>
          <w:p w:rsidR="00371E7D" w:rsidRPr="00371E7D" w:rsidRDefault="00371E7D" w:rsidP="00D63353">
            <w:pPr>
              <w:ind w:firstLine="567"/>
              <w:jc w:val="both"/>
              <w:rPr>
                <w:bCs/>
              </w:rPr>
            </w:pPr>
            <w:r w:rsidRPr="00371E7D">
              <w:t>Nutarimo projektu siūloma Lietuvos Respublikos Seimui nesvarstyti Įstatymo projekto, nes Vyriausybė artimiausiu metu planuoja Seimui pateikti daugiau keitimų apimantį Mokesčių administravimo įstatymo pakeitimo įstatymo projektą. Atkreiptinas dėmesys, jog Vyriausybės sudaryta Šešėlinės ekonomikos mažinimo koordinavimo komisija, atsižvelgiant į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10.3.1 papunkčio nuostatas, yra parengusi Šešėlinę ekonomiką ir pridėtinės vertės mokesčio atotrūkį mažinančių veiksmų planą (toliau – Veiksmų planas). Minėtame Veiksmų plane yra numatyta priemonė atlikti analizę ir pateikti pasiūlymus dėl Mokesčių administravimo įstatymo 40</w:t>
            </w:r>
            <w:r w:rsidRPr="00371E7D">
              <w:rPr>
                <w:vertAlign w:val="superscript"/>
              </w:rPr>
              <w:t>1</w:t>
            </w:r>
            <w:r w:rsidRPr="00371E7D">
              <w:t xml:space="preserve"> straipsnyje įtvirtinto patikimų mokesčių mokėtojų instituto </w:t>
            </w:r>
            <w:r w:rsidRPr="00371E7D">
              <w:lastRenderedPageBreak/>
              <w:t xml:space="preserve">taikymo plėtros poreikio. Atsižvelgiant į tai, kad ši Veiksmų plano priemonė bus vykdoma, siūlytina papildyti Nutarimo projekto </w:t>
            </w:r>
            <w:r w:rsidRPr="00371E7D">
              <w:rPr>
                <w:lang w:val="en-US"/>
              </w:rPr>
              <w:t xml:space="preserve">2 </w:t>
            </w:r>
            <w:r w:rsidRPr="00371E7D">
              <w:t>punktą, kad minimalių patikimo mokesčių mokėtojo kriterijų mechanizmas, nustatytas Mokesčių administravimo įstatymo 40</w:t>
            </w:r>
            <w:r w:rsidRPr="00371E7D">
              <w:rPr>
                <w:vertAlign w:val="superscript"/>
              </w:rPr>
              <w:t>1</w:t>
            </w:r>
            <w:r w:rsidRPr="00371E7D">
              <w:t xml:space="preserve"> straipsnyje bus tikslinamas, be kita ko, atsižvelgiant į minėtos analizės rezultatus bei siekiant geriausiai atliepti ekonominę veiklą vykdančių atstovų poreikius. </w:t>
            </w:r>
          </w:p>
        </w:tc>
        <w:tc>
          <w:tcPr>
            <w:tcW w:w="4167" w:type="dxa"/>
          </w:tcPr>
          <w:p w:rsidR="00371E7D" w:rsidRPr="00371E7D" w:rsidRDefault="00371E7D" w:rsidP="00D63353">
            <w:pPr>
              <w:jc w:val="both"/>
            </w:pPr>
            <w:r w:rsidRPr="00371E7D">
              <w:lastRenderedPageBreak/>
              <w:t xml:space="preserve">   </w:t>
            </w:r>
            <w:r w:rsidRPr="00371E7D">
              <w:rPr>
                <w:b/>
              </w:rPr>
              <w:t>Neatsižvelgta</w:t>
            </w:r>
            <w:r w:rsidRPr="00371E7D">
              <w:t xml:space="preserve">, nes Lietuvos Respublikos ekonomikos ir inovacijų ministerijos siūloma nuoroda į Veiksmų planą patikimų mokesčių mokėtojų instituto taikymo galimą </w:t>
            </w:r>
            <w:r w:rsidRPr="00371E7D">
              <w:rPr>
                <w:i/>
              </w:rPr>
              <w:t>plėtrą sieja su licencijavimu</w:t>
            </w:r>
            <w:r w:rsidRPr="00371E7D">
              <w:t xml:space="preserve"> (</w:t>
            </w:r>
            <w:r w:rsidRPr="00371E7D">
              <w:rPr>
                <w:rFonts w:eastAsiaTheme="minorHAnsi"/>
              </w:rPr>
              <w:t xml:space="preserve">bus įvertinta, kurias licencijuojamas veiklas sieti su patikimo mokesčių mokėtojo statusu, t. y. dėl kurių veiklų neišduoti licencijų nepatikimiems mokesčių mokėtojams, taigi bus analizuojamas ne Mokesčių administravimo įstatymo keitimo tikslingumas ir konkretus turinys, o teisės aktų, kuriais licencijuojamos veiklos, keitimas, šiuose teisės aktuose numatant neišduoti licencijų nepatikimiems mokesčių mokėtojams), </w:t>
            </w:r>
            <w:r w:rsidRPr="00371E7D">
              <w:rPr>
                <w:i/>
              </w:rPr>
              <w:t>o ne su pakartotinai padarytais administraciniais nusižengimais</w:t>
            </w:r>
            <w:r w:rsidRPr="00371E7D">
              <w:t xml:space="preserve">. Taigi Lietuvos Respublikos ekonomikos ir inovacijų ministerijos siūlymas pateikti nuorodą į Veiksmų planą nėra susijęs su </w:t>
            </w:r>
            <w:r w:rsidRPr="00371E7D">
              <w:rPr>
                <w:bCs/>
              </w:rPr>
              <w:t>Lietuvos Respublikos mokesčių administravimo įstatymo Nr. IX-2112 40</w:t>
            </w:r>
            <w:r w:rsidRPr="00371E7D">
              <w:rPr>
                <w:bCs/>
                <w:vertAlign w:val="superscript"/>
              </w:rPr>
              <w:t>1</w:t>
            </w:r>
            <w:r w:rsidRPr="00371E7D">
              <w:rPr>
                <w:bCs/>
              </w:rPr>
              <w:t xml:space="preserve"> straipsnio pakeitimo įstatymo projekto Nr. XIVP-527</w:t>
            </w:r>
            <w:r w:rsidRPr="00371E7D">
              <w:t xml:space="preserve"> (toliau - Įstatymo projektas) nuostatomis ir dėl šios priežasties Įstatymo projekto kontekste nenagrinėtinas ir Lietuvos Respublikos Vyriausybės nutarimo „Dėl </w:t>
            </w:r>
            <w:r w:rsidRPr="00371E7D">
              <w:rPr>
                <w:bCs/>
              </w:rPr>
              <w:t>Lietuvos Respublikos mokesčių administravimo įstatymo Nr. IX-2112 40</w:t>
            </w:r>
            <w:r w:rsidRPr="00371E7D">
              <w:rPr>
                <w:bCs/>
                <w:vertAlign w:val="superscript"/>
              </w:rPr>
              <w:t>1</w:t>
            </w:r>
            <w:r w:rsidRPr="00371E7D">
              <w:rPr>
                <w:bCs/>
              </w:rPr>
              <w:t xml:space="preserve"> straipsnio pakeitimo įstatymo projekto Nr. XIVP-527</w:t>
            </w:r>
            <w:r w:rsidRPr="00371E7D">
              <w:t xml:space="preserve">“ projekte neminėtinas. </w:t>
            </w:r>
          </w:p>
          <w:p w:rsidR="00371E7D" w:rsidRPr="00371E7D" w:rsidRDefault="00371E7D" w:rsidP="00D63353">
            <w:pPr>
              <w:jc w:val="both"/>
            </w:pPr>
          </w:p>
        </w:tc>
      </w:tr>
    </w:tbl>
    <w:p w:rsidR="00371E7D" w:rsidRPr="00371E7D" w:rsidRDefault="00371E7D" w:rsidP="00371E7D">
      <w:pPr>
        <w:jc w:val="both"/>
        <w:rPr>
          <w:bCs/>
          <w:lang w:eastAsia="lt-LT"/>
        </w:rPr>
      </w:pPr>
    </w:p>
    <w:p w:rsidR="00371E7D" w:rsidRPr="00371E7D" w:rsidRDefault="00371E7D" w:rsidP="00371E7D">
      <w:pPr>
        <w:jc w:val="center"/>
      </w:pPr>
      <w:r w:rsidRPr="00371E7D">
        <w:t>_____________________________________</w:t>
      </w:r>
    </w:p>
    <w:p w:rsidR="00371E7D" w:rsidRPr="00371E7D" w:rsidRDefault="00371E7D" w:rsidP="00371E7D">
      <w:pPr>
        <w:jc w:val="both"/>
      </w:pPr>
    </w:p>
    <w:p w:rsidR="00F06473" w:rsidRPr="00371E7D" w:rsidRDefault="00F06473" w:rsidP="00F06473">
      <w:pPr>
        <w:jc w:val="both"/>
      </w:pPr>
      <w:bookmarkStart w:id="0" w:name="_GoBack"/>
      <w:bookmarkEnd w:id="0"/>
    </w:p>
    <w:p w:rsidR="00371E7D" w:rsidRPr="00371E7D" w:rsidRDefault="00371E7D" w:rsidP="00F06473">
      <w:pPr>
        <w:jc w:val="both"/>
      </w:pPr>
    </w:p>
    <w:sectPr w:rsidR="00371E7D" w:rsidRPr="00371E7D" w:rsidSect="00DA4DE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BA"/>
    <w:rsid w:val="00044F93"/>
    <w:rsid w:val="0008632E"/>
    <w:rsid w:val="000C057C"/>
    <w:rsid w:val="000F5A30"/>
    <w:rsid w:val="00107C93"/>
    <w:rsid w:val="00153BF3"/>
    <w:rsid w:val="001613B5"/>
    <w:rsid w:val="00177232"/>
    <w:rsid w:val="001D7CA3"/>
    <w:rsid w:val="001E2B61"/>
    <w:rsid w:val="00216EC1"/>
    <w:rsid w:val="00261E34"/>
    <w:rsid w:val="00354F11"/>
    <w:rsid w:val="00371E7D"/>
    <w:rsid w:val="003B006C"/>
    <w:rsid w:val="003D1B9A"/>
    <w:rsid w:val="003F4174"/>
    <w:rsid w:val="0047562A"/>
    <w:rsid w:val="004F23F2"/>
    <w:rsid w:val="005065B3"/>
    <w:rsid w:val="00543B67"/>
    <w:rsid w:val="00544AF2"/>
    <w:rsid w:val="00544C5D"/>
    <w:rsid w:val="00585620"/>
    <w:rsid w:val="00594DB8"/>
    <w:rsid w:val="005E45E2"/>
    <w:rsid w:val="005F3A0A"/>
    <w:rsid w:val="005F7C21"/>
    <w:rsid w:val="00747CDF"/>
    <w:rsid w:val="007D45B7"/>
    <w:rsid w:val="007D6C0D"/>
    <w:rsid w:val="008416B6"/>
    <w:rsid w:val="00924077"/>
    <w:rsid w:val="00994616"/>
    <w:rsid w:val="00A50A88"/>
    <w:rsid w:val="00A57306"/>
    <w:rsid w:val="00AB4ED8"/>
    <w:rsid w:val="00AC2B65"/>
    <w:rsid w:val="00AD629C"/>
    <w:rsid w:val="00B16CED"/>
    <w:rsid w:val="00B23E86"/>
    <w:rsid w:val="00B42CAC"/>
    <w:rsid w:val="00C46598"/>
    <w:rsid w:val="00C67784"/>
    <w:rsid w:val="00D0096B"/>
    <w:rsid w:val="00D13B42"/>
    <w:rsid w:val="00D62BF7"/>
    <w:rsid w:val="00DB1744"/>
    <w:rsid w:val="00E04889"/>
    <w:rsid w:val="00F06473"/>
    <w:rsid w:val="00F30831"/>
    <w:rsid w:val="00F40BC1"/>
    <w:rsid w:val="00F869B6"/>
    <w:rsid w:val="00FA26C0"/>
    <w:rsid w:val="00FA608C"/>
    <w:rsid w:val="00FC6249"/>
    <w:rsid w:val="00FD2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24B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543B6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hAnsi="Courier New"/>
      <w:sz w:val="20"/>
      <w:szCs w:val="20"/>
    </w:rPr>
  </w:style>
  <w:style w:type="character" w:styleId="Hipersaitas">
    <w:name w:val="Hyperlink"/>
    <w:rsid w:val="00543B67"/>
    <w:rPr>
      <w:color w:val="008080"/>
      <w:u w:val="single"/>
    </w:rPr>
  </w:style>
  <w:style w:type="paragraph" w:customStyle="1" w:styleId="Default">
    <w:name w:val="Default"/>
    <w:rsid w:val="00F0647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F064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F06473"/>
    <w:pPr>
      <w:autoSpaceDN w:val="0"/>
      <w:spacing w:after="140" w:line="288" w:lineRule="auto"/>
    </w:pPr>
    <w:rPr>
      <w:rFonts w:ascii="Calibri" w:eastAsia="Calibri" w:hAnsi="Calibri"/>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24B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543B6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hAnsi="Courier New"/>
      <w:sz w:val="20"/>
      <w:szCs w:val="20"/>
    </w:rPr>
  </w:style>
  <w:style w:type="character" w:styleId="Hipersaitas">
    <w:name w:val="Hyperlink"/>
    <w:rsid w:val="00543B67"/>
    <w:rPr>
      <w:color w:val="008080"/>
      <w:u w:val="single"/>
    </w:rPr>
  </w:style>
  <w:style w:type="paragraph" w:customStyle="1" w:styleId="Default">
    <w:name w:val="Default"/>
    <w:rsid w:val="00F0647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F064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F06473"/>
    <w:pPr>
      <w:autoSpaceDN w:val="0"/>
      <w:spacing w:after="140" w:line="288" w:lineRule="auto"/>
    </w:pPr>
    <w:rPr>
      <w:rFonts w:ascii="Calibri" w:eastAsia="Calibri" w:hAnsi="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67485">
      <w:bodyDiv w:val="1"/>
      <w:marLeft w:val="0"/>
      <w:marRight w:val="0"/>
      <w:marTop w:val="0"/>
      <w:marBottom w:val="0"/>
      <w:divBdr>
        <w:top w:val="none" w:sz="0" w:space="0" w:color="auto"/>
        <w:left w:val="none" w:sz="0" w:space="0" w:color="auto"/>
        <w:bottom w:val="none" w:sz="0" w:space="0" w:color="auto"/>
        <w:right w:val="none" w:sz="0" w:space="0" w:color="auto"/>
      </w:divBdr>
    </w:div>
    <w:div w:id="10257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Egidijus Vizgirda</cp:lastModifiedBy>
  <cp:revision>3</cp:revision>
  <dcterms:created xsi:type="dcterms:W3CDTF">2021-10-13T10:11:00Z</dcterms:created>
  <dcterms:modified xsi:type="dcterms:W3CDTF">2021-10-14T07:05:00Z</dcterms:modified>
</cp:coreProperties>
</file>