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35E8" w14:textId="5F2F0F96" w:rsidR="007E64D6" w:rsidRDefault="003D17C2" w:rsidP="003D17C2">
      <w:pPr>
        <w:ind w:left="1514" w:firstLine="4966"/>
        <w:rPr>
          <w:rFonts w:eastAsia="Calibri"/>
          <w:b/>
          <w:szCs w:val="24"/>
        </w:rPr>
      </w:pPr>
      <w:r>
        <w:rPr>
          <w:rFonts w:eastAsia="Calibri"/>
          <w:b/>
          <w:szCs w:val="24"/>
        </w:rPr>
        <w:t xml:space="preserve">               Projekto </w:t>
      </w:r>
    </w:p>
    <w:p w14:paraId="1BB301D1" w14:textId="77777777" w:rsidR="007E64D6" w:rsidRDefault="003D17C2">
      <w:pPr>
        <w:jc w:val="right"/>
        <w:rPr>
          <w:rFonts w:eastAsia="Calibri"/>
          <w:b/>
          <w:szCs w:val="24"/>
        </w:rPr>
      </w:pPr>
      <w:r>
        <w:rPr>
          <w:rFonts w:eastAsia="Calibri"/>
          <w:b/>
          <w:szCs w:val="24"/>
        </w:rPr>
        <w:t xml:space="preserve">lyginamasis variantas </w:t>
      </w:r>
    </w:p>
    <w:p w14:paraId="3D595E35" w14:textId="77777777" w:rsidR="007E64D6" w:rsidRDefault="007E64D6">
      <w:pPr>
        <w:jc w:val="center"/>
        <w:rPr>
          <w:rFonts w:eastAsia="Calibri"/>
          <w:b/>
          <w:szCs w:val="24"/>
        </w:rPr>
      </w:pPr>
    </w:p>
    <w:p w14:paraId="287FE255" w14:textId="77777777" w:rsidR="007E64D6" w:rsidRDefault="003D17C2">
      <w:pPr>
        <w:jc w:val="center"/>
        <w:rPr>
          <w:rFonts w:eastAsia="Calibri"/>
          <w:b/>
          <w:szCs w:val="24"/>
        </w:rPr>
      </w:pPr>
      <w:r>
        <w:rPr>
          <w:rFonts w:eastAsia="Calibri"/>
          <w:b/>
          <w:szCs w:val="24"/>
        </w:rPr>
        <w:t>LIETUVOS RESPUBLIKOS VYRIAUSYBĖ</w:t>
      </w:r>
    </w:p>
    <w:p w14:paraId="4D1AB0DE" w14:textId="77777777" w:rsidR="007E64D6" w:rsidRDefault="007E64D6">
      <w:pPr>
        <w:jc w:val="center"/>
        <w:rPr>
          <w:rFonts w:eastAsia="Calibri"/>
          <w:b/>
          <w:szCs w:val="24"/>
        </w:rPr>
      </w:pPr>
    </w:p>
    <w:p w14:paraId="14001443" w14:textId="77777777" w:rsidR="007E64D6" w:rsidRDefault="003D17C2">
      <w:pPr>
        <w:jc w:val="center"/>
        <w:rPr>
          <w:rFonts w:eastAsia="Calibri"/>
          <w:b/>
          <w:szCs w:val="24"/>
        </w:rPr>
      </w:pPr>
      <w:r>
        <w:rPr>
          <w:rFonts w:eastAsia="Calibri"/>
          <w:b/>
          <w:szCs w:val="24"/>
        </w:rPr>
        <w:t>NUTARIMAS</w:t>
      </w:r>
    </w:p>
    <w:p w14:paraId="6215F91F" w14:textId="77777777" w:rsidR="007E64D6" w:rsidRDefault="003D17C2">
      <w:pPr>
        <w:jc w:val="center"/>
        <w:rPr>
          <w:rFonts w:eastAsia="Calibri"/>
          <w:b/>
          <w:szCs w:val="24"/>
        </w:rPr>
      </w:pPr>
      <w:r>
        <w:rPr>
          <w:rFonts w:eastAsia="Calibri"/>
          <w:b/>
          <w:szCs w:val="24"/>
        </w:rPr>
        <w:t>DĖL VITALIJOS MIKONIENĖS ATLEIDIMO IŠ LIETUVOS ADMINISTRACINIŲ GINČŲ KOMISIJOS PANEVĖŽIO APYGARDOS SKYRIAUS NARĖS PAREIGŲ IR LIETUVOS RESPUBLIKOS VYRIAUSYBĖS 2020 M. KOVO 25 D. NUTARIMO NR. 278 „DĖL LIETUVOS ADMINISTRACINIŲ GINČŲ KOMISIJOS SUDARYMO“ PAKEITIMO</w:t>
      </w:r>
    </w:p>
    <w:p w14:paraId="00030F9B" w14:textId="77777777" w:rsidR="007E64D6" w:rsidRDefault="007E64D6">
      <w:pPr>
        <w:jc w:val="center"/>
        <w:rPr>
          <w:rFonts w:eastAsia="Calibri"/>
          <w:b/>
          <w:szCs w:val="24"/>
        </w:rPr>
      </w:pPr>
    </w:p>
    <w:p w14:paraId="107A4BA8" w14:textId="77777777" w:rsidR="007E64D6" w:rsidRDefault="003D17C2">
      <w:pPr>
        <w:jc w:val="center"/>
        <w:rPr>
          <w:rFonts w:eastAsia="Calibri"/>
          <w:szCs w:val="24"/>
        </w:rPr>
      </w:pPr>
      <w:r>
        <w:rPr>
          <w:rFonts w:eastAsia="Calibri"/>
          <w:szCs w:val="24"/>
        </w:rPr>
        <w:t xml:space="preserve">2021 m. rugsėjo         Nr. </w:t>
      </w:r>
    </w:p>
    <w:p w14:paraId="3EB5352A" w14:textId="77777777" w:rsidR="007E64D6" w:rsidRDefault="003D17C2">
      <w:pPr>
        <w:jc w:val="center"/>
        <w:rPr>
          <w:rFonts w:eastAsia="Calibri"/>
          <w:szCs w:val="24"/>
        </w:rPr>
      </w:pPr>
      <w:r>
        <w:rPr>
          <w:rFonts w:eastAsia="Calibri"/>
          <w:szCs w:val="24"/>
        </w:rPr>
        <w:t>Vilnius</w:t>
      </w:r>
    </w:p>
    <w:p w14:paraId="48C55859" w14:textId="77777777" w:rsidR="007E64D6" w:rsidRDefault="007E64D6">
      <w:pPr>
        <w:jc w:val="center"/>
        <w:rPr>
          <w:rFonts w:eastAsia="Calibri"/>
          <w:szCs w:val="24"/>
        </w:rPr>
      </w:pPr>
    </w:p>
    <w:p w14:paraId="55DB2672" w14:textId="77777777" w:rsidR="007E64D6" w:rsidRDefault="003D17C2">
      <w:pPr>
        <w:ind w:firstLine="1296"/>
        <w:jc w:val="both"/>
        <w:rPr>
          <w:rFonts w:eastAsia="Calibri"/>
          <w:szCs w:val="24"/>
        </w:rPr>
      </w:pPr>
      <w:r>
        <w:rPr>
          <w:rFonts w:eastAsia="Calibri"/>
          <w:szCs w:val="24"/>
        </w:rPr>
        <w:t xml:space="preserve">Vadovaudamasi Lietuvos Respublikos Vyriausybės įstatymo 22 straipsnio 14 punktu, Lietuvos Respublikos Vyriausybė  </w:t>
      </w:r>
      <w:r>
        <w:rPr>
          <w:rFonts w:eastAsia="Calibri"/>
          <w:spacing w:val="60"/>
          <w:szCs w:val="24"/>
        </w:rPr>
        <w:t>nutari</w:t>
      </w:r>
      <w:r>
        <w:rPr>
          <w:rFonts w:eastAsia="Calibri"/>
          <w:szCs w:val="24"/>
        </w:rPr>
        <w:t>a:</w:t>
      </w:r>
    </w:p>
    <w:p w14:paraId="535ED4A1" w14:textId="04A57908" w:rsidR="007E64D6" w:rsidRDefault="003D17C2">
      <w:pPr>
        <w:ind w:firstLine="1296"/>
        <w:jc w:val="both"/>
        <w:rPr>
          <w:rFonts w:eastAsia="Calibri"/>
          <w:szCs w:val="24"/>
        </w:rPr>
      </w:pPr>
      <w:r>
        <w:rPr>
          <w:color w:val="000000"/>
          <w:szCs w:val="24"/>
          <w:lang w:eastAsia="lt-LT"/>
        </w:rPr>
        <w:t xml:space="preserve">1. </w:t>
      </w:r>
      <w:r w:rsidRPr="00175AE0">
        <w:rPr>
          <w:color w:val="000000"/>
          <w:szCs w:val="24"/>
          <w:lang w:eastAsia="lt-LT"/>
        </w:rPr>
        <w:t xml:space="preserve">Atleisti </w:t>
      </w:r>
      <w:r w:rsidR="00175AE0" w:rsidRPr="00175AE0">
        <w:rPr>
          <w:szCs w:val="24"/>
          <w:lang w:eastAsia="lt-LT"/>
        </w:rPr>
        <w:t>(</w:t>
      </w:r>
      <w:r w:rsidR="00175AE0" w:rsidRPr="00175AE0">
        <w:rPr>
          <w:color w:val="000000"/>
          <w:szCs w:val="24"/>
          <w:lang w:eastAsia="lt-LT"/>
        </w:rPr>
        <w:t xml:space="preserve">atsistatydinus savo noru) </w:t>
      </w:r>
      <w:r w:rsidR="00175AE0" w:rsidRPr="00175AE0">
        <w:rPr>
          <w:szCs w:val="24"/>
          <w:lang w:eastAsia="lt-LT"/>
        </w:rPr>
        <w:t>2021 m. spalio 1 d.</w:t>
      </w:r>
      <w:r w:rsidR="00175AE0">
        <w:rPr>
          <w:szCs w:val="24"/>
          <w:lang w:eastAsia="lt-LT"/>
        </w:rPr>
        <w:t xml:space="preserve"> </w:t>
      </w:r>
      <w:r>
        <w:rPr>
          <w:color w:val="000000"/>
          <w:szCs w:val="24"/>
          <w:lang w:eastAsia="lt-LT"/>
        </w:rPr>
        <w:t xml:space="preserve">Vitaliją </w:t>
      </w:r>
      <w:proofErr w:type="spellStart"/>
      <w:r>
        <w:rPr>
          <w:szCs w:val="24"/>
          <w:lang w:eastAsia="lt-LT"/>
        </w:rPr>
        <w:t>Mikonienę</w:t>
      </w:r>
      <w:proofErr w:type="spellEnd"/>
      <w:r>
        <w:rPr>
          <w:szCs w:val="24"/>
          <w:lang w:eastAsia="lt-LT"/>
        </w:rPr>
        <w:t xml:space="preserve"> iš Lietuvos administracinių </w:t>
      </w:r>
      <w:r>
        <w:rPr>
          <w:color w:val="000000"/>
          <w:szCs w:val="24"/>
          <w:lang w:eastAsia="lt-LT"/>
        </w:rPr>
        <w:t xml:space="preserve">ginčų komisijos </w:t>
      </w:r>
      <w:r>
        <w:rPr>
          <w:szCs w:val="24"/>
          <w:lang w:eastAsia="lt-LT"/>
        </w:rPr>
        <w:t xml:space="preserve">Panevėžio apygardos </w:t>
      </w:r>
      <w:r>
        <w:rPr>
          <w:color w:val="000000"/>
          <w:szCs w:val="24"/>
          <w:lang w:eastAsia="lt-LT"/>
        </w:rPr>
        <w:t xml:space="preserve">skyriaus </w:t>
      </w:r>
      <w:r>
        <w:rPr>
          <w:szCs w:val="24"/>
          <w:lang w:eastAsia="lt-LT"/>
        </w:rPr>
        <w:t xml:space="preserve">narės </w:t>
      </w:r>
      <w:r>
        <w:rPr>
          <w:color w:val="000000"/>
          <w:szCs w:val="24"/>
          <w:lang w:eastAsia="lt-LT"/>
        </w:rPr>
        <w:t xml:space="preserve">pareigų pagal Lietuvos Respublikos ikiteisminio administracinių ginčų nagrinėjimo tvarkos </w:t>
      </w:r>
      <w:r>
        <w:rPr>
          <w:szCs w:val="24"/>
          <w:lang w:eastAsia="lt-LT"/>
        </w:rPr>
        <w:t>įstatymo 3 straipsnio 3 dalies 1 punktą.</w:t>
      </w:r>
    </w:p>
    <w:p w14:paraId="78100FEF" w14:textId="77777777" w:rsidR="007E64D6" w:rsidRDefault="003D17C2">
      <w:pPr>
        <w:ind w:firstLine="1296"/>
        <w:jc w:val="both"/>
        <w:rPr>
          <w:rFonts w:eastAsia="Calibri"/>
          <w:szCs w:val="24"/>
        </w:rPr>
      </w:pPr>
      <w:r>
        <w:rPr>
          <w:rFonts w:eastAsia="Calibri"/>
          <w:szCs w:val="24"/>
        </w:rPr>
        <w:t>2. Pakeisti Lietuvos Respublikos Vyriausybės 2020 m. kovo 25 d. nutarimą Nr. 278 „Dėl Lietuvos administracinių ginčų komisijos sudarymo“ ir 2.3 papunktį išdėstyti taip:</w:t>
      </w:r>
    </w:p>
    <w:p w14:paraId="1B402FCC" w14:textId="77777777" w:rsidR="007E64D6" w:rsidRDefault="003D17C2">
      <w:pPr>
        <w:ind w:firstLine="1296"/>
        <w:jc w:val="both"/>
        <w:rPr>
          <w:color w:val="000000"/>
          <w:szCs w:val="24"/>
          <w:lang w:eastAsia="lt-LT"/>
        </w:rPr>
      </w:pPr>
      <w:r>
        <w:rPr>
          <w:szCs w:val="24"/>
          <w:lang w:eastAsia="lt-LT"/>
        </w:rPr>
        <w:t xml:space="preserve">„2.3. Panevėžio apygardos skyrių: </w:t>
      </w:r>
      <w:r>
        <w:rPr>
          <w:color w:val="000000"/>
          <w:szCs w:val="24"/>
          <w:lang w:eastAsia="lt-LT"/>
        </w:rPr>
        <w:t xml:space="preserve">Vesta </w:t>
      </w:r>
      <w:proofErr w:type="spellStart"/>
      <w:r>
        <w:rPr>
          <w:color w:val="000000"/>
          <w:szCs w:val="24"/>
          <w:lang w:eastAsia="lt-LT"/>
        </w:rPr>
        <w:t>Šliogerytė</w:t>
      </w:r>
      <w:proofErr w:type="spellEnd"/>
      <w:r>
        <w:rPr>
          <w:color w:val="000000"/>
          <w:szCs w:val="24"/>
          <w:lang w:eastAsia="lt-LT"/>
        </w:rPr>
        <w:t xml:space="preserve"> (pirmininko pavaduotoja teritoriniame padalinyje), Jurga </w:t>
      </w:r>
      <w:proofErr w:type="spellStart"/>
      <w:r>
        <w:rPr>
          <w:color w:val="000000"/>
          <w:szCs w:val="24"/>
          <w:lang w:eastAsia="lt-LT"/>
        </w:rPr>
        <w:t>Mažuknienė</w:t>
      </w:r>
      <w:proofErr w:type="spellEnd"/>
      <w:r>
        <w:rPr>
          <w:color w:val="000000"/>
          <w:szCs w:val="24"/>
          <w:lang w:eastAsia="lt-LT"/>
        </w:rPr>
        <w:t xml:space="preserve">, </w:t>
      </w:r>
      <w:r>
        <w:rPr>
          <w:strike/>
          <w:color w:val="000000"/>
          <w:szCs w:val="24"/>
          <w:lang w:eastAsia="lt-LT"/>
        </w:rPr>
        <w:t xml:space="preserve">Vitalija </w:t>
      </w:r>
      <w:proofErr w:type="spellStart"/>
      <w:r>
        <w:rPr>
          <w:strike/>
          <w:color w:val="000000"/>
          <w:szCs w:val="24"/>
          <w:lang w:eastAsia="lt-LT"/>
        </w:rPr>
        <w:t>Mikonienė</w:t>
      </w:r>
      <w:proofErr w:type="spellEnd"/>
      <w:r>
        <w:rPr>
          <w:strike/>
          <w:color w:val="000000"/>
          <w:szCs w:val="24"/>
          <w:lang w:eastAsia="lt-LT"/>
        </w:rPr>
        <w:t>,</w:t>
      </w:r>
      <w:r>
        <w:rPr>
          <w:color w:val="000000"/>
          <w:szCs w:val="24"/>
          <w:lang w:eastAsia="lt-LT"/>
        </w:rPr>
        <w:t xml:space="preserve"> Asta </w:t>
      </w:r>
      <w:proofErr w:type="spellStart"/>
      <w:r>
        <w:rPr>
          <w:color w:val="000000"/>
          <w:szCs w:val="24"/>
          <w:lang w:eastAsia="lt-LT"/>
        </w:rPr>
        <w:t>Povilonienė</w:t>
      </w:r>
      <w:proofErr w:type="spellEnd"/>
      <w:r>
        <w:rPr>
          <w:color w:val="000000"/>
          <w:szCs w:val="24"/>
          <w:lang w:eastAsia="lt-LT"/>
        </w:rPr>
        <w:t xml:space="preserve">, Sigita </w:t>
      </w:r>
      <w:proofErr w:type="spellStart"/>
      <w:r>
        <w:rPr>
          <w:color w:val="000000"/>
          <w:szCs w:val="24"/>
          <w:lang w:eastAsia="lt-LT"/>
        </w:rPr>
        <w:t>Šimbelytė</w:t>
      </w:r>
      <w:proofErr w:type="spellEnd"/>
      <w:r>
        <w:rPr>
          <w:color w:val="000000"/>
          <w:szCs w:val="24"/>
          <w:lang w:eastAsia="lt-LT"/>
        </w:rPr>
        <w:t>;</w:t>
      </w:r>
      <w:r>
        <w:rPr>
          <w:szCs w:val="24"/>
          <w:lang w:eastAsia="lt-LT"/>
        </w:rPr>
        <w:t>“.</w:t>
      </w:r>
    </w:p>
    <w:p w14:paraId="08767536" w14:textId="52550A84" w:rsidR="007E64D6" w:rsidRDefault="003D17C2">
      <w:pPr>
        <w:ind w:firstLine="1296"/>
        <w:jc w:val="both"/>
        <w:rPr>
          <w:rFonts w:eastAsia="Calibri"/>
          <w:szCs w:val="24"/>
        </w:rPr>
      </w:pPr>
      <w:r>
        <w:rPr>
          <w:rFonts w:eastAsia="Calibri"/>
          <w:szCs w:val="24"/>
        </w:rPr>
        <w:t xml:space="preserve">3. Nustatyti, kad </w:t>
      </w:r>
      <w:r>
        <w:rPr>
          <w:color w:val="000000"/>
          <w:szCs w:val="24"/>
          <w:lang w:eastAsia="lt-LT"/>
        </w:rPr>
        <w:t>ši</w:t>
      </w:r>
      <w:r w:rsidR="00175AE0">
        <w:rPr>
          <w:color w:val="000000"/>
          <w:szCs w:val="24"/>
          <w:lang w:eastAsia="lt-LT"/>
        </w:rPr>
        <w:t>o</w:t>
      </w:r>
      <w:r>
        <w:rPr>
          <w:color w:val="000000"/>
          <w:szCs w:val="24"/>
          <w:lang w:eastAsia="lt-LT"/>
        </w:rPr>
        <w:t xml:space="preserve"> nutarim</w:t>
      </w:r>
      <w:r w:rsidR="00175AE0">
        <w:rPr>
          <w:color w:val="000000"/>
          <w:szCs w:val="24"/>
          <w:lang w:eastAsia="lt-LT"/>
        </w:rPr>
        <w:t>o</w:t>
      </w:r>
      <w:r>
        <w:rPr>
          <w:color w:val="000000"/>
          <w:szCs w:val="24"/>
          <w:lang w:eastAsia="lt-LT"/>
        </w:rPr>
        <w:t xml:space="preserve"> </w:t>
      </w:r>
      <w:r w:rsidR="00175AE0">
        <w:rPr>
          <w:color w:val="000000"/>
          <w:szCs w:val="24"/>
          <w:lang w:eastAsia="lt-LT"/>
        </w:rPr>
        <w:t xml:space="preserve">2 punktas </w:t>
      </w:r>
      <w:r>
        <w:rPr>
          <w:color w:val="000000"/>
          <w:szCs w:val="24"/>
          <w:lang w:eastAsia="lt-LT"/>
        </w:rPr>
        <w:t xml:space="preserve">įsigalioja 2021 m. spalio </w:t>
      </w:r>
      <w:r w:rsidR="00175AE0">
        <w:rPr>
          <w:color w:val="000000"/>
          <w:szCs w:val="24"/>
          <w:lang w:eastAsia="lt-LT"/>
        </w:rPr>
        <w:t>2</w:t>
      </w:r>
      <w:r>
        <w:rPr>
          <w:color w:val="000000"/>
          <w:szCs w:val="24"/>
          <w:lang w:eastAsia="lt-LT"/>
        </w:rPr>
        <w:t xml:space="preserve"> d.</w:t>
      </w:r>
    </w:p>
    <w:p w14:paraId="437B52C3" w14:textId="77777777" w:rsidR="007E64D6" w:rsidRDefault="007E64D6">
      <w:pPr>
        <w:ind w:firstLine="1296"/>
        <w:jc w:val="both"/>
        <w:rPr>
          <w:rFonts w:eastAsia="Calibri"/>
          <w:szCs w:val="24"/>
        </w:rPr>
      </w:pPr>
    </w:p>
    <w:p w14:paraId="6D22DAE1" w14:textId="77777777" w:rsidR="007E64D6" w:rsidRDefault="007E64D6">
      <w:pPr>
        <w:jc w:val="both"/>
        <w:rPr>
          <w:rFonts w:eastAsia="Calibri"/>
          <w:szCs w:val="24"/>
        </w:rPr>
      </w:pPr>
    </w:p>
    <w:p w14:paraId="6D33D3FC" w14:textId="77777777" w:rsidR="007E64D6" w:rsidRDefault="007E64D6">
      <w:pPr>
        <w:jc w:val="both"/>
        <w:rPr>
          <w:rFonts w:eastAsia="Calibri"/>
          <w:szCs w:val="24"/>
        </w:rPr>
      </w:pPr>
    </w:p>
    <w:p w14:paraId="78585A43" w14:textId="77777777" w:rsidR="007E64D6" w:rsidRDefault="003D17C2">
      <w:pPr>
        <w:jc w:val="both"/>
        <w:rPr>
          <w:rFonts w:eastAsia="Calibri"/>
          <w:szCs w:val="24"/>
        </w:rPr>
      </w:pPr>
      <w:r>
        <w:rPr>
          <w:rFonts w:eastAsia="Calibri"/>
          <w:szCs w:val="24"/>
        </w:rPr>
        <w:t xml:space="preserve">Ministras Pirmininkas </w:t>
      </w:r>
      <w:r>
        <w:rPr>
          <w:rFonts w:eastAsia="Calibri"/>
          <w:szCs w:val="24"/>
        </w:rPr>
        <w:tab/>
      </w:r>
      <w:r>
        <w:rPr>
          <w:rFonts w:eastAsia="Calibri"/>
          <w:szCs w:val="24"/>
        </w:rPr>
        <w:tab/>
      </w:r>
      <w:r>
        <w:rPr>
          <w:rFonts w:eastAsia="Calibri"/>
          <w:szCs w:val="24"/>
        </w:rPr>
        <w:tab/>
      </w:r>
      <w:r>
        <w:rPr>
          <w:rFonts w:eastAsia="Calibri"/>
          <w:szCs w:val="24"/>
        </w:rPr>
        <w:tab/>
      </w:r>
    </w:p>
    <w:p w14:paraId="708BB5F2" w14:textId="77777777" w:rsidR="007E64D6" w:rsidRDefault="007E64D6">
      <w:pPr>
        <w:jc w:val="both"/>
        <w:rPr>
          <w:rFonts w:eastAsia="Calibri"/>
          <w:szCs w:val="24"/>
        </w:rPr>
      </w:pPr>
    </w:p>
    <w:p w14:paraId="3ACFFDA0" w14:textId="77777777" w:rsidR="007E64D6" w:rsidRDefault="007E64D6">
      <w:pPr>
        <w:jc w:val="both"/>
        <w:rPr>
          <w:rFonts w:eastAsia="Calibri"/>
          <w:szCs w:val="24"/>
        </w:rPr>
      </w:pPr>
    </w:p>
    <w:p w14:paraId="5841AE94" w14:textId="77777777" w:rsidR="007E64D6" w:rsidRDefault="007E64D6">
      <w:pPr>
        <w:jc w:val="both"/>
        <w:rPr>
          <w:rFonts w:eastAsia="Calibri"/>
          <w:szCs w:val="24"/>
        </w:rPr>
      </w:pPr>
    </w:p>
    <w:p w14:paraId="6AD33A3B" w14:textId="77777777" w:rsidR="007E64D6" w:rsidRDefault="003D17C2">
      <w:pPr>
        <w:jc w:val="both"/>
        <w:rPr>
          <w:rFonts w:eastAsia="Calibri"/>
          <w:szCs w:val="24"/>
        </w:rPr>
      </w:pPr>
      <w:r>
        <w:rPr>
          <w:rFonts w:eastAsia="Calibri"/>
          <w:szCs w:val="24"/>
        </w:rPr>
        <w:t>Teisingumo ministras</w:t>
      </w:r>
      <w:r>
        <w:rPr>
          <w:rFonts w:eastAsia="Calibri"/>
          <w:szCs w:val="24"/>
        </w:rPr>
        <w:tab/>
      </w:r>
      <w:r>
        <w:rPr>
          <w:rFonts w:eastAsia="Calibri"/>
          <w:szCs w:val="24"/>
        </w:rPr>
        <w:tab/>
      </w:r>
      <w:r>
        <w:rPr>
          <w:rFonts w:eastAsia="Calibri"/>
          <w:szCs w:val="24"/>
        </w:rPr>
        <w:tab/>
      </w:r>
      <w:r>
        <w:rPr>
          <w:rFonts w:eastAsia="Calibri"/>
          <w:szCs w:val="24"/>
        </w:rPr>
        <w:tab/>
      </w:r>
    </w:p>
    <w:p w14:paraId="446DDACD" w14:textId="77777777" w:rsidR="007E64D6" w:rsidRDefault="007E64D6">
      <w:pPr>
        <w:ind w:firstLine="62"/>
        <w:jc w:val="both"/>
        <w:rPr>
          <w:rFonts w:eastAsia="Calibri"/>
          <w:szCs w:val="24"/>
        </w:rPr>
      </w:pPr>
    </w:p>
    <w:p w14:paraId="2F3CD390" w14:textId="42BB8C49" w:rsidR="00175AE0" w:rsidRPr="00175AE0" w:rsidRDefault="00175AE0" w:rsidP="00175AE0">
      <w:pPr>
        <w:spacing w:line="320" w:lineRule="atLeast"/>
        <w:ind w:firstLine="900"/>
        <w:jc w:val="both"/>
        <w:rPr>
          <w:sz w:val="20"/>
          <w:lang w:val="en-US" w:eastAsia="lt-LT"/>
        </w:rPr>
      </w:pPr>
    </w:p>
    <w:tbl>
      <w:tblPr>
        <w:tblW w:w="0" w:type="auto"/>
        <w:tblCellMar>
          <w:left w:w="0" w:type="dxa"/>
          <w:right w:w="0" w:type="dxa"/>
        </w:tblCellMar>
        <w:tblLook w:val="04A0" w:firstRow="1" w:lastRow="0" w:firstColumn="1" w:lastColumn="0" w:noHBand="0" w:noVBand="1"/>
      </w:tblPr>
      <w:tblGrid>
        <w:gridCol w:w="9638"/>
      </w:tblGrid>
      <w:tr w:rsidR="00175AE0" w:rsidRPr="00175AE0" w14:paraId="6E4E6AAA" w14:textId="77777777" w:rsidTr="00175AE0">
        <w:tc>
          <w:tcPr>
            <w:tcW w:w="9638" w:type="dxa"/>
            <w:tcMar>
              <w:top w:w="0" w:type="dxa"/>
              <w:left w:w="108" w:type="dxa"/>
              <w:bottom w:w="0" w:type="dxa"/>
              <w:right w:w="108" w:type="dxa"/>
            </w:tcMar>
            <w:hideMark/>
          </w:tcPr>
          <w:p w14:paraId="4E1A9EE4" w14:textId="77777777" w:rsidR="00175AE0" w:rsidRPr="00175AE0" w:rsidRDefault="00175AE0" w:rsidP="00175AE0">
            <w:pPr>
              <w:rPr>
                <w:szCs w:val="24"/>
                <w:lang w:eastAsia="lt-LT"/>
              </w:rPr>
            </w:pPr>
          </w:p>
        </w:tc>
      </w:tr>
    </w:tbl>
    <w:p w14:paraId="1C2A51C8" w14:textId="77777777" w:rsidR="007E64D6" w:rsidRDefault="007E64D6" w:rsidP="003D17C2">
      <w:pPr>
        <w:snapToGrid w:val="0"/>
        <w:spacing w:line="320" w:lineRule="atLeast"/>
        <w:ind w:firstLine="720"/>
        <w:jc w:val="center"/>
        <w:rPr>
          <w:rFonts w:ascii="Calibri" w:eastAsia="Calibri" w:hAnsi="Calibri"/>
          <w:sz w:val="22"/>
          <w:szCs w:val="22"/>
        </w:rPr>
      </w:pPr>
    </w:p>
    <w:sectPr w:rsidR="007E64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D4"/>
    <w:rsid w:val="00175AE0"/>
    <w:rsid w:val="003D17C2"/>
    <w:rsid w:val="00741852"/>
    <w:rsid w:val="007E64D6"/>
    <w:rsid w:val="00830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C831"/>
  <w15:docId w15:val="{812ACDAB-E30C-49F9-A395-53BE7BDC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175AE0"/>
    <w:pPr>
      <w:snapToGrid w:val="0"/>
    </w:pPr>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626282">
      <w:bodyDiv w:val="1"/>
      <w:marLeft w:val="0"/>
      <w:marRight w:val="0"/>
      <w:marTop w:val="0"/>
      <w:marBottom w:val="0"/>
      <w:divBdr>
        <w:top w:val="none" w:sz="0" w:space="0" w:color="auto"/>
        <w:left w:val="none" w:sz="0" w:space="0" w:color="auto"/>
        <w:bottom w:val="none" w:sz="0" w:space="0" w:color="auto"/>
        <w:right w:val="none" w:sz="0" w:space="0" w:color="auto"/>
      </w:divBdr>
    </w:div>
    <w:div w:id="19208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467</Characters>
  <Application>Microsoft Office Word</Application>
  <DocSecurity>0</DocSecurity>
  <Lines>3</Lines>
  <Paragraphs>2</Paragraphs>
  <ScaleCrop>false</ScaleCrop>
  <Company/>
  <LinksUpToDate>false</LinksUpToDate>
  <CharactersWithSpaces>1282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2021-09-16T11:28:00Z</dcterms:created>
  <dc:creator>Rita Kamarauskienė</dc:creator>
  <cp:lastModifiedBy>Rita Kamarauskienė</cp:lastModifiedBy>
  <dcterms:modified xsi:type="dcterms:W3CDTF">2021-09-16T11:28:00Z</dcterms:modified>
  <cp:revision>2</cp:revision>
</cp:coreProperties>
</file>