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D40" w:rsidRDefault="00984E42" w:rsidP="00984E42">
      <w:pPr>
        <w:jc w:val="center"/>
      </w:pPr>
      <w:r w:rsidRPr="000B0752">
        <w:rPr>
          <w:rFonts w:ascii="Times New Roman" w:hAnsi="Times New Roman" w:cs="Times New Roman"/>
          <w:b/>
          <w:sz w:val="24"/>
          <w:szCs w:val="24"/>
          <w:lang w:eastAsia="lt-LT"/>
        </w:rPr>
        <w:t>2021 M. VASARIO 12 D. EUROPOS PARLAMENTO IR TARYBOS REGLAMENTO (ES)</w:t>
      </w:r>
      <w:proofErr w:type="gramStart"/>
      <w:r w:rsidRPr="000B0752">
        <w:rPr>
          <w:rFonts w:ascii="Times New Roman" w:hAnsi="Times New Roman" w:cs="Times New Roman"/>
          <w:b/>
          <w:sz w:val="24"/>
          <w:szCs w:val="24"/>
          <w:lang w:eastAsia="lt-LT"/>
        </w:rPr>
        <w:t xml:space="preserve">  </w:t>
      </w:r>
      <w:proofErr w:type="gramEnd"/>
      <w:r w:rsidRPr="000B0752">
        <w:rPr>
          <w:rFonts w:ascii="Times New Roman" w:hAnsi="Times New Roman" w:cs="Times New Roman"/>
          <w:b/>
          <w:sz w:val="24"/>
          <w:szCs w:val="24"/>
          <w:lang w:eastAsia="lt-LT"/>
        </w:rPr>
        <w:t xml:space="preserve">2021/241 IR LIETUVOS RESPUBLIKOS VYRIAUSYBĖS NUTARIMO „DĖL LIETUVOS RESPUBLIKOS VYRIAUSYBĖS 2020 M. LAPKRIČIO </w:t>
      </w:r>
      <w:r w:rsidRPr="000B0752">
        <w:rPr>
          <w:rFonts w:ascii="Times New Roman" w:hAnsi="Times New Roman" w:cs="Times New Roman"/>
          <w:b/>
          <w:sz w:val="24"/>
          <w:szCs w:val="24"/>
          <w:lang w:val="en-US" w:eastAsia="lt-LT"/>
        </w:rPr>
        <w:t>25 D. NUTARIMO NR. 1322 “DĖL PASIRENGIMO ADMINISTRUOTI EUROPOS SĄJUNGOS FONDŲ LĖŠAS” PAKEITIMO” PROJEKTO ATITIKTIES LENTELĖ</w:t>
      </w:r>
    </w:p>
    <w:tbl>
      <w:tblPr>
        <w:tblStyle w:val="Lentelstinklelis"/>
        <w:tblW w:w="5000" w:type="pct"/>
        <w:tblLook w:val="04A0" w:firstRow="1" w:lastRow="0" w:firstColumn="1" w:lastColumn="0" w:noHBand="0" w:noVBand="1"/>
      </w:tblPr>
      <w:tblGrid>
        <w:gridCol w:w="5494"/>
        <w:gridCol w:w="6962"/>
        <w:gridCol w:w="1763"/>
      </w:tblGrid>
      <w:tr w:rsidR="00984E42" w:rsidRPr="00F126E9" w:rsidTr="00C37CE1">
        <w:tc>
          <w:tcPr>
            <w:tcW w:w="1977" w:type="pct"/>
            <w:shd w:val="clear" w:color="auto" w:fill="auto"/>
          </w:tcPr>
          <w:p w:rsidR="00984E42" w:rsidRPr="00C92803" w:rsidRDefault="00984E42" w:rsidP="00C37CE1">
            <w:pPr>
              <w:rPr>
                <w:rFonts w:ascii="Times New Roman" w:hAnsi="Times New Roman" w:cs="Times New Roman"/>
                <w:b/>
                <w:sz w:val="24"/>
                <w:szCs w:val="24"/>
              </w:rPr>
            </w:pPr>
            <w:r w:rsidRPr="00C92803">
              <w:rPr>
                <w:rFonts w:ascii="Times New Roman" w:hAnsi="Times New Roman" w:cs="Times New Roman"/>
                <w:b/>
                <w:sz w:val="24"/>
                <w:szCs w:val="24"/>
                <w:lang w:eastAsia="lt-LT"/>
              </w:rPr>
              <w:t>Europos Sąjungos teisės akto pavadinimas ir numeris:</w:t>
            </w:r>
            <w:r w:rsidRPr="00C92803">
              <w:rPr>
                <w:rFonts w:ascii="Times New Roman" w:hAnsi="Times New Roman" w:cs="Times New Roman"/>
                <w:sz w:val="24"/>
                <w:szCs w:val="24"/>
                <w:lang w:eastAsia="lt-LT"/>
              </w:rPr>
              <w:t xml:space="preserve"> </w:t>
            </w:r>
            <w:r w:rsidRPr="00C92803">
              <w:rPr>
                <w:rFonts w:ascii="Times New Roman" w:eastAsia="Calibri" w:hAnsi="Times New Roman" w:cs="Times New Roman"/>
                <w:sz w:val="24"/>
                <w:szCs w:val="24"/>
                <w:lang w:eastAsia="lt-LT"/>
              </w:rPr>
              <w:t xml:space="preserve">2021 m. vasario 12 d. </w:t>
            </w:r>
            <w:r w:rsidRPr="00C92803">
              <w:rPr>
                <w:rFonts w:ascii="Times New Roman" w:hAnsi="Times New Roman" w:cs="Times New Roman"/>
                <w:sz w:val="24"/>
                <w:szCs w:val="24"/>
              </w:rPr>
              <w:t>Europos Parlamento ir Tarybos reglamentas (ES)</w:t>
            </w:r>
            <w:proofErr w:type="gramStart"/>
            <w:r w:rsidRPr="00C92803">
              <w:rPr>
                <w:rFonts w:ascii="Times New Roman" w:hAnsi="Times New Roman" w:cs="Times New Roman"/>
                <w:sz w:val="24"/>
                <w:szCs w:val="24"/>
              </w:rPr>
              <w:t xml:space="preserve">  </w:t>
            </w:r>
            <w:proofErr w:type="gramEnd"/>
            <w:r w:rsidRPr="00C92803">
              <w:rPr>
                <w:rFonts w:ascii="Times New Roman" w:hAnsi="Times New Roman" w:cs="Times New Roman"/>
                <w:sz w:val="24"/>
                <w:szCs w:val="24"/>
              </w:rPr>
              <w:t>2021/241, kuriuo nustatoma ekonomikos gaivinimo ir atsparumo didinimo priemonę (toliau – Reglamentas)</w:t>
            </w:r>
          </w:p>
        </w:tc>
        <w:tc>
          <w:tcPr>
            <w:tcW w:w="2493" w:type="pct"/>
            <w:shd w:val="clear" w:color="auto" w:fill="auto"/>
          </w:tcPr>
          <w:p w:rsidR="00984E42" w:rsidRPr="00C92803" w:rsidRDefault="00984E42" w:rsidP="00C37CE1">
            <w:pPr>
              <w:jc w:val="both"/>
              <w:rPr>
                <w:rFonts w:ascii="Times New Roman" w:hAnsi="Times New Roman" w:cs="Times New Roman"/>
                <w:sz w:val="24"/>
                <w:szCs w:val="24"/>
                <w:lang w:eastAsia="lt-LT"/>
              </w:rPr>
            </w:pPr>
            <w:r w:rsidRPr="00C92803">
              <w:rPr>
                <w:rFonts w:ascii="Times New Roman" w:hAnsi="Times New Roman" w:cs="Times New Roman"/>
                <w:b/>
                <w:sz w:val="24"/>
                <w:szCs w:val="24"/>
                <w:lang w:eastAsia="lt-LT"/>
              </w:rPr>
              <w:t>Lietuvos Respublikos nacionalinio teisės akto (-ų) (teisės akto projekto (-ų) pavadinimas (-ai):</w:t>
            </w:r>
            <w:r w:rsidRPr="00C92803">
              <w:rPr>
                <w:rFonts w:ascii="Times New Roman" w:hAnsi="Times New Roman" w:cs="Times New Roman"/>
                <w:sz w:val="24"/>
                <w:szCs w:val="24"/>
                <w:lang w:eastAsia="lt-LT"/>
              </w:rPr>
              <w:t xml:space="preserve"> </w:t>
            </w:r>
            <w:r w:rsidRPr="00C92803">
              <w:rPr>
                <w:rFonts w:ascii="Times New Roman" w:hAnsi="Times New Roman" w:cs="Times New Roman"/>
                <w:sz w:val="24"/>
                <w:szCs w:val="24"/>
              </w:rPr>
              <w:t xml:space="preserve">Lietuvos Respublikos Vyriausybės nutarimas „Dėl Lietuvos Respublikos Vyriausybės 2020 m. lapkričio 25 d. nutarimo Nr. 1322 “Dėl pasirengimo administruoti Europos Sąjungos fondų lėšas“ pakeitimo“ projektas </w:t>
            </w:r>
            <w:proofErr w:type="gramStart"/>
            <w:r w:rsidRPr="00C92803">
              <w:rPr>
                <w:rFonts w:ascii="Times New Roman" w:hAnsi="Times New Roman" w:cs="Times New Roman"/>
                <w:sz w:val="24"/>
                <w:szCs w:val="24"/>
              </w:rPr>
              <w:t>(</w:t>
            </w:r>
            <w:proofErr w:type="gramEnd"/>
            <w:r w:rsidRPr="00C92803">
              <w:rPr>
                <w:rFonts w:ascii="Times New Roman" w:hAnsi="Times New Roman" w:cs="Times New Roman"/>
                <w:sz w:val="24"/>
                <w:szCs w:val="24"/>
              </w:rPr>
              <w:t>toliau – Nutarimo projektas) ir Nutarimo projektu siūlomų tvirtinti Vadovaujančiosios, administruojančiosios ir audito institucijų funkcijų, įgyvendinant Ekonomikos gaivinimo ir atsparumo didinimo planą „Naujos kartos Lietuva“, paskirstymo taisyklių projektas (toliau – Taisyklių projektas)</w:t>
            </w:r>
          </w:p>
          <w:p w:rsidR="00984E42" w:rsidRPr="00C92803" w:rsidRDefault="00984E42" w:rsidP="00C37CE1">
            <w:pPr>
              <w:jc w:val="both"/>
              <w:rPr>
                <w:rFonts w:ascii="Times New Roman" w:hAnsi="Times New Roman" w:cs="Times New Roman"/>
                <w:b/>
                <w:sz w:val="24"/>
                <w:szCs w:val="24"/>
                <w:lang w:eastAsia="lt-LT"/>
              </w:rPr>
            </w:pPr>
          </w:p>
        </w:tc>
        <w:tc>
          <w:tcPr>
            <w:tcW w:w="529" w:type="pct"/>
            <w:shd w:val="clear" w:color="auto" w:fill="auto"/>
          </w:tcPr>
          <w:p w:rsidR="00984E42" w:rsidRPr="00060189" w:rsidRDefault="00984E42" w:rsidP="00C37CE1">
            <w:pPr>
              <w:jc w:val="both"/>
              <w:rPr>
                <w:rFonts w:ascii="Times New Roman" w:hAnsi="Times New Roman" w:cs="Times New Roman"/>
                <w:b/>
                <w:sz w:val="24"/>
                <w:szCs w:val="24"/>
                <w:lang w:eastAsia="lt-LT"/>
              </w:rPr>
            </w:pPr>
            <w:r w:rsidRPr="00060189">
              <w:rPr>
                <w:rFonts w:ascii="Times New Roman" w:hAnsi="Times New Roman" w:cs="Times New Roman"/>
                <w:b/>
                <w:sz w:val="24"/>
                <w:szCs w:val="24"/>
                <w:lang w:eastAsia="lt-LT"/>
              </w:rPr>
              <w:t>Europos Sąjungos teisės akto perkėlimo (įgyvendinimo) lygis (visiškas, dalinis)</w:t>
            </w:r>
          </w:p>
        </w:tc>
      </w:tr>
      <w:tr w:rsidR="00984E42" w:rsidRPr="00F126E9" w:rsidTr="00C37CE1">
        <w:tc>
          <w:tcPr>
            <w:tcW w:w="1977" w:type="pct"/>
            <w:shd w:val="clear" w:color="auto" w:fill="auto"/>
          </w:tcPr>
          <w:p w:rsidR="00984E42" w:rsidRPr="00C92803" w:rsidRDefault="00984E42" w:rsidP="00C37CE1">
            <w:pPr>
              <w:jc w:val="both"/>
              <w:rPr>
                <w:rFonts w:ascii="Times New Roman" w:hAnsi="Times New Roman" w:cs="Times New Roman"/>
                <w:b/>
                <w:sz w:val="24"/>
                <w:szCs w:val="24"/>
              </w:rPr>
            </w:pPr>
            <w:r w:rsidRPr="00C92803">
              <w:rPr>
                <w:rFonts w:ascii="Times New Roman" w:hAnsi="Times New Roman" w:cs="Times New Roman"/>
                <w:b/>
                <w:sz w:val="24"/>
                <w:szCs w:val="24"/>
              </w:rPr>
              <w:t>Reglamento 17 straipsnio 1 dalis</w:t>
            </w:r>
          </w:p>
          <w:p w:rsidR="00984E42" w:rsidRPr="00C92803" w:rsidRDefault="00984E42" w:rsidP="00C37CE1">
            <w:pPr>
              <w:jc w:val="both"/>
              <w:rPr>
                <w:rFonts w:ascii="Times New Roman" w:hAnsi="Times New Roman" w:cs="Times New Roman"/>
                <w:sz w:val="24"/>
                <w:szCs w:val="24"/>
              </w:rPr>
            </w:pPr>
            <w:r w:rsidRPr="00C92803">
              <w:rPr>
                <w:rFonts w:ascii="Times New Roman" w:hAnsi="Times New Roman" w:cs="Times New Roman"/>
                <w:sz w:val="24"/>
                <w:szCs w:val="24"/>
              </w:rPr>
              <w:t>Pagal 3 straipsnyje nustatytą taikymo sritį ir siekdamos 4 straipsnyje nustatytų tikslų, valstybės narės parengia nacionalinius ekonomikos gaivinimo ir atsparumo didinimo planus. Tuose planuose nustatoma atitinkamos valstybės narės reformų ir investicijų darbotvarkė. Finansavimo pagal priemonę reikalavimus atitinkančiuose ekonomikos gaivinimo ir atsparumo didinimo planuose numatomos reformų ir viešųjų investicijų įgyvendinimo priemonės, kurios sudaro visapusišką ir nuoseklų rinkinį, kuris taip pat gali apimti viešąsias programas, skirtas privačiosioms investicijoms skatinti.</w:t>
            </w:r>
          </w:p>
        </w:tc>
        <w:tc>
          <w:tcPr>
            <w:tcW w:w="2493" w:type="pct"/>
            <w:shd w:val="clear" w:color="auto" w:fill="auto"/>
          </w:tcPr>
          <w:p w:rsidR="00984E42" w:rsidRPr="00C92803" w:rsidRDefault="00984E42" w:rsidP="00C37CE1">
            <w:pPr>
              <w:jc w:val="both"/>
              <w:rPr>
                <w:rFonts w:ascii="Times New Roman" w:hAnsi="Times New Roman" w:cs="Times New Roman"/>
                <w:b/>
                <w:sz w:val="24"/>
                <w:szCs w:val="24"/>
              </w:rPr>
            </w:pPr>
            <w:r w:rsidRPr="00C92803">
              <w:rPr>
                <w:rFonts w:ascii="Times New Roman" w:hAnsi="Times New Roman" w:cs="Times New Roman"/>
                <w:b/>
                <w:sz w:val="24"/>
                <w:szCs w:val="24"/>
              </w:rPr>
              <w:t>Nutarimo projekto</w:t>
            </w:r>
          </w:p>
          <w:p w:rsidR="00984E42" w:rsidRPr="00C92803" w:rsidRDefault="00984E42" w:rsidP="00C37CE1">
            <w:pPr>
              <w:jc w:val="both"/>
              <w:rPr>
                <w:rFonts w:ascii="Times New Roman" w:hAnsi="Times New Roman" w:cs="Times New Roman"/>
                <w:b/>
                <w:sz w:val="24"/>
                <w:szCs w:val="24"/>
              </w:rPr>
            </w:pPr>
            <w:r w:rsidRPr="00C92803">
              <w:rPr>
                <w:rFonts w:ascii="Times New Roman" w:hAnsi="Times New Roman" w:cs="Times New Roman"/>
                <w:b/>
                <w:sz w:val="24"/>
                <w:szCs w:val="24"/>
              </w:rPr>
              <w:t>5.1.1 papunktis</w:t>
            </w:r>
          </w:p>
          <w:p w:rsidR="00984E42" w:rsidRPr="00C92803" w:rsidRDefault="006F341E" w:rsidP="00C37CE1">
            <w:pPr>
              <w:jc w:val="both"/>
              <w:rPr>
                <w:rFonts w:ascii="Times New Roman" w:hAnsi="Times New Roman" w:cs="Times New Roman"/>
                <w:sz w:val="24"/>
                <w:szCs w:val="24"/>
              </w:rPr>
            </w:pPr>
            <w:r w:rsidRPr="00C92803">
              <w:rPr>
                <w:rFonts w:ascii="Times New Roman" w:hAnsi="Times New Roman" w:cs="Times New Roman"/>
                <w:sz w:val="24"/>
                <w:szCs w:val="24"/>
              </w:rPr>
              <w:t>Finansų ministerijai organizuoti Plano „Naujos kartos Lietuva“ rengimą, keitimą, teikimą ir derinimą su Europos Komisija.</w:t>
            </w:r>
          </w:p>
          <w:p w:rsidR="00984E42" w:rsidRPr="00C92803" w:rsidRDefault="00984E42" w:rsidP="00C37CE1">
            <w:pPr>
              <w:jc w:val="both"/>
              <w:rPr>
                <w:rFonts w:ascii="Times New Roman" w:hAnsi="Times New Roman" w:cs="Times New Roman"/>
                <w:b/>
                <w:sz w:val="24"/>
                <w:szCs w:val="24"/>
              </w:rPr>
            </w:pPr>
            <w:r w:rsidRPr="00C92803">
              <w:rPr>
                <w:rFonts w:ascii="Times New Roman" w:hAnsi="Times New Roman" w:cs="Times New Roman"/>
                <w:b/>
                <w:sz w:val="24"/>
                <w:szCs w:val="24"/>
              </w:rPr>
              <w:t>5.1.2 papunktis</w:t>
            </w:r>
          </w:p>
          <w:p w:rsidR="00984E42" w:rsidRPr="00C92803" w:rsidRDefault="00984E42" w:rsidP="00C37CE1">
            <w:pPr>
              <w:jc w:val="both"/>
              <w:rPr>
                <w:rFonts w:ascii="Times New Roman" w:hAnsi="Times New Roman" w:cs="Times New Roman"/>
                <w:sz w:val="24"/>
                <w:szCs w:val="24"/>
              </w:rPr>
            </w:pPr>
            <w:r w:rsidRPr="00C92803">
              <w:rPr>
                <w:rFonts w:ascii="Times New Roman" w:hAnsi="Times New Roman" w:cs="Times New Roman"/>
                <w:sz w:val="24"/>
                <w:szCs w:val="24"/>
              </w:rPr>
              <w:t xml:space="preserve">Lietuvos Respublikos aplinkos ministerijai, Lietuvos Respublikos ekonomikos ir inovacijų ministerijai, Lietuvos Respublikos energetikos ministerijai, Lietuvos Respublikos krašto apsaugos ministerijai, Lietuvos Respublikos kultūros ministerijai, Socialinės apsaugos ir darbo ministerijai, Lietuvos Respublikos susisiekimo ministerijai, Lietuvos Respublikos sveikatos apsaugos ministerijai, Lietuvos Respublikos švietimo, mokslo ir sporto ministerijai, Lietuvos Respublikos teisingumo ministerijai, Lietuvos Respublikos užsienio reikalų ministerijai, Vidaus reikalų ministerijai, Žemės ūkio ministerijai, CPVA, Valstybinei mokesčių inspekcijai prie Lietuvos Respublikos finansų ministerijos ir Muitinės departamentui prie Lietuvos Respublikos finansų ministerijos pagal kompetenciją dalyvauti rengiant ir keičiant Planą „Naujos kartos Lietuva“: rengti </w:t>
            </w:r>
            <w:r w:rsidRPr="00C92803">
              <w:rPr>
                <w:rFonts w:ascii="Times New Roman" w:hAnsi="Times New Roman" w:cs="Times New Roman"/>
                <w:sz w:val="24"/>
                <w:szCs w:val="24"/>
              </w:rPr>
              <w:lastRenderedPageBreak/>
              <w:t>atitinkamas jo dalis, teikti išvadas (pastabas ir pasiūlymus) dėl jo.</w:t>
            </w:r>
          </w:p>
        </w:tc>
        <w:tc>
          <w:tcPr>
            <w:tcW w:w="529" w:type="pct"/>
            <w:shd w:val="clear" w:color="auto" w:fill="auto"/>
          </w:tcPr>
          <w:p w:rsidR="00984E42" w:rsidRPr="00060189" w:rsidRDefault="00984E42" w:rsidP="00C37CE1">
            <w:pPr>
              <w:jc w:val="both"/>
              <w:rPr>
                <w:rFonts w:ascii="Times New Roman" w:hAnsi="Times New Roman" w:cs="Times New Roman"/>
                <w:sz w:val="24"/>
                <w:szCs w:val="24"/>
              </w:rPr>
            </w:pPr>
            <w:r w:rsidRPr="00060189">
              <w:rPr>
                <w:rFonts w:ascii="Times New Roman" w:hAnsi="Times New Roman" w:cs="Times New Roman"/>
                <w:sz w:val="24"/>
                <w:szCs w:val="24"/>
              </w:rPr>
              <w:lastRenderedPageBreak/>
              <w:t>Visiškas</w:t>
            </w:r>
          </w:p>
        </w:tc>
      </w:tr>
      <w:tr w:rsidR="00984E42" w:rsidRPr="00F126E9" w:rsidTr="00C37CE1">
        <w:tc>
          <w:tcPr>
            <w:tcW w:w="1977" w:type="pct"/>
            <w:shd w:val="clear" w:color="auto" w:fill="auto"/>
          </w:tcPr>
          <w:p w:rsidR="00984E42" w:rsidRPr="00C92803" w:rsidRDefault="00984E42" w:rsidP="00C37CE1">
            <w:pPr>
              <w:jc w:val="both"/>
              <w:rPr>
                <w:rFonts w:ascii="Times New Roman" w:hAnsi="Times New Roman" w:cs="Times New Roman"/>
                <w:b/>
                <w:sz w:val="24"/>
                <w:szCs w:val="24"/>
              </w:rPr>
            </w:pPr>
            <w:r w:rsidRPr="00C92803">
              <w:rPr>
                <w:rFonts w:ascii="Times New Roman" w:hAnsi="Times New Roman" w:cs="Times New Roman"/>
                <w:b/>
                <w:sz w:val="24"/>
                <w:szCs w:val="24"/>
              </w:rPr>
              <w:lastRenderedPageBreak/>
              <w:t>Reglamento 18 straipsnio</w:t>
            </w:r>
          </w:p>
          <w:p w:rsidR="00984E42" w:rsidRPr="00C92803" w:rsidRDefault="00984E42" w:rsidP="00C37CE1">
            <w:pPr>
              <w:jc w:val="both"/>
              <w:rPr>
                <w:rFonts w:ascii="Times New Roman" w:hAnsi="Times New Roman" w:cs="Times New Roman"/>
                <w:b/>
                <w:sz w:val="24"/>
                <w:szCs w:val="24"/>
              </w:rPr>
            </w:pPr>
            <w:r w:rsidRPr="00C92803">
              <w:rPr>
                <w:rFonts w:ascii="Times New Roman" w:hAnsi="Times New Roman" w:cs="Times New Roman"/>
                <w:b/>
                <w:sz w:val="24"/>
                <w:szCs w:val="24"/>
              </w:rPr>
              <w:t>1 dalis</w:t>
            </w:r>
          </w:p>
          <w:p w:rsidR="00984E42" w:rsidRPr="00C92803" w:rsidRDefault="00984E42" w:rsidP="00C37CE1">
            <w:pPr>
              <w:jc w:val="both"/>
              <w:rPr>
                <w:rFonts w:ascii="Times New Roman" w:hAnsi="Times New Roman" w:cs="Times New Roman"/>
                <w:sz w:val="24"/>
                <w:szCs w:val="24"/>
              </w:rPr>
            </w:pPr>
            <w:r w:rsidRPr="00C92803">
              <w:rPr>
                <w:rFonts w:ascii="Times New Roman" w:hAnsi="Times New Roman" w:cs="Times New Roman"/>
                <w:sz w:val="24"/>
                <w:szCs w:val="24"/>
              </w:rPr>
              <w:t>Valstybė narė, norinti gauti finansinį įnašą pagal 12 straipsnį, pateikia Komisijai ekonomikos gaivinimo ir atsparumo didinimo planą, kaip apibrėžta 17 straipsnio 1 dalyje.</w:t>
            </w:r>
          </w:p>
          <w:p w:rsidR="00984E42" w:rsidRPr="00C92803" w:rsidRDefault="00984E42" w:rsidP="00C37CE1">
            <w:pPr>
              <w:jc w:val="both"/>
              <w:rPr>
                <w:rFonts w:ascii="Times New Roman" w:hAnsi="Times New Roman" w:cs="Times New Roman"/>
                <w:b/>
                <w:sz w:val="24"/>
                <w:szCs w:val="24"/>
              </w:rPr>
            </w:pPr>
            <w:r w:rsidRPr="00C92803">
              <w:rPr>
                <w:rFonts w:ascii="Times New Roman" w:hAnsi="Times New Roman" w:cs="Times New Roman"/>
                <w:b/>
                <w:sz w:val="24"/>
                <w:szCs w:val="24"/>
              </w:rPr>
              <w:t>2 dalis</w:t>
            </w:r>
          </w:p>
          <w:p w:rsidR="00984E42" w:rsidRPr="00C92803" w:rsidRDefault="00984E42" w:rsidP="00C37CE1">
            <w:pPr>
              <w:jc w:val="both"/>
              <w:rPr>
                <w:rFonts w:ascii="Times New Roman" w:hAnsi="Times New Roman" w:cs="Times New Roman"/>
                <w:sz w:val="24"/>
                <w:szCs w:val="24"/>
              </w:rPr>
            </w:pPr>
            <w:r w:rsidRPr="00C92803">
              <w:rPr>
                <w:rFonts w:ascii="Times New Roman" w:hAnsi="Times New Roman" w:cs="Times New Roman"/>
                <w:sz w:val="24"/>
                <w:szCs w:val="24"/>
              </w:rPr>
              <w:t>Kai Komisija pateikia paskirstyti sumą, nurodytą 12 straipsnio 3 dalyje, valstybė narė gali atnaujinti ir pateikti Komisijai šio straipsnio 1 dalyje nurodytą ekonomikos gaivinimo ir atsparumo didinimo planą, kad atsižvelgtų į atnaujintą didžiausią finansinį įnašą, apskaičiuotą remiantis 11 straipsnio 2 dalimi.</w:t>
            </w:r>
          </w:p>
        </w:tc>
        <w:tc>
          <w:tcPr>
            <w:tcW w:w="2493" w:type="pct"/>
            <w:shd w:val="clear" w:color="auto" w:fill="auto"/>
          </w:tcPr>
          <w:p w:rsidR="00984E42" w:rsidRPr="00C92803" w:rsidRDefault="00984E42" w:rsidP="00C37CE1">
            <w:pPr>
              <w:jc w:val="both"/>
              <w:rPr>
                <w:rFonts w:ascii="Times New Roman" w:hAnsi="Times New Roman" w:cs="Times New Roman"/>
                <w:b/>
                <w:sz w:val="24"/>
                <w:szCs w:val="24"/>
              </w:rPr>
            </w:pPr>
            <w:r w:rsidRPr="00C92803">
              <w:rPr>
                <w:rFonts w:ascii="Times New Roman" w:hAnsi="Times New Roman" w:cs="Times New Roman"/>
                <w:b/>
                <w:sz w:val="24"/>
                <w:szCs w:val="24"/>
              </w:rPr>
              <w:t>Nutarimo projekto</w:t>
            </w:r>
          </w:p>
          <w:p w:rsidR="00984E42" w:rsidRPr="00C92803" w:rsidRDefault="00984E42" w:rsidP="00C37CE1">
            <w:pPr>
              <w:jc w:val="both"/>
              <w:rPr>
                <w:rFonts w:ascii="Times New Roman" w:hAnsi="Times New Roman" w:cs="Times New Roman"/>
                <w:b/>
                <w:sz w:val="24"/>
                <w:szCs w:val="24"/>
              </w:rPr>
            </w:pPr>
            <w:r w:rsidRPr="00C92803">
              <w:rPr>
                <w:rFonts w:ascii="Times New Roman" w:hAnsi="Times New Roman" w:cs="Times New Roman"/>
                <w:b/>
                <w:sz w:val="24"/>
                <w:szCs w:val="24"/>
              </w:rPr>
              <w:t>5.1.1 papunktis</w:t>
            </w:r>
          </w:p>
          <w:p w:rsidR="009F6A88" w:rsidRPr="00C92803" w:rsidRDefault="009F6A88" w:rsidP="00C37CE1">
            <w:pPr>
              <w:jc w:val="both"/>
              <w:rPr>
                <w:rFonts w:ascii="Times New Roman" w:hAnsi="Times New Roman" w:cs="Times New Roman"/>
                <w:b/>
                <w:sz w:val="24"/>
                <w:szCs w:val="24"/>
              </w:rPr>
            </w:pPr>
            <w:r w:rsidRPr="00C92803">
              <w:rPr>
                <w:rFonts w:ascii="Times New Roman" w:hAnsi="Times New Roman" w:cs="Times New Roman"/>
                <w:sz w:val="24"/>
                <w:szCs w:val="24"/>
              </w:rPr>
              <w:t>Finansų ministerijai organizuoti Plano „Naujos kartos Lietuva“ rengimą, keitimą, teikimą ir derinimą su Europos Komisija</w:t>
            </w:r>
            <w:r w:rsidR="00CE4072" w:rsidRPr="00C92803">
              <w:rPr>
                <w:rFonts w:ascii="Times New Roman" w:hAnsi="Times New Roman" w:cs="Times New Roman"/>
                <w:sz w:val="24"/>
                <w:szCs w:val="24"/>
              </w:rPr>
              <w:t>.</w:t>
            </w:r>
          </w:p>
          <w:p w:rsidR="00984E42" w:rsidRPr="00C92803" w:rsidRDefault="00984E42" w:rsidP="00C37CE1">
            <w:pPr>
              <w:jc w:val="both"/>
              <w:rPr>
                <w:rFonts w:ascii="Times New Roman" w:hAnsi="Times New Roman" w:cs="Times New Roman"/>
                <w:b/>
                <w:sz w:val="24"/>
                <w:szCs w:val="24"/>
              </w:rPr>
            </w:pPr>
            <w:r w:rsidRPr="00C92803">
              <w:rPr>
                <w:rFonts w:ascii="Times New Roman" w:hAnsi="Times New Roman" w:cs="Times New Roman"/>
                <w:b/>
                <w:sz w:val="24"/>
                <w:szCs w:val="24"/>
              </w:rPr>
              <w:t>5.1.2 papunktis</w:t>
            </w:r>
          </w:p>
          <w:p w:rsidR="00984E42" w:rsidRPr="00C92803" w:rsidRDefault="00984E42" w:rsidP="00C37CE1">
            <w:pPr>
              <w:jc w:val="both"/>
              <w:rPr>
                <w:rFonts w:ascii="Times New Roman" w:hAnsi="Times New Roman" w:cs="Times New Roman"/>
                <w:sz w:val="24"/>
                <w:szCs w:val="24"/>
              </w:rPr>
            </w:pPr>
            <w:r w:rsidRPr="00C92803">
              <w:rPr>
                <w:rFonts w:ascii="Times New Roman" w:hAnsi="Times New Roman" w:cs="Times New Roman"/>
                <w:sz w:val="24"/>
                <w:szCs w:val="24"/>
              </w:rPr>
              <w:t>Lietuvos Respublikos aplinkos ministerijai, Lietuvos Respublikos ekonomikos ir inovacijų ministerijai, Lietuvos Respublikos energetikos ministerijai, Lietuvos Respublikos krašto apsaugos ministerijai, Lietuvos Respublikos kultūros ministerijai, Socialinės apsaugos ir darbo ministerijai, Lietuvos Respublikos susisiekimo ministerijai, Lietuvos Respublikos sveikatos apsaugos ministerijai, Lietuvos Respublikos švietimo, mokslo ir sporto ministerijai, Lietuvos Respublikos teisingumo ministerijai, Lietuvos Respublikos užsienio reikalų ministerijai, Vidaus reikalų ministerijai, Žemės ūkio ministerijai, CPVA, Valstybinei mokesčių inspekcijai prie Lietuvos Respublikos finansų ministerijos ir Muitinės departamentui prie Lietuvos Respublikos finansų ministerijos pagal kompetenciją dalyvauti rengiant ir keičiant Planą „Naujos kartos Lietuva“: rengti atitinkamas jo dalis, teikti išvadas (pastabas ir pasiūlymus) dėl jo.</w:t>
            </w:r>
          </w:p>
        </w:tc>
        <w:tc>
          <w:tcPr>
            <w:tcW w:w="529" w:type="pct"/>
            <w:shd w:val="clear" w:color="auto" w:fill="auto"/>
          </w:tcPr>
          <w:p w:rsidR="00984E42" w:rsidRPr="00060189" w:rsidRDefault="00984E42" w:rsidP="00C37CE1">
            <w:pPr>
              <w:jc w:val="both"/>
              <w:rPr>
                <w:rFonts w:ascii="Times New Roman" w:hAnsi="Times New Roman" w:cs="Times New Roman"/>
                <w:sz w:val="24"/>
                <w:szCs w:val="24"/>
                <w:highlight w:val="yellow"/>
              </w:rPr>
            </w:pPr>
            <w:r w:rsidRPr="00060189">
              <w:rPr>
                <w:rFonts w:ascii="Times New Roman" w:hAnsi="Times New Roman" w:cs="Times New Roman"/>
                <w:sz w:val="24"/>
                <w:szCs w:val="24"/>
              </w:rPr>
              <w:t>Visiškas</w:t>
            </w:r>
          </w:p>
        </w:tc>
      </w:tr>
      <w:tr w:rsidR="00984E42" w:rsidRPr="00F126E9" w:rsidTr="00C37CE1">
        <w:tc>
          <w:tcPr>
            <w:tcW w:w="1977" w:type="pct"/>
            <w:shd w:val="clear" w:color="auto" w:fill="auto"/>
          </w:tcPr>
          <w:p w:rsidR="00984E42" w:rsidRPr="00C92803" w:rsidRDefault="00984E42" w:rsidP="00C37CE1">
            <w:pPr>
              <w:jc w:val="both"/>
              <w:rPr>
                <w:rFonts w:ascii="Times New Roman" w:hAnsi="Times New Roman" w:cs="Times New Roman"/>
                <w:b/>
                <w:sz w:val="24"/>
                <w:szCs w:val="24"/>
              </w:rPr>
            </w:pPr>
            <w:r w:rsidRPr="00C92803">
              <w:rPr>
                <w:rFonts w:ascii="Times New Roman" w:hAnsi="Times New Roman" w:cs="Times New Roman"/>
                <w:b/>
                <w:sz w:val="24"/>
                <w:szCs w:val="24"/>
              </w:rPr>
              <w:t>Reglamento 19 straipsnio 1 dalis</w:t>
            </w:r>
          </w:p>
          <w:p w:rsidR="00984E42" w:rsidRPr="00C92803" w:rsidRDefault="00984E42" w:rsidP="00C37CE1">
            <w:pPr>
              <w:jc w:val="both"/>
              <w:rPr>
                <w:rFonts w:ascii="Times New Roman" w:hAnsi="Times New Roman" w:cs="Times New Roman"/>
                <w:sz w:val="24"/>
                <w:szCs w:val="24"/>
              </w:rPr>
            </w:pPr>
            <w:r w:rsidRPr="00C92803">
              <w:rPr>
                <w:rFonts w:ascii="Times New Roman" w:hAnsi="Times New Roman" w:cs="Times New Roman"/>
                <w:sz w:val="24"/>
                <w:szCs w:val="24"/>
              </w:rPr>
              <w:t xml:space="preserve">Komisija įvertina ekonomikos gaivinimo ir atsparumo didinimo planą arba, kai taikytina, atnaujintą planą, kurį pagal 18 straipsnio 1 arba 2 dalį valstybė narė pateikė per du mėnesius nuo oficialaus pateikimo, ir pateikia pasiūlymą dėl Tarybos įgyvendinimo sprendimo pagal 20 straipsnio 1 dalį. Atlikdama tą vertinimą, Komisija glaudžiai bendradarbiauja su atitinkama valstybe nare. Komisija gali pateikti pastabų arba paprašyti papildomos informacijos. Atitinkama valstybė narė pateikia prašomą papildomą informaciją ir, jei reikia, gali peržiūrėti ekonomikos gaivinimo ir atsparumo didinimo planą, taip pat po oficialaus ekonomikos gaivinimo ir atsparumo </w:t>
            </w:r>
            <w:r w:rsidRPr="00C92803">
              <w:rPr>
                <w:rFonts w:ascii="Times New Roman" w:hAnsi="Times New Roman" w:cs="Times New Roman"/>
                <w:sz w:val="24"/>
                <w:szCs w:val="24"/>
              </w:rPr>
              <w:lastRenderedPageBreak/>
              <w:t>didinimo plano pateikimo. Atitinkama valstybė narė ir Komisija gali susitarti prireikus pratęsti vertinimo terminą pagrįstos trukmės laikotarpiu.</w:t>
            </w:r>
          </w:p>
        </w:tc>
        <w:tc>
          <w:tcPr>
            <w:tcW w:w="2493" w:type="pct"/>
            <w:shd w:val="clear" w:color="auto" w:fill="auto"/>
          </w:tcPr>
          <w:p w:rsidR="00984E42" w:rsidRPr="00C92803" w:rsidRDefault="00984E42" w:rsidP="00C37CE1">
            <w:pPr>
              <w:jc w:val="both"/>
              <w:rPr>
                <w:rFonts w:ascii="Times New Roman" w:hAnsi="Times New Roman" w:cs="Times New Roman"/>
                <w:b/>
                <w:sz w:val="24"/>
                <w:szCs w:val="24"/>
              </w:rPr>
            </w:pPr>
            <w:r w:rsidRPr="00C92803">
              <w:rPr>
                <w:rFonts w:ascii="Times New Roman" w:hAnsi="Times New Roman" w:cs="Times New Roman"/>
                <w:b/>
                <w:sz w:val="24"/>
                <w:szCs w:val="24"/>
              </w:rPr>
              <w:lastRenderedPageBreak/>
              <w:t>Nutarimo projekto</w:t>
            </w:r>
          </w:p>
          <w:p w:rsidR="00984E42" w:rsidRPr="00C92803" w:rsidRDefault="00984E42" w:rsidP="00C37CE1">
            <w:pPr>
              <w:jc w:val="both"/>
              <w:rPr>
                <w:rFonts w:ascii="Times New Roman" w:hAnsi="Times New Roman" w:cs="Times New Roman"/>
                <w:b/>
                <w:sz w:val="24"/>
                <w:szCs w:val="24"/>
              </w:rPr>
            </w:pPr>
            <w:r w:rsidRPr="00C92803">
              <w:rPr>
                <w:rFonts w:ascii="Times New Roman" w:hAnsi="Times New Roman" w:cs="Times New Roman"/>
                <w:b/>
                <w:sz w:val="24"/>
                <w:szCs w:val="24"/>
              </w:rPr>
              <w:t>5.1.1 papunktis</w:t>
            </w:r>
          </w:p>
          <w:p w:rsidR="00984E42" w:rsidRPr="00C92803" w:rsidRDefault="009F6A88" w:rsidP="00C37CE1">
            <w:pPr>
              <w:jc w:val="both"/>
              <w:rPr>
                <w:rFonts w:ascii="Times New Roman" w:hAnsi="Times New Roman" w:cs="Times New Roman"/>
                <w:sz w:val="24"/>
                <w:szCs w:val="24"/>
              </w:rPr>
            </w:pPr>
            <w:r w:rsidRPr="00C92803">
              <w:rPr>
                <w:rFonts w:ascii="Times New Roman" w:hAnsi="Times New Roman" w:cs="Times New Roman"/>
                <w:sz w:val="24"/>
                <w:szCs w:val="24"/>
              </w:rPr>
              <w:t>Finansų ministerijai organizuoti Plano „Naujos kartos Lietuva“ rengimą, keitimą, teikimą ir derinimą su Europos Komisija</w:t>
            </w:r>
            <w:r w:rsidR="00CE4072" w:rsidRPr="00C92803">
              <w:rPr>
                <w:rFonts w:ascii="Times New Roman" w:hAnsi="Times New Roman" w:cs="Times New Roman"/>
                <w:sz w:val="24"/>
                <w:szCs w:val="24"/>
              </w:rPr>
              <w:t>.</w:t>
            </w:r>
          </w:p>
          <w:p w:rsidR="00984E42" w:rsidRPr="00C92803" w:rsidRDefault="00984E42" w:rsidP="00C37CE1">
            <w:pPr>
              <w:jc w:val="both"/>
              <w:rPr>
                <w:rFonts w:ascii="Times New Roman" w:hAnsi="Times New Roman" w:cs="Times New Roman"/>
                <w:b/>
                <w:sz w:val="24"/>
                <w:szCs w:val="24"/>
              </w:rPr>
            </w:pPr>
            <w:r w:rsidRPr="00C92803">
              <w:rPr>
                <w:rFonts w:ascii="Times New Roman" w:hAnsi="Times New Roman" w:cs="Times New Roman"/>
                <w:b/>
                <w:sz w:val="24"/>
                <w:szCs w:val="24"/>
              </w:rPr>
              <w:t>5.1.2 papunktis</w:t>
            </w:r>
          </w:p>
          <w:p w:rsidR="00984E42" w:rsidRPr="00C92803" w:rsidRDefault="00984E42" w:rsidP="00C37CE1">
            <w:pPr>
              <w:jc w:val="both"/>
              <w:rPr>
                <w:rFonts w:ascii="Times New Roman" w:hAnsi="Times New Roman" w:cs="Times New Roman"/>
                <w:sz w:val="24"/>
                <w:szCs w:val="24"/>
              </w:rPr>
            </w:pPr>
            <w:r w:rsidRPr="00C92803">
              <w:rPr>
                <w:rFonts w:ascii="Times New Roman" w:hAnsi="Times New Roman" w:cs="Times New Roman"/>
                <w:sz w:val="24"/>
                <w:szCs w:val="24"/>
              </w:rPr>
              <w:t xml:space="preserve">Lietuvos Respublikos aplinkos ministerijai, Lietuvos Respublikos ekonomikos ir inovacijų ministerijai, Lietuvos Respublikos energetikos ministerijai, Lietuvos Respublikos krašto apsaugos ministerijai, Lietuvos Respublikos kultūros ministerijai, Socialinės apsaugos ir darbo ministerijai, Lietuvos Respublikos susisiekimo ministerijai, Lietuvos Respublikos sveikatos apsaugos ministerijai, Lietuvos Respublikos švietimo, mokslo ir sporto ministerijai, Lietuvos Respublikos teisingumo ministerijai, Lietuvos Respublikos užsienio reikalų ministerijai, Vidaus reikalų ministerijai, Žemės ūkio </w:t>
            </w:r>
            <w:r w:rsidRPr="00C92803">
              <w:rPr>
                <w:rFonts w:ascii="Times New Roman" w:hAnsi="Times New Roman" w:cs="Times New Roman"/>
                <w:sz w:val="24"/>
                <w:szCs w:val="24"/>
              </w:rPr>
              <w:lastRenderedPageBreak/>
              <w:t>ministerijai, CPVA, Valstybinei mokesčių inspekcijai prie Lietuvos Respublikos finansų ministerijos ir Muitinės departamentui prie Lietuvos Respublikos finansų ministerijos pagal kompetenciją dalyvauti rengiant ir keičiant Planą „Naujos kartos Lietuva“: rengti atitinkamas jo dalis, teikti išvadas (pastabas ir pasiūlymus) dėl jo.</w:t>
            </w:r>
          </w:p>
        </w:tc>
        <w:tc>
          <w:tcPr>
            <w:tcW w:w="529" w:type="pct"/>
            <w:shd w:val="clear" w:color="auto" w:fill="auto"/>
          </w:tcPr>
          <w:p w:rsidR="00984E42" w:rsidRPr="00060189" w:rsidRDefault="00984E42" w:rsidP="00C37CE1">
            <w:pPr>
              <w:jc w:val="both"/>
              <w:rPr>
                <w:rFonts w:ascii="Times New Roman" w:hAnsi="Times New Roman" w:cs="Times New Roman"/>
                <w:sz w:val="24"/>
                <w:szCs w:val="24"/>
              </w:rPr>
            </w:pPr>
            <w:r w:rsidRPr="00060189">
              <w:rPr>
                <w:rFonts w:ascii="Times New Roman" w:hAnsi="Times New Roman" w:cs="Times New Roman"/>
                <w:sz w:val="24"/>
                <w:szCs w:val="24"/>
              </w:rPr>
              <w:lastRenderedPageBreak/>
              <w:t>Visiškas</w:t>
            </w:r>
          </w:p>
        </w:tc>
      </w:tr>
      <w:tr w:rsidR="009F6A88" w:rsidRPr="00F126E9" w:rsidTr="00C37CE1">
        <w:tc>
          <w:tcPr>
            <w:tcW w:w="1977" w:type="pct"/>
            <w:shd w:val="clear" w:color="auto" w:fill="auto"/>
          </w:tcPr>
          <w:p w:rsidR="009F6A88" w:rsidRPr="00C92803" w:rsidRDefault="009F6A88" w:rsidP="00C37CE1">
            <w:pPr>
              <w:jc w:val="both"/>
              <w:rPr>
                <w:rFonts w:ascii="Times New Roman" w:hAnsi="Times New Roman" w:cs="Times New Roman"/>
                <w:b/>
                <w:sz w:val="24"/>
                <w:szCs w:val="24"/>
              </w:rPr>
            </w:pPr>
            <w:r w:rsidRPr="00C92803">
              <w:rPr>
                <w:rFonts w:ascii="Times New Roman" w:hAnsi="Times New Roman" w:cs="Times New Roman"/>
                <w:b/>
                <w:sz w:val="24"/>
                <w:szCs w:val="24"/>
              </w:rPr>
              <w:lastRenderedPageBreak/>
              <w:t>Reglamento 20 straipsnio 6 dalis</w:t>
            </w:r>
          </w:p>
          <w:p w:rsidR="009F6A88" w:rsidRPr="00C92803" w:rsidRDefault="009F6A88" w:rsidP="00C92803">
            <w:pPr>
              <w:pStyle w:val="Komentarotekstas"/>
              <w:jc w:val="both"/>
              <w:rPr>
                <w:rFonts w:ascii="Times New Roman" w:hAnsi="Times New Roman" w:cs="Times New Roman"/>
                <w:b/>
                <w:sz w:val="24"/>
                <w:szCs w:val="24"/>
              </w:rPr>
            </w:pPr>
            <w:r w:rsidRPr="00C92803">
              <w:rPr>
                <w:rFonts w:ascii="Times New Roman" w:hAnsi="Times New Roman" w:cs="Times New Roman"/>
                <w:sz w:val="24"/>
                <w:szCs w:val="24"/>
              </w:rPr>
              <w:t xml:space="preserve">5 dalies e punkte nurodyta </w:t>
            </w:r>
            <w:proofErr w:type="spellStart"/>
            <w:r w:rsidRPr="00C92803">
              <w:rPr>
                <w:rFonts w:ascii="Times New Roman" w:hAnsi="Times New Roman" w:cs="Times New Roman"/>
                <w:sz w:val="24"/>
                <w:szCs w:val="24"/>
              </w:rPr>
              <w:t>stebėsenos</w:t>
            </w:r>
            <w:proofErr w:type="spellEnd"/>
            <w:r w:rsidRPr="00C92803">
              <w:rPr>
                <w:rFonts w:ascii="Times New Roman" w:hAnsi="Times New Roman" w:cs="Times New Roman"/>
                <w:sz w:val="24"/>
                <w:szCs w:val="24"/>
              </w:rPr>
              <w:t xml:space="preserve"> ir įgyvendinimo tvarka ir tvarkaraštis, 5 dalies f punkte nurodyti atitinkami rodikliai, susiję su numatytų tarpinių reikšmių ir siektinų reikšmių pasiekimu, 5 dalies g punkte nurodyta Komisijos užtikrinamos visapusiškos prieigos prie pagrindinių susijusių duomenų tvarka ir, jei taikoma, 5 dalies h punkte nurodytos su paskolos mokėjimu susijusios papildomos tarpinės reikšmės ir siektinos reikšmės išsamiau nustatomi veiklos susitarime, dėl kurio priėmus 1 dalyje nurodytą sprendimą turi susitarti atitinkama valstybė narė ir Komisija.</w:t>
            </w:r>
          </w:p>
        </w:tc>
        <w:tc>
          <w:tcPr>
            <w:tcW w:w="2493" w:type="pct"/>
            <w:shd w:val="clear" w:color="auto" w:fill="auto"/>
          </w:tcPr>
          <w:p w:rsidR="009F6A88" w:rsidRPr="00C92803" w:rsidRDefault="009F6A88" w:rsidP="00C37CE1">
            <w:pPr>
              <w:jc w:val="both"/>
              <w:rPr>
                <w:rFonts w:ascii="Times New Roman" w:hAnsi="Times New Roman" w:cs="Times New Roman"/>
                <w:b/>
                <w:sz w:val="24"/>
                <w:szCs w:val="24"/>
              </w:rPr>
            </w:pPr>
            <w:r w:rsidRPr="00C92803">
              <w:rPr>
                <w:rFonts w:ascii="Times New Roman" w:hAnsi="Times New Roman" w:cs="Times New Roman"/>
                <w:b/>
                <w:sz w:val="24"/>
                <w:szCs w:val="24"/>
              </w:rPr>
              <w:t>Nutarimo projekto</w:t>
            </w:r>
          </w:p>
          <w:p w:rsidR="009F6A88" w:rsidRPr="00C92803" w:rsidRDefault="009F6A88" w:rsidP="00C37CE1">
            <w:pPr>
              <w:jc w:val="both"/>
              <w:rPr>
                <w:rFonts w:ascii="Times New Roman" w:hAnsi="Times New Roman" w:cs="Times New Roman"/>
                <w:b/>
                <w:sz w:val="24"/>
                <w:szCs w:val="24"/>
              </w:rPr>
            </w:pPr>
            <w:r w:rsidRPr="00C92803">
              <w:rPr>
                <w:rFonts w:ascii="Times New Roman" w:hAnsi="Times New Roman" w:cs="Times New Roman"/>
                <w:b/>
                <w:sz w:val="24"/>
                <w:szCs w:val="24"/>
              </w:rPr>
              <w:t>5.</w:t>
            </w:r>
            <w:r w:rsidR="0045319E" w:rsidRPr="00C92803">
              <w:rPr>
                <w:rFonts w:ascii="Times New Roman" w:hAnsi="Times New Roman" w:cs="Times New Roman"/>
                <w:b/>
                <w:sz w:val="24"/>
                <w:szCs w:val="24"/>
                <w:lang w:val="en-US"/>
              </w:rPr>
              <w:t>4</w:t>
            </w:r>
            <w:r w:rsidRPr="00C92803">
              <w:rPr>
                <w:rFonts w:ascii="Times New Roman" w:hAnsi="Times New Roman" w:cs="Times New Roman"/>
                <w:b/>
                <w:sz w:val="24"/>
                <w:szCs w:val="24"/>
              </w:rPr>
              <w:t xml:space="preserve"> papunktis</w:t>
            </w:r>
          </w:p>
          <w:p w:rsidR="009F6A88" w:rsidRPr="00C92803" w:rsidRDefault="0045319E" w:rsidP="00C37CE1">
            <w:pPr>
              <w:jc w:val="both"/>
              <w:rPr>
                <w:rFonts w:ascii="Times New Roman" w:hAnsi="Times New Roman" w:cs="Times New Roman"/>
                <w:sz w:val="24"/>
                <w:szCs w:val="24"/>
                <w:lang w:val="en-US"/>
              </w:rPr>
            </w:pPr>
            <w:r w:rsidRPr="00C92803">
              <w:rPr>
                <w:rFonts w:ascii="Times New Roman" w:hAnsi="Times New Roman" w:cs="Times New Roman"/>
                <w:sz w:val="24"/>
                <w:szCs w:val="24"/>
              </w:rPr>
              <w:t>Įgalioti Lietuvos Respublikos finansų ministrą pasirašyti Reglamento (ES) 2021/241 20 straipsnio 6 dalyje nurodytą veiklos susitarimą ir 23 straipsnio 1 dalyje nurodytą susitarimą tarp Europos Komisijos ir Lietuvos Respublikos.</w:t>
            </w:r>
          </w:p>
        </w:tc>
        <w:tc>
          <w:tcPr>
            <w:tcW w:w="529" w:type="pct"/>
            <w:shd w:val="clear" w:color="auto" w:fill="auto"/>
          </w:tcPr>
          <w:p w:rsidR="009F6A88" w:rsidRPr="00060189" w:rsidRDefault="00A75E86" w:rsidP="00C37CE1">
            <w:pPr>
              <w:jc w:val="both"/>
              <w:rPr>
                <w:rFonts w:ascii="Times New Roman" w:hAnsi="Times New Roman" w:cs="Times New Roman"/>
                <w:sz w:val="24"/>
                <w:szCs w:val="24"/>
              </w:rPr>
            </w:pPr>
            <w:r>
              <w:rPr>
                <w:rFonts w:ascii="Times New Roman" w:hAnsi="Times New Roman" w:cs="Times New Roman"/>
                <w:sz w:val="24"/>
                <w:szCs w:val="24"/>
              </w:rPr>
              <w:t>Visiškas</w:t>
            </w:r>
          </w:p>
        </w:tc>
      </w:tr>
      <w:tr w:rsidR="00984E42" w:rsidRPr="00F126E9" w:rsidTr="00C37CE1">
        <w:tc>
          <w:tcPr>
            <w:tcW w:w="1977" w:type="pct"/>
            <w:shd w:val="clear" w:color="auto" w:fill="auto"/>
          </w:tcPr>
          <w:p w:rsidR="00984E42" w:rsidRPr="00C92803" w:rsidRDefault="00984E42" w:rsidP="00C37CE1">
            <w:pPr>
              <w:jc w:val="both"/>
              <w:rPr>
                <w:rFonts w:ascii="Times New Roman" w:hAnsi="Times New Roman" w:cs="Times New Roman"/>
                <w:b/>
                <w:sz w:val="24"/>
                <w:szCs w:val="24"/>
              </w:rPr>
            </w:pPr>
            <w:r w:rsidRPr="00C92803">
              <w:rPr>
                <w:rFonts w:ascii="Times New Roman" w:hAnsi="Times New Roman" w:cs="Times New Roman"/>
                <w:b/>
                <w:sz w:val="24"/>
                <w:szCs w:val="24"/>
              </w:rPr>
              <w:t>Reglamento 21 straipsnio 1 dalis</w:t>
            </w:r>
          </w:p>
          <w:p w:rsidR="00984E42" w:rsidRPr="00C92803" w:rsidRDefault="00984E42" w:rsidP="00C37CE1">
            <w:pPr>
              <w:jc w:val="both"/>
              <w:rPr>
                <w:rFonts w:ascii="Times New Roman" w:hAnsi="Times New Roman" w:cs="Times New Roman"/>
                <w:sz w:val="24"/>
                <w:szCs w:val="24"/>
              </w:rPr>
            </w:pPr>
            <w:r w:rsidRPr="00C92803">
              <w:rPr>
                <w:rFonts w:ascii="Times New Roman" w:hAnsi="Times New Roman" w:cs="Times New Roman"/>
                <w:sz w:val="24"/>
                <w:szCs w:val="24"/>
              </w:rPr>
              <w:t>Jeigu dalies ar viso ekonomikos gaivinimo ir atsparumo didinimo plano, įskaitant atitinkamas tarpines reikšmes ir siektinas reikšmes, atitinkama valstybė narė dėl objektyvių aplinkybių nebegali įgyvendinti, atitinkama valstybė narė Komisijai gali pateikti pagrįstą prašymą pateikti pasiūlymą iš dalies arba visiškai pakeisti 20 straipsnio 1 ir 3 dalyse nurodytus Tarybos įgyvendinimo sprendimus. Tuo tikslu valstybė narė gali pasiūlyti iš dalies pakeistą arba naują ekonomikos gaivinimo ir atsparumo didinimo planą. Valstybės narės gali prašyti techninės paramos pagal techninės paramos priemonę tokio pasiūlymo parengimui.</w:t>
            </w:r>
          </w:p>
        </w:tc>
        <w:tc>
          <w:tcPr>
            <w:tcW w:w="2493" w:type="pct"/>
            <w:shd w:val="clear" w:color="auto" w:fill="auto"/>
          </w:tcPr>
          <w:p w:rsidR="00984E42" w:rsidRPr="00C92803" w:rsidRDefault="00984E42" w:rsidP="00C37CE1">
            <w:pPr>
              <w:jc w:val="both"/>
              <w:rPr>
                <w:rFonts w:ascii="Times New Roman" w:hAnsi="Times New Roman" w:cs="Times New Roman"/>
                <w:b/>
                <w:sz w:val="24"/>
                <w:szCs w:val="24"/>
              </w:rPr>
            </w:pPr>
            <w:r w:rsidRPr="00C92803">
              <w:rPr>
                <w:rFonts w:ascii="Times New Roman" w:hAnsi="Times New Roman" w:cs="Times New Roman"/>
                <w:b/>
                <w:sz w:val="24"/>
                <w:szCs w:val="24"/>
              </w:rPr>
              <w:t xml:space="preserve">Nutarimo projekto </w:t>
            </w:r>
          </w:p>
          <w:p w:rsidR="00984E42" w:rsidRPr="00C92803" w:rsidRDefault="00984E42" w:rsidP="00C37CE1">
            <w:pPr>
              <w:jc w:val="both"/>
              <w:rPr>
                <w:rFonts w:ascii="Times New Roman" w:hAnsi="Times New Roman" w:cs="Times New Roman"/>
                <w:b/>
                <w:sz w:val="24"/>
                <w:szCs w:val="24"/>
              </w:rPr>
            </w:pPr>
            <w:r w:rsidRPr="00C92803">
              <w:rPr>
                <w:rFonts w:ascii="Times New Roman" w:hAnsi="Times New Roman" w:cs="Times New Roman"/>
                <w:b/>
                <w:sz w:val="24"/>
                <w:szCs w:val="24"/>
              </w:rPr>
              <w:t>5.1.1 papunktis</w:t>
            </w:r>
          </w:p>
          <w:p w:rsidR="009F6A88" w:rsidRPr="00C92803" w:rsidRDefault="009F6A88" w:rsidP="00C37CE1">
            <w:pPr>
              <w:jc w:val="both"/>
              <w:rPr>
                <w:rFonts w:ascii="Times New Roman" w:hAnsi="Times New Roman" w:cs="Times New Roman"/>
                <w:b/>
                <w:sz w:val="24"/>
                <w:szCs w:val="24"/>
              </w:rPr>
            </w:pPr>
            <w:r w:rsidRPr="00C92803">
              <w:rPr>
                <w:rFonts w:ascii="Times New Roman" w:hAnsi="Times New Roman" w:cs="Times New Roman"/>
                <w:sz w:val="24"/>
                <w:szCs w:val="24"/>
              </w:rPr>
              <w:t>Finansų ministerijai organizuoti Plano „Naujos kartos Lietuva“ rengimą, keitimą, teikimą ir derinimą su Europos Komisija.</w:t>
            </w:r>
          </w:p>
          <w:p w:rsidR="00984E42" w:rsidRPr="00C92803" w:rsidRDefault="00984E42" w:rsidP="00C37CE1">
            <w:pPr>
              <w:jc w:val="both"/>
              <w:rPr>
                <w:rFonts w:ascii="Times New Roman" w:hAnsi="Times New Roman" w:cs="Times New Roman"/>
                <w:b/>
                <w:sz w:val="24"/>
                <w:szCs w:val="24"/>
              </w:rPr>
            </w:pPr>
            <w:r w:rsidRPr="00C92803">
              <w:rPr>
                <w:rFonts w:ascii="Times New Roman" w:hAnsi="Times New Roman" w:cs="Times New Roman"/>
                <w:b/>
                <w:sz w:val="24"/>
                <w:szCs w:val="24"/>
              </w:rPr>
              <w:t>5.1.2 papunktis</w:t>
            </w:r>
          </w:p>
          <w:p w:rsidR="00984E42" w:rsidRPr="00C92803" w:rsidRDefault="00984E42" w:rsidP="00C37CE1">
            <w:pPr>
              <w:jc w:val="both"/>
              <w:rPr>
                <w:rFonts w:ascii="Times New Roman" w:hAnsi="Times New Roman" w:cs="Times New Roman"/>
                <w:sz w:val="24"/>
                <w:szCs w:val="24"/>
              </w:rPr>
            </w:pPr>
            <w:r w:rsidRPr="00C92803">
              <w:rPr>
                <w:rFonts w:ascii="Times New Roman" w:hAnsi="Times New Roman" w:cs="Times New Roman"/>
                <w:sz w:val="24"/>
                <w:szCs w:val="24"/>
              </w:rPr>
              <w:t xml:space="preserve">Lietuvos Respublikos aplinkos ministerijai, Lietuvos Respublikos ekonomikos ir inovacijų ministerijai, Lietuvos Respublikos energetikos ministerijai, Lietuvos Respublikos krašto apsaugos ministerijai, Lietuvos Respublikos kultūros ministerijai, Socialinės apsaugos ir darbo ministerijai, Lietuvos Respublikos susisiekimo ministerijai, Lietuvos Respublikos sveikatos apsaugos ministerijai, Lietuvos Respublikos švietimo, mokslo ir sporto ministerijai, Lietuvos Respublikos teisingumo ministerijai, Lietuvos Respublikos užsienio reikalų ministerijai, Vidaus reikalų ministerijai, Žemės ūkio ministerijai, CPVA, Valstybinei mokesčių inspekcijai prie Lietuvos Respublikos finansų ministerijos ir Muitinės departamentui prie </w:t>
            </w:r>
            <w:r w:rsidRPr="00C92803">
              <w:rPr>
                <w:rFonts w:ascii="Times New Roman" w:hAnsi="Times New Roman" w:cs="Times New Roman"/>
                <w:sz w:val="24"/>
                <w:szCs w:val="24"/>
              </w:rPr>
              <w:lastRenderedPageBreak/>
              <w:t>Lietuvos Respublikos finansų ministerijos pagal kompetenciją dalyvauti rengiant ir keičiant Planą „Naujos kartos Lietuva“: rengti atitinkamas jo dalis, teikti išvadas (pastabas ir pasiūlymus) dėl jo.</w:t>
            </w:r>
          </w:p>
        </w:tc>
        <w:tc>
          <w:tcPr>
            <w:tcW w:w="529" w:type="pct"/>
            <w:shd w:val="clear" w:color="auto" w:fill="auto"/>
          </w:tcPr>
          <w:p w:rsidR="00984E42" w:rsidRPr="00060189" w:rsidRDefault="00984E42" w:rsidP="00C37CE1">
            <w:pPr>
              <w:jc w:val="both"/>
              <w:rPr>
                <w:rFonts w:ascii="Times New Roman" w:hAnsi="Times New Roman" w:cs="Times New Roman"/>
                <w:sz w:val="24"/>
                <w:szCs w:val="24"/>
              </w:rPr>
            </w:pPr>
            <w:r w:rsidRPr="00060189">
              <w:rPr>
                <w:rFonts w:ascii="Times New Roman" w:hAnsi="Times New Roman" w:cs="Times New Roman"/>
                <w:sz w:val="24"/>
                <w:szCs w:val="24"/>
              </w:rPr>
              <w:lastRenderedPageBreak/>
              <w:t>Visiškas</w:t>
            </w:r>
          </w:p>
        </w:tc>
      </w:tr>
      <w:tr w:rsidR="00984E42" w:rsidRPr="00F126E9" w:rsidTr="00C37CE1">
        <w:trPr>
          <w:trHeight w:val="3418"/>
        </w:trPr>
        <w:tc>
          <w:tcPr>
            <w:tcW w:w="1977" w:type="pct"/>
            <w:tcBorders>
              <w:bottom w:val="single" w:sz="4" w:space="0" w:color="FFFFFF" w:themeColor="background1"/>
            </w:tcBorders>
            <w:shd w:val="clear" w:color="auto" w:fill="auto"/>
          </w:tcPr>
          <w:p w:rsidR="00984E42" w:rsidRPr="00C92803" w:rsidRDefault="00984E42" w:rsidP="00C37CE1">
            <w:pPr>
              <w:jc w:val="both"/>
              <w:rPr>
                <w:rFonts w:ascii="Times New Roman" w:hAnsi="Times New Roman" w:cs="Times New Roman"/>
                <w:b/>
                <w:sz w:val="24"/>
                <w:szCs w:val="24"/>
              </w:rPr>
            </w:pPr>
            <w:r w:rsidRPr="00C92803">
              <w:rPr>
                <w:rFonts w:ascii="Times New Roman" w:hAnsi="Times New Roman" w:cs="Times New Roman"/>
                <w:b/>
                <w:sz w:val="24"/>
                <w:szCs w:val="24"/>
              </w:rPr>
              <w:lastRenderedPageBreak/>
              <w:t xml:space="preserve">Reglamento 22 straipsnio </w:t>
            </w:r>
          </w:p>
          <w:p w:rsidR="00984E42" w:rsidRPr="00C92803" w:rsidRDefault="00984E42" w:rsidP="00C37CE1">
            <w:pPr>
              <w:jc w:val="both"/>
              <w:rPr>
                <w:rFonts w:ascii="Times New Roman" w:hAnsi="Times New Roman" w:cs="Times New Roman"/>
                <w:b/>
                <w:sz w:val="24"/>
                <w:szCs w:val="24"/>
              </w:rPr>
            </w:pPr>
            <w:r w:rsidRPr="00C92803">
              <w:rPr>
                <w:rFonts w:ascii="Times New Roman" w:hAnsi="Times New Roman" w:cs="Times New Roman"/>
                <w:b/>
                <w:sz w:val="24"/>
                <w:szCs w:val="24"/>
              </w:rPr>
              <w:t>1 dalis</w:t>
            </w:r>
          </w:p>
          <w:p w:rsidR="00984E42" w:rsidRPr="00C92803" w:rsidRDefault="00984E42" w:rsidP="00C37CE1">
            <w:pPr>
              <w:jc w:val="both"/>
              <w:rPr>
                <w:rFonts w:ascii="Times New Roman" w:hAnsi="Times New Roman" w:cs="Times New Roman"/>
                <w:sz w:val="24"/>
                <w:szCs w:val="24"/>
              </w:rPr>
            </w:pPr>
            <w:r w:rsidRPr="00C92803">
              <w:rPr>
                <w:rFonts w:ascii="Times New Roman" w:hAnsi="Times New Roman" w:cs="Times New Roman"/>
                <w:sz w:val="24"/>
                <w:szCs w:val="24"/>
              </w:rPr>
              <w:t>Įgyvendindamos priemonę, valstybės narės, kaip priemonės paramos arba lėšų skolos gavėjos, pagal priemonę imasi visų tinkamų priemonių Sąjungos finansiniams interesams apsaugoti ir užtikrinti, kad lėšų naudojimas, susijęs su priemonės lėšomis remiamomis priemonėmis, atitiktų taikytiną Sąjungos ir nacionalinę teisę, visų pirma sukčiavimo, korupcijos ir interesų konflikto prevencijos, nustatymo ir ištaisymo srityje. Šiuo tikslu valstybės narės užtikrina efektyvią ir veiksmingą vidaus kontrolės sistemą ir nepagrįstai sumokėtų ar netinkamai panaudotų sumų susigrąžinimą. Valstybės narės gali pasikliauti savo įprastomis nacionalinio biudžeto valdymo sistemomis.</w:t>
            </w:r>
          </w:p>
          <w:p w:rsidR="00984E42" w:rsidRPr="00C92803" w:rsidRDefault="00984E42" w:rsidP="00C37CE1">
            <w:pPr>
              <w:jc w:val="both"/>
              <w:rPr>
                <w:rFonts w:ascii="Times New Roman" w:hAnsi="Times New Roman" w:cs="Times New Roman"/>
                <w:sz w:val="24"/>
                <w:szCs w:val="24"/>
              </w:rPr>
            </w:pPr>
          </w:p>
        </w:tc>
        <w:tc>
          <w:tcPr>
            <w:tcW w:w="2493" w:type="pct"/>
            <w:tcBorders>
              <w:bottom w:val="single" w:sz="4" w:space="0" w:color="FFFFFF" w:themeColor="background1"/>
            </w:tcBorders>
            <w:shd w:val="clear" w:color="auto" w:fill="auto"/>
          </w:tcPr>
          <w:p w:rsidR="00984E42" w:rsidRPr="00C92803" w:rsidRDefault="00984E42" w:rsidP="00C37CE1">
            <w:pPr>
              <w:jc w:val="both"/>
              <w:rPr>
                <w:rFonts w:ascii="Times New Roman" w:hAnsi="Times New Roman" w:cs="Times New Roman"/>
                <w:b/>
                <w:sz w:val="24"/>
                <w:szCs w:val="24"/>
              </w:rPr>
            </w:pPr>
            <w:r w:rsidRPr="00C92803">
              <w:rPr>
                <w:rFonts w:ascii="Times New Roman" w:hAnsi="Times New Roman" w:cs="Times New Roman"/>
                <w:b/>
                <w:sz w:val="24"/>
                <w:szCs w:val="24"/>
              </w:rPr>
              <w:t>Taisyklių projekto</w:t>
            </w:r>
          </w:p>
          <w:p w:rsidR="00984E42" w:rsidRPr="00C92803" w:rsidRDefault="00984E42" w:rsidP="00C37CE1">
            <w:pPr>
              <w:jc w:val="both"/>
              <w:rPr>
                <w:rFonts w:ascii="Times New Roman" w:hAnsi="Times New Roman" w:cs="Times New Roman"/>
                <w:b/>
                <w:sz w:val="24"/>
                <w:szCs w:val="24"/>
              </w:rPr>
            </w:pPr>
            <w:r w:rsidRPr="00C92803">
              <w:rPr>
                <w:rFonts w:ascii="Times New Roman" w:hAnsi="Times New Roman" w:cs="Times New Roman"/>
                <w:b/>
                <w:sz w:val="24"/>
                <w:szCs w:val="24"/>
              </w:rPr>
              <w:t>4.1.1 papunktis</w:t>
            </w:r>
          </w:p>
          <w:p w:rsidR="00984E42" w:rsidRPr="00C92803" w:rsidRDefault="00984E42" w:rsidP="00C37CE1">
            <w:pPr>
              <w:jc w:val="both"/>
              <w:rPr>
                <w:rFonts w:ascii="Times New Roman" w:hAnsi="Times New Roman" w:cs="Times New Roman"/>
                <w:sz w:val="24"/>
                <w:szCs w:val="24"/>
              </w:rPr>
            </w:pPr>
            <w:r w:rsidRPr="00C92803">
              <w:rPr>
                <w:rFonts w:ascii="Times New Roman" w:hAnsi="Times New Roman" w:cs="Times New Roman"/>
                <w:sz w:val="24"/>
                <w:szCs w:val="24"/>
              </w:rPr>
              <w:t>Rengia ir tvirtina teisės aktus, reglamentuojančius Plano administravimo tvarką ir projektų administravimo ir finansavimo tvarką, rengia metodinius nurodymus ir paaiškinimus, susijusius su šių teisės aktų nuostatų taikymu.</w:t>
            </w:r>
          </w:p>
          <w:p w:rsidR="00984E42" w:rsidRPr="00C92803" w:rsidRDefault="00984E42" w:rsidP="00C37CE1">
            <w:pPr>
              <w:jc w:val="both"/>
              <w:rPr>
                <w:rFonts w:ascii="Times New Roman" w:hAnsi="Times New Roman" w:cs="Times New Roman"/>
                <w:b/>
                <w:sz w:val="24"/>
                <w:szCs w:val="24"/>
              </w:rPr>
            </w:pPr>
            <w:r w:rsidRPr="00C92803">
              <w:rPr>
                <w:rFonts w:ascii="Times New Roman" w:hAnsi="Times New Roman" w:cs="Times New Roman"/>
                <w:b/>
                <w:sz w:val="24"/>
                <w:szCs w:val="24"/>
              </w:rPr>
              <w:t>4.1.2 papunktis</w:t>
            </w:r>
          </w:p>
          <w:p w:rsidR="00984E42" w:rsidRPr="00C92803" w:rsidRDefault="00984E42" w:rsidP="00C37CE1">
            <w:pPr>
              <w:jc w:val="both"/>
              <w:rPr>
                <w:rFonts w:ascii="Times New Roman" w:hAnsi="Times New Roman" w:cs="Times New Roman"/>
                <w:color w:val="000000"/>
                <w:sz w:val="24"/>
                <w:szCs w:val="24"/>
                <w:shd w:val="clear" w:color="auto" w:fill="FFFFFF"/>
              </w:rPr>
            </w:pPr>
            <w:r w:rsidRPr="00C92803">
              <w:rPr>
                <w:rFonts w:ascii="Times New Roman" w:hAnsi="Times New Roman" w:cs="Times New Roman"/>
                <w:color w:val="000000"/>
                <w:sz w:val="24"/>
                <w:szCs w:val="24"/>
                <w:shd w:val="clear" w:color="auto" w:fill="FFFFFF"/>
              </w:rPr>
              <w:t>kuria ir tobulina Plano VKS institucijų administracinių gebėjimų ugdymo ir motyvavimo sistemą.</w:t>
            </w:r>
          </w:p>
          <w:p w:rsidR="00984E42" w:rsidRPr="00C92803" w:rsidRDefault="00984E42" w:rsidP="00C37CE1">
            <w:pPr>
              <w:jc w:val="both"/>
              <w:rPr>
                <w:rFonts w:ascii="Times New Roman" w:hAnsi="Times New Roman" w:cs="Times New Roman"/>
                <w:b/>
                <w:color w:val="000000"/>
                <w:sz w:val="24"/>
                <w:szCs w:val="24"/>
                <w:shd w:val="clear" w:color="auto" w:fill="FFFFFF"/>
              </w:rPr>
            </w:pPr>
            <w:r w:rsidRPr="00C92803">
              <w:rPr>
                <w:rFonts w:ascii="Times New Roman" w:hAnsi="Times New Roman" w:cs="Times New Roman"/>
                <w:b/>
                <w:color w:val="000000"/>
                <w:sz w:val="24"/>
                <w:szCs w:val="24"/>
                <w:shd w:val="clear" w:color="auto" w:fill="FFFFFF"/>
              </w:rPr>
              <w:t>4.1.3 papunktis</w:t>
            </w:r>
          </w:p>
          <w:p w:rsidR="00984E42" w:rsidRPr="00C92803" w:rsidRDefault="00984E42" w:rsidP="00C37CE1">
            <w:pPr>
              <w:jc w:val="both"/>
              <w:rPr>
                <w:rFonts w:ascii="Times New Roman" w:hAnsi="Times New Roman" w:cs="Times New Roman"/>
                <w:color w:val="000000"/>
                <w:sz w:val="24"/>
                <w:szCs w:val="24"/>
                <w:shd w:val="clear" w:color="auto" w:fill="FFFFFF"/>
              </w:rPr>
            </w:pPr>
            <w:r w:rsidRPr="00C92803">
              <w:rPr>
                <w:rFonts w:ascii="Times New Roman" w:hAnsi="Times New Roman" w:cs="Times New Roman"/>
                <w:color w:val="000000"/>
                <w:sz w:val="24"/>
                <w:szCs w:val="24"/>
                <w:shd w:val="clear" w:color="auto" w:fill="FFFFFF"/>
              </w:rPr>
              <w:t>Šalina nustatytus savo veiklos trūkumus.</w:t>
            </w:r>
          </w:p>
          <w:p w:rsidR="00984E42" w:rsidRPr="00C92803" w:rsidRDefault="00984E42" w:rsidP="00C37CE1">
            <w:pPr>
              <w:jc w:val="both"/>
              <w:rPr>
                <w:rFonts w:ascii="Times New Roman" w:hAnsi="Times New Roman" w:cs="Times New Roman"/>
                <w:b/>
                <w:sz w:val="24"/>
                <w:szCs w:val="24"/>
              </w:rPr>
            </w:pPr>
            <w:r w:rsidRPr="00C92803">
              <w:rPr>
                <w:rFonts w:ascii="Times New Roman" w:hAnsi="Times New Roman" w:cs="Times New Roman"/>
                <w:b/>
                <w:sz w:val="24"/>
                <w:szCs w:val="24"/>
              </w:rPr>
              <w:t>4.1.4 papunktis</w:t>
            </w:r>
          </w:p>
          <w:p w:rsidR="00984E42" w:rsidRPr="00C92803" w:rsidRDefault="00984E42" w:rsidP="00C37CE1">
            <w:pPr>
              <w:jc w:val="both"/>
              <w:rPr>
                <w:rFonts w:ascii="Times New Roman" w:hAnsi="Times New Roman" w:cs="Times New Roman"/>
                <w:color w:val="000000"/>
                <w:sz w:val="24"/>
                <w:szCs w:val="24"/>
                <w:shd w:val="clear" w:color="auto" w:fill="FFFFFF"/>
              </w:rPr>
            </w:pPr>
            <w:r w:rsidRPr="00C92803">
              <w:rPr>
                <w:rFonts w:ascii="Times New Roman" w:hAnsi="Times New Roman" w:cs="Times New Roman"/>
                <w:color w:val="000000"/>
                <w:sz w:val="24"/>
                <w:szCs w:val="24"/>
                <w:shd w:val="clear" w:color="auto" w:fill="FFFFFF"/>
              </w:rPr>
              <w:t>Prižiūri, kaip administruojančioji institucija atlieka jai priskirtas funkcijas ir koordinuoja nustatytų administruojančiosios institucijos veiklos trūkumų šalinimą.</w:t>
            </w:r>
          </w:p>
          <w:p w:rsidR="00984E42" w:rsidRPr="00C92803" w:rsidRDefault="00984E42" w:rsidP="00C37CE1">
            <w:pPr>
              <w:jc w:val="both"/>
              <w:rPr>
                <w:rFonts w:ascii="Times New Roman" w:hAnsi="Times New Roman" w:cs="Times New Roman"/>
                <w:b/>
                <w:color w:val="000000"/>
                <w:sz w:val="24"/>
                <w:szCs w:val="24"/>
                <w:shd w:val="clear" w:color="auto" w:fill="FFFFFF"/>
              </w:rPr>
            </w:pPr>
            <w:r w:rsidRPr="00C92803">
              <w:rPr>
                <w:rFonts w:ascii="Times New Roman" w:hAnsi="Times New Roman" w:cs="Times New Roman"/>
                <w:b/>
                <w:color w:val="000000"/>
                <w:sz w:val="24"/>
                <w:szCs w:val="24"/>
                <w:shd w:val="clear" w:color="auto" w:fill="FFFFFF"/>
              </w:rPr>
              <w:t>4.1.5 papunktis</w:t>
            </w:r>
          </w:p>
          <w:p w:rsidR="00984E42" w:rsidRPr="00C92803" w:rsidRDefault="00984E42" w:rsidP="00C37CE1">
            <w:pPr>
              <w:jc w:val="both"/>
              <w:rPr>
                <w:rFonts w:ascii="Times New Roman" w:hAnsi="Times New Roman" w:cs="Times New Roman"/>
                <w:b/>
                <w:sz w:val="24"/>
                <w:szCs w:val="24"/>
              </w:rPr>
            </w:pPr>
            <w:r w:rsidRPr="00C92803">
              <w:rPr>
                <w:rFonts w:ascii="Times New Roman" w:hAnsi="Times New Roman" w:cs="Times New Roman"/>
                <w:sz w:val="24"/>
                <w:szCs w:val="24"/>
              </w:rPr>
              <w:t xml:space="preserve">Diegia ir taiko priemones, skirtas galimoms </w:t>
            </w:r>
            <w:proofErr w:type="spellStart"/>
            <w:r w:rsidRPr="00C92803">
              <w:rPr>
                <w:rFonts w:ascii="Times New Roman" w:hAnsi="Times New Roman" w:cs="Times New Roman"/>
                <w:sz w:val="24"/>
                <w:szCs w:val="24"/>
              </w:rPr>
              <w:t>rizikoms</w:t>
            </w:r>
            <w:proofErr w:type="spellEnd"/>
            <w:r w:rsidRPr="00C92803">
              <w:rPr>
                <w:rFonts w:ascii="Times New Roman" w:hAnsi="Times New Roman" w:cs="Times New Roman"/>
                <w:sz w:val="24"/>
                <w:szCs w:val="24"/>
              </w:rPr>
              <w:t xml:space="preserve"> dėl netinkamo Plano VKS</w:t>
            </w:r>
            <w:proofErr w:type="gramStart"/>
            <w:r w:rsidRPr="00C92803">
              <w:rPr>
                <w:rFonts w:ascii="Times New Roman" w:hAnsi="Times New Roman" w:cs="Times New Roman"/>
                <w:sz w:val="24"/>
                <w:szCs w:val="24"/>
              </w:rPr>
              <w:t xml:space="preserve">  </w:t>
            </w:r>
            <w:proofErr w:type="gramEnd"/>
            <w:r w:rsidRPr="00C92803">
              <w:rPr>
                <w:rFonts w:ascii="Times New Roman" w:hAnsi="Times New Roman" w:cs="Times New Roman"/>
                <w:sz w:val="24"/>
                <w:szCs w:val="24"/>
              </w:rPr>
              <w:t>veikimo ir netinkamo Plano įgyvendinimo valdyti</w:t>
            </w:r>
            <w:r w:rsidRPr="00C92803">
              <w:rPr>
                <w:rFonts w:ascii="Times New Roman" w:hAnsi="Times New Roman" w:cs="Times New Roman"/>
                <w:color w:val="000000"/>
                <w:sz w:val="24"/>
                <w:szCs w:val="24"/>
                <w:shd w:val="clear" w:color="auto" w:fill="FFFFFF"/>
              </w:rPr>
              <w:t>.</w:t>
            </w:r>
          </w:p>
          <w:p w:rsidR="00984E42" w:rsidRPr="00C92803" w:rsidRDefault="00984E42" w:rsidP="00C37CE1">
            <w:pPr>
              <w:jc w:val="both"/>
              <w:rPr>
                <w:rFonts w:ascii="Times New Roman" w:hAnsi="Times New Roman" w:cs="Times New Roman"/>
                <w:b/>
                <w:sz w:val="24"/>
                <w:szCs w:val="24"/>
              </w:rPr>
            </w:pPr>
            <w:r w:rsidRPr="00C92803">
              <w:rPr>
                <w:rFonts w:ascii="Times New Roman" w:hAnsi="Times New Roman" w:cs="Times New Roman"/>
                <w:b/>
                <w:sz w:val="24"/>
                <w:szCs w:val="24"/>
              </w:rPr>
              <w:t>4.3 papunktis</w:t>
            </w:r>
          </w:p>
          <w:p w:rsidR="00984E42" w:rsidRPr="00C92803" w:rsidRDefault="00984E42" w:rsidP="00C37CE1">
            <w:pPr>
              <w:jc w:val="both"/>
              <w:rPr>
                <w:rFonts w:ascii="Times New Roman" w:hAnsi="Times New Roman" w:cs="Times New Roman"/>
                <w:sz w:val="24"/>
                <w:szCs w:val="24"/>
              </w:rPr>
            </w:pPr>
            <w:r w:rsidRPr="00C92803">
              <w:rPr>
                <w:rFonts w:ascii="Times New Roman" w:hAnsi="Times New Roman" w:cs="Times New Roman"/>
                <w:sz w:val="24"/>
                <w:szCs w:val="24"/>
              </w:rPr>
              <w:t>Įtarusi, kad įgyvendinant projektą buvo padaryta arba gali būti padaryta nusikalstama veika, praneša įstaigoms, atsakingoms už nusikalstamų veikų tyrimus, ir administruojančiajai institucijai.</w:t>
            </w:r>
          </w:p>
          <w:p w:rsidR="00984E42" w:rsidRPr="00C92803" w:rsidRDefault="00984E42" w:rsidP="00C37CE1">
            <w:pPr>
              <w:jc w:val="both"/>
              <w:rPr>
                <w:rFonts w:ascii="Times New Roman" w:hAnsi="Times New Roman" w:cs="Times New Roman"/>
                <w:b/>
                <w:sz w:val="24"/>
                <w:szCs w:val="24"/>
              </w:rPr>
            </w:pPr>
            <w:r w:rsidRPr="00C92803">
              <w:rPr>
                <w:rFonts w:ascii="Times New Roman" w:hAnsi="Times New Roman" w:cs="Times New Roman"/>
                <w:b/>
                <w:sz w:val="24"/>
                <w:szCs w:val="24"/>
              </w:rPr>
              <w:t>4.</w:t>
            </w:r>
            <w:r w:rsidR="006F341E" w:rsidRPr="00C92803">
              <w:rPr>
                <w:rFonts w:ascii="Times New Roman" w:hAnsi="Times New Roman" w:cs="Times New Roman"/>
                <w:b/>
                <w:sz w:val="24"/>
                <w:szCs w:val="24"/>
                <w:lang w:val="en-US"/>
              </w:rPr>
              <w:t>5</w:t>
            </w:r>
            <w:r w:rsidR="006F341E" w:rsidRPr="00C92803">
              <w:rPr>
                <w:rFonts w:ascii="Times New Roman" w:hAnsi="Times New Roman" w:cs="Times New Roman"/>
                <w:b/>
                <w:sz w:val="24"/>
                <w:szCs w:val="24"/>
              </w:rPr>
              <w:t xml:space="preserve"> </w:t>
            </w:r>
            <w:r w:rsidRPr="00C92803">
              <w:rPr>
                <w:rFonts w:ascii="Times New Roman" w:hAnsi="Times New Roman" w:cs="Times New Roman"/>
                <w:b/>
                <w:sz w:val="24"/>
                <w:szCs w:val="24"/>
              </w:rPr>
              <w:t>papunktis</w:t>
            </w:r>
          </w:p>
          <w:p w:rsidR="00984E42" w:rsidRPr="00C92803" w:rsidRDefault="00984E42" w:rsidP="00C37CE1">
            <w:pPr>
              <w:jc w:val="both"/>
              <w:rPr>
                <w:rFonts w:ascii="Times New Roman" w:hAnsi="Times New Roman" w:cs="Times New Roman"/>
                <w:sz w:val="24"/>
                <w:szCs w:val="24"/>
              </w:rPr>
            </w:pPr>
            <w:r w:rsidRPr="00C92803">
              <w:rPr>
                <w:rFonts w:ascii="Times New Roman" w:hAnsi="Times New Roman" w:cs="Times New Roman"/>
                <w:sz w:val="24"/>
                <w:szCs w:val="24"/>
              </w:rPr>
              <w:t>Diegia ir taiko proporcingas korupcijos, sukčiavimo ir interesų konfliktų apraiškų administruojant Planą ir jį įgyvendinant atsiradimo tikimybę mažinančias priemones.</w:t>
            </w:r>
          </w:p>
          <w:p w:rsidR="00984E42" w:rsidRPr="00C92803" w:rsidRDefault="00984E42" w:rsidP="00C37CE1">
            <w:pPr>
              <w:jc w:val="both"/>
              <w:rPr>
                <w:rFonts w:ascii="Times New Roman" w:hAnsi="Times New Roman" w:cs="Times New Roman"/>
                <w:b/>
                <w:sz w:val="24"/>
                <w:szCs w:val="24"/>
              </w:rPr>
            </w:pPr>
            <w:r w:rsidRPr="00C92803">
              <w:rPr>
                <w:rFonts w:ascii="Times New Roman" w:hAnsi="Times New Roman" w:cs="Times New Roman"/>
                <w:b/>
                <w:sz w:val="24"/>
                <w:szCs w:val="24"/>
              </w:rPr>
              <w:t>6.1.1 papunktis</w:t>
            </w:r>
          </w:p>
          <w:p w:rsidR="00984E42" w:rsidRPr="00C92803" w:rsidRDefault="00984E42" w:rsidP="00C37CE1">
            <w:pPr>
              <w:jc w:val="both"/>
              <w:rPr>
                <w:rFonts w:ascii="Times New Roman" w:hAnsi="Times New Roman" w:cs="Times New Roman"/>
                <w:sz w:val="24"/>
                <w:szCs w:val="24"/>
              </w:rPr>
            </w:pPr>
            <w:r w:rsidRPr="00C92803">
              <w:rPr>
                <w:rFonts w:ascii="Times New Roman" w:hAnsi="Times New Roman" w:cs="Times New Roman"/>
                <w:sz w:val="24"/>
                <w:szCs w:val="24"/>
              </w:rPr>
              <w:t xml:space="preserve">Teikia išvadas (pastabas ir pasiūlymus) dėl teisės aktų, reglamentuojančių Plano administravimo tvarką </w:t>
            </w:r>
            <w:proofErr w:type="gramStart"/>
            <w:r w:rsidRPr="00C92803">
              <w:rPr>
                <w:rFonts w:ascii="Times New Roman" w:hAnsi="Times New Roman" w:cs="Times New Roman"/>
                <w:sz w:val="24"/>
                <w:szCs w:val="24"/>
              </w:rPr>
              <w:t>ir projektų administravimo ir finansavimo tvarką ir metodinių</w:t>
            </w:r>
            <w:proofErr w:type="gramEnd"/>
            <w:r w:rsidRPr="00C92803">
              <w:rPr>
                <w:rFonts w:ascii="Times New Roman" w:hAnsi="Times New Roman" w:cs="Times New Roman"/>
                <w:sz w:val="24"/>
                <w:szCs w:val="24"/>
              </w:rPr>
              <w:t xml:space="preserve"> nurodymų, taip pat teikia pasiūlymus dėl teisės aktų, reglamentuojančių Plano </w:t>
            </w:r>
            <w:r w:rsidRPr="00C92803">
              <w:rPr>
                <w:rFonts w:ascii="Times New Roman" w:hAnsi="Times New Roman" w:cs="Times New Roman"/>
                <w:sz w:val="24"/>
                <w:szCs w:val="24"/>
              </w:rPr>
              <w:lastRenderedPageBreak/>
              <w:t>administravimo tvarką ir projektų administravimo ir finansavimo tvarką, keitimo.</w:t>
            </w:r>
          </w:p>
          <w:p w:rsidR="00984E42" w:rsidRPr="00C92803" w:rsidRDefault="00984E42" w:rsidP="00C37CE1">
            <w:pPr>
              <w:jc w:val="both"/>
              <w:rPr>
                <w:rFonts w:ascii="Times New Roman" w:hAnsi="Times New Roman" w:cs="Times New Roman"/>
                <w:b/>
                <w:sz w:val="24"/>
                <w:szCs w:val="24"/>
              </w:rPr>
            </w:pPr>
            <w:r w:rsidRPr="00C92803">
              <w:rPr>
                <w:rFonts w:ascii="Times New Roman" w:hAnsi="Times New Roman" w:cs="Times New Roman"/>
                <w:b/>
                <w:sz w:val="24"/>
                <w:szCs w:val="24"/>
              </w:rPr>
              <w:t>6.1.2 papunktis</w:t>
            </w:r>
          </w:p>
          <w:p w:rsidR="00984E42" w:rsidRPr="00C92803" w:rsidRDefault="00984E42" w:rsidP="00C37CE1">
            <w:pPr>
              <w:jc w:val="both"/>
              <w:rPr>
                <w:rFonts w:ascii="Times New Roman" w:hAnsi="Times New Roman" w:cs="Times New Roman"/>
                <w:sz w:val="24"/>
                <w:szCs w:val="24"/>
              </w:rPr>
            </w:pPr>
            <w:r w:rsidRPr="00C92803">
              <w:rPr>
                <w:rFonts w:ascii="Times New Roman" w:hAnsi="Times New Roman" w:cs="Times New Roman"/>
                <w:sz w:val="24"/>
                <w:szCs w:val="24"/>
              </w:rPr>
              <w:t>Rengia rekomendacijas projektų įgyvendinimo planų rengimo ir teikimo, taip pat projektų įgyvendinimo klausimais.</w:t>
            </w:r>
          </w:p>
          <w:p w:rsidR="00984E42" w:rsidRPr="00C92803" w:rsidRDefault="00984E42" w:rsidP="00C37CE1">
            <w:pPr>
              <w:jc w:val="both"/>
              <w:rPr>
                <w:rFonts w:ascii="Times New Roman" w:hAnsi="Times New Roman" w:cs="Times New Roman"/>
                <w:b/>
                <w:sz w:val="24"/>
                <w:szCs w:val="24"/>
              </w:rPr>
            </w:pPr>
            <w:r w:rsidRPr="00C92803">
              <w:rPr>
                <w:rFonts w:ascii="Times New Roman" w:hAnsi="Times New Roman" w:cs="Times New Roman"/>
                <w:b/>
                <w:sz w:val="24"/>
                <w:szCs w:val="24"/>
              </w:rPr>
              <w:t>6.1.3 papunktis</w:t>
            </w:r>
          </w:p>
          <w:p w:rsidR="00984E42" w:rsidRPr="00C92803" w:rsidRDefault="00984E42" w:rsidP="00C37CE1">
            <w:pPr>
              <w:jc w:val="both"/>
              <w:rPr>
                <w:rFonts w:ascii="Times New Roman" w:hAnsi="Times New Roman" w:cs="Times New Roman"/>
                <w:color w:val="000000"/>
                <w:sz w:val="24"/>
                <w:szCs w:val="24"/>
                <w:shd w:val="clear" w:color="auto" w:fill="FFFFFF"/>
              </w:rPr>
            </w:pPr>
            <w:r w:rsidRPr="00C92803">
              <w:rPr>
                <w:rFonts w:ascii="Times New Roman" w:hAnsi="Times New Roman" w:cs="Times New Roman"/>
                <w:sz w:val="24"/>
                <w:szCs w:val="24"/>
              </w:rPr>
              <w:t xml:space="preserve">Diegia ir taiko priemones, skirtas galimoms </w:t>
            </w:r>
            <w:proofErr w:type="spellStart"/>
            <w:r w:rsidRPr="00C92803">
              <w:rPr>
                <w:rFonts w:ascii="Times New Roman" w:hAnsi="Times New Roman" w:cs="Times New Roman"/>
                <w:sz w:val="24"/>
                <w:szCs w:val="24"/>
              </w:rPr>
              <w:t>rizikoms</w:t>
            </w:r>
            <w:proofErr w:type="spellEnd"/>
            <w:r w:rsidRPr="00C92803">
              <w:rPr>
                <w:rFonts w:ascii="Times New Roman" w:hAnsi="Times New Roman" w:cs="Times New Roman"/>
                <w:sz w:val="24"/>
                <w:szCs w:val="24"/>
              </w:rPr>
              <w:t xml:space="preserve"> dėl netinkamo administruojančiosios institucijos funkcijų atlikimo ir netinkamo Plano įgyvendinimo valdyti</w:t>
            </w:r>
            <w:r w:rsidRPr="00C92803">
              <w:rPr>
                <w:rFonts w:ascii="Times New Roman" w:hAnsi="Times New Roman" w:cs="Times New Roman"/>
                <w:color w:val="000000"/>
                <w:sz w:val="24"/>
                <w:szCs w:val="24"/>
                <w:shd w:val="clear" w:color="auto" w:fill="FFFFFF"/>
              </w:rPr>
              <w:t>.</w:t>
            </w:r>
          </w:p>
          <w:p w:rsidR="00984E42" w:rsidRPr="00C92803" w:rsidRDefault="00984E42" w:rsidP="00C37CE1">
            <w:pPr>
              <w:jc w:val="both"/>
              <w:rPr>
                <w:rFonts w:ascii="Times New Roman" w:hAnsi="Times New Roman" w:cs="Times New Roman"/>
                <w:b/>
                <w:color w:val="000000"/>
                <w:sz w:val="24"/>
                <w:szCs w:val="24"/>
                <w:shd w:val="clear" w:color="auto" w:fill="FFFFFF"/>
              </w:rPr>
            </w:pPr>
            <w:r w:rsidRPr="00C92803">
              <w:rPr>
                <w:rFonts w:ascii="Times New Roman" w:hAnsi="Times New Roman" w:cs="Times New Roman"/>
                <w:b/>
                <w:color w:val="000000"/>
                <w:sz w:val="24"/>
                <w:szCs w:val="24"/>
                <w:shd w:val="clear" w:color="auto" w:fill="FFFFFF"/>
              </w:rPr>
              <w:t>6.1.4 papunktis</w:t>
            </w:r>
          </w:p>
          <w:p w:rsidR="00984E42" w:rsidRPr="00C92803" w:rsidRDefault="00984E42" w:rsidP="00C37CE1">
            <w:pPr>
              <w:jc w:val="both"/>
              <w:rPr>
                <w:rFonts w:ascii="Times New Roman" w:hAnsi="Times New Roman" w:cs="Times New Roman"/>
                <w:sz w:val="24"/>
                <w:szCs w:val="24"/>
              </w:rPr>
            </w:pPr>
            <w:r w:rsidRPr="00C92803">
              <w:rPr>
                <w:rFonts w:ascii="Times New Roman" w:hAnsi="Times New Roman" w:cs="Times New Roman"/>
                <w:sz w:val="24"/>
                <w:szCs w:val="24"/>
              </w:rPr>
              <w:t>Dalyvauja kuriant ir plėtojant Plano VKS institucijų administracinių gebėjimų ugdymo ir motyvavimo sistemą.</w:t>
            </w:r>
          </w:p>
          <w:p w:rsidR="00984E42" w:rsidRPr="00C92803" w:rsidRDefault="00984E42" w:rsidP="00C37CE1">
            <w:pPr>
              <w:jc w:val="both"/>
              <w:rPr>
                <w:rFonts w:ascii="Times New Roman" w:hAnsi="Times New Roman" w:cs="Times New Roman"/>
                <w:b/>
                <w:sz w:val="24"/>
                <w:szCs w:val="24"/>
              </w:rPr>
            </w:pPr>
            <w:r w:rsidRPr="00C92803">
              <w:rPr>
                <w:rFonts w:ascii="Times New Roman" w:hAnsi="Times New Roman" w:cs="Times New Roman"/>
                <w:b/>
                <w:sz w:val="24"/>
                <w:szCs w:val="24"/>
              </w:rPr>
              <w:t>6.1.5 papunktis</w:t>
            </w:r>
          </w:p>
          <w:p w:rsidR="00984E42" w:rsidRPr="00C92803" w:rsidRDefault="00984E42" w:rsidP="00C37CE1">
            <w:pPr>
              <w:tabs>
                <w:tab w:val="left" w:pos="1276"/>
              </w:tabs>
              <w:jc w:val="both"/>
              <w:rPr>
                <w:rFonts w:ascii="Times New Roman" w:hAnsi="Times New Roman" w:cs="Times New Roman"/>
                <w:sz w:val="24"/>
                <w:szCs w:val="24"/>
              </w:rPr>
            </w:pPr>
            <w:r w:rsidRPr="00C92803">
              <w:rPr>
                <w:rFonts w:ascii="Times New Roman" w:hAnsi="Times New Roman" w:cs="Times New Roman"/>
                <w:sz w:val="24"/>
                <w:szCs w:val="24"/>
              </w:rPr>
              <w:t>Šalina nustatytus savo veiklos trūkumus.</w:t>
            </w:r>
          </w:p>
          <w:p w:rsidR="00984E42" w:rsidRPr="00C92803" w:rsidRDefault="00984E42" w:rsidP="00C37CE1">
            <w:pPr>
              <w:jc w:val="both"/>
              <w:rPr>
                <w:rFonts w:ascii="Times New Roman" w:hAnsi="Times New Roman" w:cs="Times New Roman"/>
                <w:b/>
                <w:sz w:val="24"/>
                <w:szCs w:val="24"/>
              </w:rPr>
            </w:pPr>
            <w:r w:rsidRPr="00C92803">
              <w:rPr>
                <w:rFonts w:ascii="Times New Roman" w:hAnsi="Times New Roman" w:cs="Times New Roman"/>
                <w:b/>
                <w:sz w:val="24"/>
                <w:szCs w:val="24"/>
              </w:rPr>
              <w:t>6.</w:t>
            </w:r>
            <w:r w:rsidR="006F341E" w:rsidRPr="00C92803">
              <w:rPr>
                <w:rFonts w:ascii="Times New Roman" w:hAnsi="Times New Roman" w:cs="Times New Roman"/>
                <w:b/>
                <w:sz w:val="24"/>
                <w:szCs w:val="24"/>
              </w:rPr>
              <w:t xml:space="preserve">6 </w:t>
            </w:r>
            <w:r w:rsidRPr="00C92803">
              <w:rPr>
                <w:rFonts w:ascii="Times New Roman" w:hAnsi="Times New Roman" w:cs="Times New Roman"/>
                <w:b/>
                <w:sz w:val="24"/>
                <w:szCs w:val="24"/>
              </w:rPr>
              <w:t>papunktis</w:t>
            </w:r>
          </w:p>
          <w:p w:rsidR="00984E42" w:rsidRPr="00C92803" w:rsidRDefault="00984E42" w:rsidP="00C37CE1">
            <w:pPr>
              <w:jc w:val="both"/>
              <w:rPr>
                <w:rFonts w:ascii="Times New Roman" w:hAnsi="Times New Roman" w:cs="Times New Roman"/>
                <w:sz w:val="24"/>
                <w:szCs w:val="24"/>
              </w:rPr>
            </w:pPr>
            <w:r w:rsidRPr="00C92803">
              <w:rPr>
                <w:rFonts w:ascii="Times New Roman" w:hAnsi="Times New Roman" w:cs="Times New Roman"/>
                <w:sz w:val="24"/>
                <w:szCs w:val="24"/>
              </w:rPr>
              <w:t xml:space="preserve">Prižiūri, kaip projektų vykdytojai laikosi projektų sutartyse nustatytų įsipareigojimų, taip pat ES ir nacionaliniuose teisės aktuose, reglamentuojančiuose Plano įgyvendinimą, jiems taikomų reikalavimų </w:t>
            </w:r>
            <w:proofErr w:type="gramStart"/>
            <w:r w:rsidRPr="00C92803">
              <w:rPr>
                <w:rFonts w:ascii="Times New Roman" w:hAnsi="Times New Roman" w:cs="Times New Roman"/>
                <w:sz w:val="24"/>
                <w:szCs w:val="24"/>
              </w:rPr>
              <w:t>(</w:t>
            </w:r>
            <w:proofErr w:type="gramEnd"/>
            <w:r w:rsidRPr="00C92803">
              <w:rPr>
                <w:rFonts w:ascii="Times New Roman" w:hAnsi="Times New Roman" w:cs="Times New Roman"/>
                <w:sz w:val="24"/>
                <w:szCs w:val="24"/>
              </w:rPr>
              <w:t>įgyvendinant finansines priemones priežiūra apima tik projektų išlaidų vertinimą, siekiant nustatyti, ar įgyvendinant projektus patirtos išlaidos yra tinkamos finansuoti, taip pat projektų apskaitos patikrinimus, siekiant nustatyti, ar projektų apskaita tvarkoma laikantis ES ir (ar) nacionaliniuose teisės aktuose, reglamentuojančiuose Plano įgyvendinimą, nustatytų reikalavimų), konsultuoja projektų vykdytojus projektų įgyvendinimo klausimais.</w:t>
            </w:r>
          </w:p>
          <w:p w:rsidR="00984E42" w:rsidRPr="00C92803" w:rsidRDefault="00984E42" w:rsidP="00C37CE1">
            <w:pPr>
              <w:jc w:val="both"/>
              <w:rPr>
                <w:rFonts w:ascii="Times New Roman" w:hAnsi="Times New Roman" w:cs="Times New Roman"/>
                <w:b/>
                <w:sz w:val="24"/>
                <w:szCs w:val="24"/>
              </w:rPr>
            </w:pPr>
            <w:r w:rsidRPr="00C92803">
              <w:rPr>
                <w:rFonts w:ascii="Times New Roman" w:hAnsi="Times New Roman" w:cs="Times New Roman"/>
                <w:b/>
                <w:sz w:val="24"/>
                <w:szCs w:val="24"/>
              </w:rPr>
              <w:t>6.</w:t>
            </w:r>
            <w:r w:rsidR="006F341E" w:rsidRPr="00C92803">
              <w:rPr>
                <w:rFonts w:ascii="Times New Roman" w:hAnsi="Times New Roman" w:cs="Times New Roman"/>
                <w:b/>
                <w:sz w:val="24"/>
                <w:szCs w:val="24"/>
              </w:rPr>
              <w:t xml:space="preserve">7 </w:t>
            </w:r>
            <w:r w:rsidRPr="00C92803">
              <w:rPr>
                <w:rFonts w:ascii="Times New Roman" w:hAnsi="Times New Roman" w:cs="Times New Roman"/>
                <w:b/>
                <w:sz w:val="24"/>
                <w:szCs w:val="24"/>
              </w:rPr>
              <w:t>papunktis</w:t>
            </w:r>
          </w:p>
          <w:p w:rsidR="00984E42" w:rsidRPr="00C92803" w:rsidRDefault="00984E42" w:rsidP="00C37CE1">
            <w:pPr>
              <w:jc w:val="both"/>
              <w:rPr>
                <w:rFonts w:ascii="Times New Roman" w:hAnsi="Times New Roman" w:cs="Times New Roman"/>
                <w:sz w:val="24"/>
                <w:szCs w:val="24"/>
              </w:rPr>
            </w:pPr>
            <w:r w:rsidRPr="00C92803">
              <w:rPr>
                <w:rFonts w:ascii="Times New Roman" w:hAnsi="Times New Roman" w:cs="Times New Roman"/>
                <w:color w:val="000000"/>
                <w:sz w:val="24"/>
                <w:szCs w:val="24"/>
                <w:shd w:val="clear" w:color="auto" w:fill="FFFFFF"/>
              </w:rPr>
              <w:t>atlieka įtariamų pažeidimų, įgyvendinant projektus, tyrimus</w:t>
            </w:r>
            <w:r w:rsidRPr="00C92803">
              <w:rPr>
                <w:rFonts w:ascii="Times New Roman" w:hAnsi="Times New Roman" w:cs="Times New Roman"/>
                <w:sz w:val="24"/>
                <w:szCs w:val="24"/>
              </w:rPr>
              <w:t xml:space="preserve"> priima sprendimus dėl pažeidimų, taip pat sprendimus nepripažinti tinkamomis finansuoti išlaidų ar jų dalies, kai nustato, kad šios išlaidos ar jų dalis neatitinka ES ir (ar) nacionaliniuose teisės aktuose, reglamentuojančiuose Plano įgyvendinimą, keliamų reikalavimų arba įgyvendinant projektus nebuvo pasiekti nustatyti projektų rodikliai ar jų dalis, arba priima sprendimus susigrąžinti projektų vykdytojams išmokėtas netinkamas finansuoti lėšas, jeigu jos jau buvo išmokėtos.</w:t>
            </w:r>
          </w:p>
          <w:p w:rsidR="00984E42" w:rsidRPr="00C92803" w:rsidRDefault="00984E42" w:rsidP="00C37CE1">
            <w:pPr>
              <w:jc w:val="both"/>
              <w:rPr>
                <w:rFonts w:ascii="Times New Roman" w:hAnsi="Times New Roman" w:cs="Times New Roman"/>
                <w:b/>
                <w:sz w:val="24"/>
                <w:szCs w:val="24"/>
              </w:rPr>
            </w:pPr>
            <w:r w:rsidRPr="00C92803">
              <w:rPr>
                <w:rFonts w:ascii="Times New Roman" w:hAnsi="Times New Roman" w:cs="Times New Roman"/>
                <w:b/>
                <w:sz w:val="24"/>
                <w:szCs w:val="24"/>
              </w:rPr>
              <w:lastRenderedPageBreak/>
              <w:t>6.</w:t>
            </w:r>
            <w:r w:rsidR="006F341E" w:rsidRPr="00C92803">
              <w:rPr>
                <w:rFonts w:ascii="Times New Roman" w:hAnsi="Times New Roman" w:cs="Times New Roman"/>
                <w:b/>
                <w:sz w:val="24"/>
                <w:szCs w:val="24"/>
              </w:rPr>
              <w:t xml:space="preserve">9 </w:t>
            </w:r>
            <w:r w:rsidRPr="00C92803">
              <w:rPr>
                <w:rFonts w:ascii="Times New Roman" w:hAnsi="Times New Roman" w:cs="Times New Roman"/>
                <w:b/>
                <w:sz w:val="24"/>
                <w:szCs w:val="24"/>
              </w:rPr>
              <w:t>papunktis</w:t>
            </w:r>
          </w:p>
          <w:p w:rsidR="00984E42" w:rsidRPr="00C92803" w:rsidRDefault="00984E42" w:rsidP="00C37CE1">
            <w:pPr>
              <w:jc w:val="both"/>
              <w:rPr>
                <w:rFonts w:ascii="Times New Roman" w:hAnsi="Times New Roman" w:cs="Times New Roman"/>
                <w:sz w:val="24"/>
                <w:szCs w:val="24"/>
              </w:rPr>
            </w:pPr>
            <w:r w:rsidRPr="00C92803">
              <w:rPr>
                <w:rFonts w:ascii="Times New Roman" w:hAnsi="Times New Roman" w:cs="Times New Roman"/>
                <w:sz w:val="24"/>
                <w:szCs w:val="24"/>
              </w:rPr>
              <w:t>Įtarusi įgyvendinant projektą įvykdytą nusikalstamą veiką, apie tai praneša įstaigoms, atsakingoms už nusikalstamų veikų tyrimus.</w:t>
            </w:r>
          </w:p>
          <w:p w:rsidR="00984E42" w:rsidRPr="00C92803" w:rsidRDefault="00984E42" w:rsidP="00C37CE1">
            <w:pPr>
              <w:jc w:val="both"/>
              <w:rPr>
                <w:rFonts w:ascii="Times New Roman" w:hAnsi="Times New Roman" w:cs="Times New Roman"/>
                <w:b/>
                <w:sz w:val="24"/>
                <w:szCs w:val="24"/>
              </w:rPr>
            </w:pPr>
            <w:r w:rsidRPr="00C92803">
              <w:rPr>
                <w:rFonts w:ascii="Times New Roman" w:hAnsi="Times New Roman" w:cs="Times New Roman"/>
                <w:b/>
                <w:sz w:val="24"/>
                <w:szCs w:val="24"/>
              </w:rPr>
              <w:t>6.</w:t>
            </w:r>
            <w:r w:rsidR="006F341E" w:rsidRPr="00C92803">
              <w:rPr>
                <w:rFonts w:ascii="Times New Roman" w:hAnsi="Times New Roman" w:cs="Times New Roman"/>
                <w:b/>
                <w:sz w:val="24"/>
                <w:szCs w:val="24"/>
              </w:rPr>
              <w:t xml:space="preserve">14 </w:t>
            </w:r>
            <w:r w:rsidRPr="00C92803">
              <w:rPr>
                <w:rFonts w:ascii="Times New Roman" w:hAnsi="Times New Roman" w:cs="Times New Roman"/>
                <w:b/>
                <w:sz w:val="24"/>
                <w:szCs w:val="24"/>
              </w:rPr>
              <w:t>papunktis</w:t>
            </w:r>
          </w:p>
          <w:p w:rsidR="00984E42" w:rsidRPr="00C92803" w:rsidRDefault="00984E42" w:rsidP="00C37CE1">
            <w:pPr>
              <w:jc w:val="both"/>
              <w:rPr>
                <w:rFonts w:ascii="Times New Roman" w:hAnsi="Times New Roman" w:cs="Times New Roman"/>
                <w:sz w:val="24"/>
                <w:szCs w:val="24"/>
              </w:rPr>
            </w:pPr>
            <w:r w:rsidRPr="00C92803">
              <w:rPr>
                <w:rFonts w:ascii="Times New Roman" w:hAnsi="Times New Roman" w:cs="Times New Roman"/>
                <w:sz w:val="24"/>
                <w:szCs w:val="24"/>
              </w:rPr>
              <w:t>Taiko proporcingas korupcijos, sukčiavimo ir interesų konfliktų apraiškų atsiradimo tikimybę įgyvendinant Planą mažinančias priemones.</w:t>
            </w:r>
          </w:p>
          <w:p w:rsidR="000B49B1" w:rsidRPr="00C92803" w:rsidRDefault="000B49B1" w:rsidP="00C37CE1">
            <w:pPr>
              <w:jc w:val="both"/>
              <w:rPr>
                <w:rFonts w:ascii="Times New Roman" w:hAnsi="Times New Roman" w:cs="Times New Roman"/>
                <w:sz w:val="24"/>
                <w:szCs w:val="24"/>
              </w:rPr>
            </w:pPr>
          </w:p>
        </w:tc>
        <w:tc>
          <w:tcPr>
            <w:tcW w:w="529" w:type="pct"/>
            <w:tcBorders>
              <w:bottom w:val="single" w:sz="4" w:space="0" w:color="FFFFFF" w:themeColor="background1"/>
            </w:tcBorders>
            <w:shd w:val="clear" w:color="auto" w:fill="auto"/>
          </w:tcPr>
          <w:p w:rsidR="00984E42" w:rsidRPr="00060189" w:rsidRDefault="00984E42" w:rsidP="00C37CE1">
            <w:pPr>
              <w:jc w:val="both"/>
              <w:rPr>
                <w:rFonts w:ascii="Times New Roman" w:hAnsi="Times New Roman" w:cs="Times New Roman"/>
                <w:sz w:val="24"/>
                <w:szCs w:val="24"/>
              </w:rPr>
            </w:pPr>
            <w:r w:rsidRPr="00060189">
              <w:rPr>
                <w:rFonts w:ascii="Times New Roman" w:hAnsi="Times New Roman" w:cs="Times New Roman"/>
                <w:sz w:val="24"/>
                <w:szCs w:val="24"/>
              </w:rPr>
              <w:lastRenderedPageBreak/>
              <w:t>Visiškas</w:t>
            </w:r>
          </w:p>
        </w:tc>
      </w:tr>
      <w:tr w:rsidR="00984E42" w:rsidRPr="00F126E9" w:rsidTr="00C37CE1">
        <w:trPr>
          <w:trHeight w:val="864"/>
        </w:trPr>
        <w:tc>
          <w:tcPr>
            <w:tcW w:w="1977" w:type="pct"/>
            <w:vMerge w:val="restart"/>
            <w:tcBorders>
              <w:top w:val="single" w:sz="4" w:space="0" w:color="FFFFFF" w:themeColor="background1"/>
            </w:tcBorders>
            <w:shd w:val="clear" w:color="auto" w:fill="auto"/>
          </w:tcPr>
          <w:p w:rsidR="00984E42" w:rsidRPr="00C92803" w:rsidRDefault="00984E42" w:rsidP="00C37CE1">
            <w:pPr>
              <w:jc w:val="both"/>
              <w:rPr>
                <w:rFonts w:ascii="Times New Roman" w:hAnsi="Times New Roman" w:cs="Times New Roman"/>
                <w:b/>
                <w:sz w:val="24"/>
                <w:szCs w:val="24"/>
              </w:rPr>
            </w:pPr>
            <w:r w:rsidRPr="00C92803">
              <w:rPr>
                <w:rFonts w:ascii="Times New Roman" w:hAnsi="Times New Roman" w:cs="Times New Roman"/>
                <w:b/>
                <w:sz w:val="24"/>
                <w:szCs w:val="24"/>
              </w:rPr>
              <w:lastRenderedPageBreak/>
              <w:t>2 dalis</w:t>
            </w:r>
          </w:p>
          <w:p w:rsidR="00984E42" w:rsidRPr="00C92803" w:rsidRDefault="00984E42" w:rsidP="00C37CE1">
            <w:pPr>
              <w:jc w:val="both"/>
              <w:rPr>
                <w:rFonts w:ascii="Times New Roman" w:hAnsi="Times New Roman" w:cs="Times New Roman"/>
                <w:sz w:val="24"/>
                <w:szCs w:val="24"/>
              </w:rPr>
            </w:pPr>
            <w:r w:rsidRPr="00C92803">
              <w:rPr>
                <w:rFonts w:ascii="Times New Roman" w:hAnsi="Times New Roman" w:cs="Times New Roman"/>
                <w:sz w:val="24"/>
                <w:szCs w:val="24"/>
              </w:rPr>
              <w:t>2.15 straipsnio 2 dalyje ir 23 straipsnio 1 dalyje nurodytuose susitarimuose numatomi valstybių narių įsipareigojimai:</w:t>
            </w:r>
          </w:p>
          <w:p w:rsidR="00984E42" w:rsidRPr="00C92803" w:rsidRDefault="00984E42" w:rsidP="00C37CE1">
            <w:pPr>
              <w:jc w:val="both"/>
              <w:rPr>
                <w:rFonts w:ascii="Times New Roman" w:hAnsi="Times New Roman" w:cs="Times New Roman"/>
                <w:b/>
                <w:sz w:val="24"/>
                <w:szCs w:val="24"/>
              </w:rPr>
            </w:pPr>
            <w:r w:rsidRPr="00C92803">
              <w:rPr>
                <w:rFonts w:ascii="Times New Roman" w:hAnsi="Times New Roman" w:cs="Times New Roman"/>
                <w:b/>
                <w:sz w:val="24"/>
                <w:szCs w:val="24"/>
              </w:rPr>
              <w:t xml:space="preserve">a punktas </w:t>
            </w:r>
          </w:p>
          <w:p w:rsidR="00984E42" w:rsidRPr="00C92803" w:rsidRDefault="00984E42" w:rsidP="00C37CE1">
            <w:pPr>
              <w:jc w:val="both"/>
              <w:rPr>
                <w:rFonts w:ascii="Times New Roman" w:hAnsi="Times New Roman" w:cs="Times New Roman"/>
                <w:sz w:val="24"/>
                <w:szCs w:val="24"/>
              </w:rPr>
            </w:pPr>
            <w:r w:rsidRPr="00C92803">
              <w:rPr>
                <w:rFonts w:ascii="Times New Roman" w:hAnsi="Times New Roman" w:cs="Times New Roman"/>
                <w:sz w:val="24"/>
                <w:szCs w:val="24"/>
              </w:rPr>
              <w:t xml:space="preserve">reguliariai tikrinti, ar suteiktas finansavimas yra tinkamai naudojamas laikantis visų taikytinų taisyklių ir ar visos ekonomikos gaivinimo ir atsparumo didinimo plane numatytos reformų ir investicinių projektų įgyvendinimo priemonės yra tinkamai </w:t>
            </w:r>
            <w:r w:rsidRPr="00C92803">
              <w:rPr>
                <w:rFonts w:ascii="Times New Roman" w:hAnsi="Times New Roman" w:cs="Times New Roman"/>
                <w:sz w:val="24"/>
                <w:szCs w:val="24"/>
              </w:rPr>
              <w:lastRenderedPageBreak/>
              <w:t>įgyvendinamos laikantis visų taikytinų taisyklių, visų pirma sukčiavimo, korupcijos ir interesų konfliktų prevencijos, nustatymo ir ištaisymo srityje;</w:t>
            </w:r>
          </w:p>
          <w:p w:rsidR="00984E42" w:rsidRPr="00C92803" w:rsidRDefault="00984E42" w:rsidP="00C37CE1">
            <w:pPr>
              <w:jc w:val="both"/>
              <w:rPr>
                <w:rFonts w:ascii="Times New Roman" w:hAnsi="Times New Roman" w:cs="Times New Roman"/>
                <w:b/>
                <w:sz w:val="24"/>
                <w:szCs w:val="24"/>
              </w:rPr>
            </w:pPr>
            <w:r w:rsidRPr="00C92803">
              <w:rPr>
                <w:rFonts w:ascii="Times New Roman" w:hAnsi="Times New Roman" w:cs="Times New Roman"/>
                <w:b/>
                <w:sz w:val="24"/>
                <w:szCs w:val="24"/>
              </w:rPr>
              <w:t>b punktas</w:t>
            </w:r>
          </w:p>
          <w:p w:rsidR="00984E42" w:rsidRPr="00C92803" w:rsidRDefault="00984E42" w:rsidP="00C37CE1">
            <w:pPr>
              <w:jc w:val="both"/>
              <w:rPr>
                <w:rFonts w:ascii="Times New Roman" w:hAnsi="Times New Roman" w:cs="Times New Roman"/>
                <w:sz w:val="24"/>
                <w:szCs w:val="24"/>
              </w:rPr>
            </w:pPr>
            <w:r w:rsidRPr="00C92803">
              <w:rPr>
                <w:rFonts w:ascii="Times New Roman" w:hAnsi="Times New Roman" w:cs="Times New Roman"/>
                <w:sz w:val="24"/>
                <w:szCs w:val="24"/>
              </w:rPr>
              <w:t>imtis tinkamų priemonių siekiant užkirsti kelią sukčiavimui, korupcijai ir interesų konfliktams, kaip apibrėžta Finansinio reglamento 61 straipsnio 2 ir 3 dalyse, kurie kenkia Sąjungos finansiniams interesams, juos nustatyti bei ištaisyti ir imtis teisinių veiksmų nusavintoms lėšoms susigrąžinti, be kita ko, kai tai susiję su bet kuria ekonomikos gaivinimo ir atsparumo didinimo plane numatyta reformų ir investicinių projektų įgyvendinimo priemone;</w:t>
            </w:r>
          </w:p>
          <w:p w:rsidR="00984E42" w:rsidRPr="00C92803" w:rsidRDefault="00984E42" w:rsidP="00C37CE1">
            <w:pPr>
              <w:jc w:val="both"/>
              <w:rPr>
                <w:rFonts w:ascii="Times New Roman" w:hAnsi="Times New Roman" w:cs="Times New Roman"/>
                <w:b/>
                <w:sz w:val="24"/>
                <w:szCs w:val="24"/>
              </w:rPr>
            </w:pPr>
            <w:r w:rsidRPr="00C92803">
              <w:rPr>
                <w:rFonts w:ascii="Times New Roman" w:hAnsi="Times New Roman" w:cs="Times New Roman"/>
                <w:b/>
                <w:sz w:val="24"/>
                <w:szCs w:val="24"/>
              </w:rPr>
              <w:t>c punktas</w:t>
            </w:r>
          </w:p>
          <w:p w:rsidR="00984E42" w:rsidRPr="00C92803" w:rsidRDefault="00984E42" w:rsidP="00C37CE1">
            <w:pPr>
              <w:jc w:val="both"/>
              <w:rPr>
                <w:rFonts w:ascii="Times New Roman" w:hAnsi="Times New Roman" w:cs="Times New Roman"/>
                <w:sz w:val="24"/>
                <w:szCs w:val="24"/>
              </w:rPr>
            </w:pPr>
            <w:r w:rsidRPr="00C92803">
              <w:rPr>
                <w:rFonts w:ascii="Times New Roman" w:hAnsi="Times New Roman" w:cs="Times New Roman"/>
                <w:sz w:val="24"/>
                <w:szCs w:val="24"/>
              </w:rPr>
              <w:t>su prašymu išmokėti finansinį įnašą pateikti:</w:t>
            </w:r>
          </w:p>
          <w:p w:rsidR="00984E42" w:rsidRPr="00C92803" w:rsidRDefault="00984E42" w:rsidP="00C37CE1">
            <w:pPr>
              <w:jc w:val="both"/>
              <w:rPr>
                <w:rFonts w:ascii="Times New Roman" w:hAnsi="Times New Roman" w:cs="Times New Roman"/>
                <w:sz w:val="24"/>
                <w:szCs w:val="24"/>
              </w:rPr>
            </w:pPr>
            <w:r w:rsidRPr="00C92803">
              <w:rPr>
                <w:rFonts w:ascii="Times New Roman" w:hAnsi="Times New Roman" w:cs="Times New Roman"/>
                <w:sz w:val="24"/>
                <w:szCs w:val="24"/>
              </w:rPr>
              <w:t>i papunktis</w:t>
            </w:r>
          </w:p>
          <w:p w:rsidR="00984E42" w:rsidRPr="00C92803" w:rsidRDefault="00984E42" w:rsidP="00C37CE1">
            <w:pPr>
              <w:jc w:val="both"/>
              <w:rPr>
                <w:rFonts w:ascii="Times New Roman" w:hAnsi="Times New Roman" w:cs="Times New Roman"/>
                <w:sz w:val="24"/>
                <w:szCs w:val="24"/>
              </w:rPr>
            </w:pPr>
            <w:r w:rsidRPr="00C92803">
              <w:rPr>
                <w:rFonts w:ascii="Times New Roman" w:hAnsi="Times New Roman" w:cs="Times New Roman"/>
                <w:sz w:val="24"/>
                <w:szCs w:val="24"/>
              </w:rPr>
              <w:t xml:space="preserve">valdymo deklaraciją, įrodančią, kad lėšos panaudotos numatytam tikslui, kad su prašymu išmokėti finansinį įnašą pateikta informacija yra išsami, tiksli ir patikima ir kad įgyvendintomis kontrolės sistemomis reikiamai užtikrinama, kad lėšos buvo valdomos laikantis visų taikomų taisyklių, visų pirma taisyklių dėl interesų konfliktų vengimo, sukčiavimo prevencijos ir korupcijos bei dvigubo finansavimo vengimo pagal priemonę ir kitas Sąjungos programas, laikantis patikimo finansų valdymo principo, ir </w:t>
            </w:r>
          </w:p>
          <w:p w:rsidR="00984E42" w:rsidRPr="00C92803" w:rsidRDefault="00984E42" w:rsidP="00C37CE1">
            <w:pPr>
              <w:jc w:val="both"/>
              <w:rPr>
                <w:rFonts w:ascii="Times New Roman" w:hAnsi="Times New Roman" w:cs="Times New Roman"/>
                <w:sz w:val="24"/>
                <w:szCs w:val="24"/>
              </w:rPr>
            </w:pPr>
            <w:proofErr w:type="spellStart"/>
            <w:r w:rsidRPr="00C92803">
              <w:rPr>
                <w:rFonts w:ascii="Times New Roman" w:hAnsi="Times New Roman" w:cs="Times New Roman"/>
                <w:sz w:val="24"/>
                <w:szCs w:val="24"/>
              </w:rPr>
              <w:t>ii</w:t>
            </w:r>
            <w:proofErr w:type="spellEnd"/>
            <w:r w:rsidRPr="00C92803">
              <w:rPr>
                <w:rFonts w:ascii="Times New Roman" w:hAnsi="Times New Roman" w:cs="Times New Roman"/>
                <w:sz w:val="24"/>
                <w:szCs w:val="24"/>
              </w:rPr>
              <w:t xml:space="preserve"> papunktis</w:t>
            </w:r>
          </w:p>
          <w:p w:rsidR="00984E42" w:rsidRPr="00C92803" w:rsidRDefault="00984E42" w:rsidP="00C37CE1">
            <w:pPr>
              <w:jc w:val="both"/>
              <w:rPr>
                <w:rFonts w:ascii="Times New Roman" w:hAnsi="Times New Roman" w:cs="Times New Roman"/>
                <w:sz w:val="24"/>
                <w:szCs w:val="24"/>
              </w:rPr>
            </w:pPr>
            <w:r w:rsidRPr="00C92803">
              <w:rPr>
                <w:rFonts w:ascii="Times New Roman" w:hAnsi="Times New Roman" w:cs="Times New Roman"/>
                <w:sz w:val="24"/>
                <w:szCs w:val="24"/>
              </w:rPr>
              <w:t>atliktų auditų santrauką, įtraukiant informaciją apie nustatytus trūkumus ir taisomuosius veiksmus, kurių imtasi;</w:t>
            </w:r>
          </w:p>
          <w:p w:rsidR="00984E42" w:rsidRPr="00C92803" w:rsidRDefault="00984E42" w:rsidP="00C37CE1">
            <w:pPr>
              <w:jc w:val="both"/>
              <w:rPr>
                <w:rFonts w:ascii="Times New Roman" w:hAnsi="Times New Roman" w:cs="Times New Roman"/>
                <w:b/>
                <w:sz w:val="24"/>
                <w:szCs w:val="24"/>
              </w:rPr>
            </w:pPr>
            <w:r w:rsidRPr="00C92803">
              <w:rPr>
                <w:rFonts w:ascii="Times New Roman" w:hAnsi="Times New Roman" w:cs="Times New Roman"/>
                <w:b/>
                <w:sz w:val="24"/>
                <w:szCs w:val="24"/>
              </w:rPr>
              <w:t>d punktas</w:t>
            </w:r>
          </w:p>
          <w:p w:rsidR="00984E42" w:rsidRPr="00C92803" w:rsidRDefault="00984E42" w:rsidP="00C37CE1">
            <w:pPr>
              <w:jc w:val="both"/>
              <w:rPr>
                <w:rFonts w:ascii="Times New Roman" w:hAnsi="Times New Roman" w:cs="Times New Roman"/>
                <w:sz w:val="24"/>
                <w:szCs w:val="24"/>
              </w:rPr>
            </w:pPr>
            <w:r w:rsidRPr="00C92803">
              <w:rPr>
                <w:rFonts w:ascii="Times New Roman" w:hAnsi="Times New Roman" w:cs="Times New Roman"/>
                <w:sz w:val="24"/>
                <w:szCs w:val="24"/>
              </w:rPr>
              <w:t xml:space="preserve">audito ir kontrolės tikslais bei siekiant pateikti palyginamą informaciją apie pagal atkūrimo ir atsparumo planą vykdomų reformų ir investicinių </w:t>
            </w:r>
            <w:r w:rsidRPr="00C92803">
              <w:rPr>
                <w:rFonts w:ascii="Times New Roman" w:hAnsi="Times New Roman" w:cs="Times New Roman"/>
                <w:sz w:val="24"/>
                <w:szCs w:val="24"/>
              </w:rPr>
              <w:lastRenderedPageBreak/>
              <w:t>projektų įgyvendinimo priemonėms skirtų lėšų panaudojimą, rinkti šių standartinių kategorijų duomenis ir užtikrinti prieigą prie jų:</w:t>
            </w:r>
          </w:p>
          <w:p w:rsidR="00984E42" w:rsidRPr="00C92803" w:rsidRDefault="00984E42" w:rsidP="00C37CE1">
            <w:pPr>
              <w:jc w:val="both"/>
              <w:rPr>
                <w:rFonts w:ascii="Times New Roman" w:hAnsi="Times New Roman" w:cs="Times New Roman"/>
                <w:sz w:val="24"/>
                <w:szCs w:val="24"/>
              </w:rPr>
            </w:pPr>
            <w:r w:rsidRPr="00C92803">
              <w:rPr>
                <w:rFonts w:ascii="Times New Roman" w:hAnsi="Times New Roman" w:cs="Times New Roman"/>
                <w:sz w:val="24"/>
                <w:szCs w:val="24"/>
              </w:rPr>
              <w:t>i papunktis</w:t>
            </w:r>
          </w:p>
          <w:p w:rsidR="00984E42" w:rsidRPr="00C92803" w:rsidRDefault="00984E42" w:rsidP="00C37CE1">
            <w:pPr>
              <w:jc w:val="both"/>
              <w:rPr>
                <w:rFonts w:ascii="Times New Roman" w:hAnsi="Times New Roman" w:cs="Times New Roman"/>
                <w:sz w:val="24"/>
                <w:szCs w:val="24"/>
              </w:rPr>
            </w:pPr>
            <w:r w:rsidRPr="00C92803">
              <w:rPr>
                <w:rFonts w:ascii="Times New Roman" w:hAnsi="Times New Roman" w:cs="Times New Roman"/>
                <w:sz w:val="24"/>
                <w:szCs w:val="24"/>
              </w:rPr>
              <w:t>galutinio lėšų gavėjo pavadinimą;</w:t>
            </w:r>
          </w:p>
          <w:p w:rsidR="00984E42" w:rsidRPr="00C92803" w:rsidRDefault="00984E42" w:rsidP="00C37CE1">
            <w:pPr>
              <w:jc w:val="both"/>
              <w:rPr>
                <w:rFonts w:ascii="Times New Roman" w:hAnsi="Times New Roman" w:cs="Times New Roman"/>
                <w:sz w:val="24"/>
                <w:szCs w:val="24"/>
              </w:rPr>
            </w:pPr>
            <w:proofErr w:type="spellStart"/>
            <w:r w:rsidRPr="00C92803">
              <w:rPr>
                <w:rFonts w:ascii="Times New Roman" w:hAnsi="Times New Roman" w:cs="Times New Roman"/>
                <w:sz w:val="24"/>
                <w:szCs w:val="24"/>
              </w:rPr>
              <w:t>ii</w:t>
            </w:r>
            <w:proofErr w:type="spellEnd"/>
            <w:r w:rsidRPr="00C92803">
              <w:rPr>
                <w:rFonts w:ascii="Times New Roman" w:hAnsi="Times New Roman" w:cs="Times New Roman"/>
                <w:sz w:val="24"/>
                <w:szCs w:val="24"/>
              </w:rPr>
              <w:t xml:space="preserve"> papunktis</w:t>
            </w:r>
          </w:p>
          <w:p w:rsidR="00984E42" w:rsidRPr="00C92803" w:rsidRDefault="00984E42" w:rsidP="00C37CE1">
            <w:pPr>
              <w:jc w:val="both"/>
              <w:rPr>
                <w:rFonts w:ascii="Times New Roman" w:hAnsi="Times New Roman" w:cs="Times New Roman"/>
                <w:sz w:val="24"/>
                <w:szCs w:val="24"/>
              </w:rPr>
            </w:pPr>
            <w:r w:rsidRPr="00C92803">
              <w:rPr>
                <w:rFonts w:ascii="Times New Roman" w:hAnsi="Times New Roman" w:cs="Times New Roman"/>
                <w:sz w:val="24"/>
                <w:szCs w:val="24"/>
              </w:rPr>
              <w:t xml:space="preserve">rangovo arba subrangovo pavadinimą, kai galutinis lėšų gavėjas yra perkančioji organizacija pagal Sąjungos arba nacionalinę viešųjų pirkimų teisę; </w:t>
            </w:r>
          </w:p>
          <w:p w:rsidR="00984E42" w:rsidRPr="00C92803" w:rsidRDefault="00984E42" w:rsidP="00C37CE1">
            <w:pPr>
              <w:jc w:val="both"/>
              <w:rPr>
                <w:rFonts w:ascii="Times New Roman" w:hAnsi="Times New Roman" w:cs="Times New Roman"/>
                <w:sz w:val="24"/>
                <w:szCs w:val="24"/>
              </w:rPr>
            </w:pPr>
            <w:proofErr w:type="spellStart"/>
            <w:r w:rsidRPr="00C92803">
              <w:rPr>
                <w:rFonts w:ascii="Times New Roman" w:hAnsi="Times New Roman" w:cs="Times New Roman"/>
                <w:sz w:val="24"/>
                <w:szCs w:val="24"/>
              </w:rPr>
              <w:t>iii</w:t>
            </w:r>
            <w:proofErr w:type="spellEnd"/>
            <w:r w:rsidRPr="00C92803">
              <w:rPr>
                <w:rFonts w:ascii="Times New Roman" w:hAnsi="Times New Roman" w:cs="Times New Roman"/>
                <w:sz w:val="24"/>
                <w:szCs w:val="24"/>
              </w:rPr>
              <w:t xml:space="preserve"> papunktis</w:t>
            </w:r>
          </w:p>
          <w:p w:rsidR="00984E42" w:rsidRPr="00C92803" w:rsidRDefault="00984E42" w:rsidP="00C37CE1">
            <w:pPr>
              <w:jc w:val="both"/>
              <w:rPr>
                <w:rFonts w:ascii="Times New Roman" w:hAnsi="Times New Roman" w:cs="Times New Roman"/>
                <w:sz w:val="24"/>
                <w:szCs w:val="24"/>
              </w:rPr>
            </w:pPr>
            <w:r w:rsidRPr="00C92803">
              <w:rPr>
                <w:rFonts w:ascii="Times New Roman" w:hAnsi="Times New Roman" w:cs="Times New Roman"/>
                <w:sz w:val="24"/>
                <w:szCs w:val="24"/>
              </w:rPr>
              <w:t>lėšų gavėjo tikrojo (-</w:t>
            </w:r>
            <w:proofErr w:type="spellStart"/>
            <w:r w:rsidRPr="00C92803">
              <w:rPr>
                <w:rFonts w:ascii="Times New Roman" w:hAnsi="Times New Roman" w:cs="Times New Roman"/>
                <w:sz w:val="24"/>
                <w:szCs w:val="24"/>
              </w:rPr>
              <w:t>ųjų</w:t>
            </w:r>
            <w:proofErr w:type="spellEnd"/>
            <w:r w:rsidRPr="00C92803">
              <w:rPr>
                <w:rFonts w:ascii="Times New Roman" w:hAnsi="Times New Roman" w:cs="Times New Roman"/>
                <w:sz w:val="24"/>
                <w:szCs w:val="24"/>
              </w:rPr>
              <w:t>) savininko (-ų) arba rangovo vardą, pavardę ir gimimo datą, kaip apibrėžta Europos Parlamento ir Tarybos direktyvos (ES) 2015/849(26) 3 straipsnio 6 punkte;</w:t>
            </w:r>
          </w:p>
          <w:p w:rsidR="00984E42" w:rsidRPr="00C92803" w:rsidRDefault="00984E42" w:rsidP="00C37CE1">
            <w:pPr>
              <w:jc w:val="both"/>
              <w:rPr>
                <w:rFonts w:ascii="Times New Roman" w:hAnsi="Times New Roman" w:cs="Times New Roman"/>
                <w:sz w:val="24"/>
                <w:szCs w:val="24"/>
              </w:rPr>
            </w:pPr>
            <w:proofErr w:type="spellStart"/>
            <w:r w:rsidRPr="00C92803">
              <w:rPr>
                <w:rFonts w:ascii="Times New Roman" w:hAnsi="Times New Roman" w:cs="Times New Roman"/>
                <w:sz w:val="24"/>
                <w:szCs w:val="24"/>
              </w:rPr>
              <w:t>iv</w:t>
            </w:r>
            <w:proofErr w:type="spellEnd"/>
            <w:r w:rsidRPr="00C92803">
              <w:rPr>
                <w:rFonts w:ascii="Times New Roman" w:hAnsi="Times New Roman" w:cs="Times New Roman"/>
                <w:sz w:val="24"/>
                <w:szCs w:val="24"/>
              </w:rPr>
              <w:t xml:space="preserve"> papunktis</w:t>
            </w:r>
          </w:p>
          <w:p w:rsidR="00984E42" w:rsidRPr="00C92803" w:rsidRDefault="00984E42" w:rsidP="00C37CE1">
            <w:pPr>
              <w:jc w:val="both"/>
              <w:rPr>
                <w:rFonts w:ascii="Times New Roman" w:hAnsi="Times New Roman" w:cs="Times New Roman"/>
                <w:sz w:val="24"/>
                <w:szCs w:val="24"/>
              </w:rPr>
            </w:pPr>
            <w:r w:rsidRPr="00C92803">
              <w:rPr>
                <w:rFonts w:ascii="Times New Roman" w:hAnsi="Times New Roman" w:cs="Times New Roman"/>
                <w:sz w:val="24"/>
                <w:szCs w:val="24"/>
              </w:rPr>
              <w:t>pagal ekonomikos gaivinimo ir atsparumo didinimo planą vykdomų reformų ir investicinių projektų visų įgyvendinimo priemonių sąrašą su bendra viešojo tų priemonių finansavimo suma ir nurodant pagal priemonę ir kitus Sąjungos fondus sumokėtų lėšų sumą;</w:t>
            </w:r>
          </w:p>
          <w:p w:rsidR="00984E42" w:rsidRPr="00C92803" w:rsidRDefault="00984E42" w:rsidP="00C37CE1">
            <w:pPr>
              <w:jc w:val="both"/>
              <w:rPr>
                <w:rFonts w:ascii="Times New Roman" w:hAnsi="Times New Roman" w:cs="Times New Roman"/>
                <w:b/>
                <w:sz w:val="24"/>
                <w:szCs w:val="24"/>
              </w:rPr>
            </w:pPr>
            <w:r w:rsidRPr="00C92803">
              <w:rPr>
                <w:rFonts w:ascii="Times New Roman" w:hAnsi="Times New Roman" w:cs="Times New Roman"/>
                <w:b/>
                <w:sz w:val="24"/>
                <w:szCs w:val="24"/>
              </w:rPr>
              <w:t>e punktas</w:t>
            </w:r>
          </w:p>
          <w:p w:rsidR="00984E42" w:rsidRPr="00C92803" w:rsidRDefault="00984E42" w:rsidP="00C37CE1">
            <w:pPr>
              <w:jc w:val="both"/>
              <w:rPr>
                <w:rFonts w:ascii="Times New Roman" w:hAnsi="Times New Roman" w:cs="Times New Roman"/>
                <w:sz w:val="24"/>
                <w:szCs w:val="24"/>
              </w:rPr>
            </w:pPr>
            <w:r w:rsidRPr="00C92803">
              <w:rPr>
                <w:rFonts w:ascii="Times New Roman" w:hAnsi="Times New Roman" w:cs="Times New Roman"/>
                <w:sz w:val="24"/>
                <w:szCs w:val="24"/>
              </w:rPr>
              <w:t xml:space="preserve">aiškiai įgalioti Komisiją, OLAF, Audito Rūmus ir, kai taikytina, Europos prokuratūrą naudotis savo teisėmis, kaip numatyta Finansinio reglamento 129 straipsnio 1 dalyje, ir nustatyti pareigas visiems galutiniams lėšų, mokamų už ekonomikos gaivinimo ir atsparumo didinimo plane numatytų reformų ir investicinių projektų įgyvendinimo priemones, gavėjams arba visiems kitiems jų įgyvendinime dalyvaujantiems asmenims ar subjektams aiškiai įgalioti Komisiją, OLAF, Audito Rūmus ir, kai taikytina, Europos prokuratūrą naudotis savo teisėmis, kaip numatyta Finansinio reglamento 129 straipsnio 1 dalyje, ir </w:t>
            </w:r>
            <w:r w:rsidRPr="00C92803">
              <w:rPr>
                <w:rFonts w:ascii="Times New Roman" w:hAnsi="Times New Roman" w:cs="Times New Roman"/>
                <w:sz w:val="24"/>
                <w:szCs w:val="24"/>
              </w:rPr>
              <w:lastRenderedPageBreak/>
              <w:t>nustatyti panašias pareigas visiems galutiniams išmokamų lėšų gavėjams;</w:t>
            </w:r>
          </w:p>
          <w:p w:rsidR="00984E42" w:rsidRPr="00C92803" w:rsidRDefault="00984E42" w:rsidP="00C37CE1">
            <w:pPr>
              <w:jc w:val="both"/>
              <w:rPr>
                <w:rFonts w:ascii="Times New Roman" w:hAnsi="Times New Roman" w:cs="Times New Roman"/>
                <w:b/>
                <w:sz w:val="24"/>
                <w:szCs w:val="24"/>
              </w:rPr>
            </w:pPr>
            <w:r w:rsidRPr="00C92803">
              <w:rPr>
                <w:rFonts w:ascii="Times New Roman" w:hAnsi="Times New Roman" w:cs="Times New Roman"/>
                <w:b/>
                <w:sz w:val="24"/>
                <w:szCs w:val="24"/>
              </w:rPr>
              <w:t>f punktas</w:t>
            </w:r>
          </w:p>
          <w:p w:rsidR="00984E42" w:rsidRPr="00C92803" w:rsidRDefault="00984E42" w:rsidP="00C37CE1">
            <w:pPr>
              <w:jc w:val="both"/>
              <w:rPr>
                <w:rFonts w:ascii="Times New Roman" w:hAnsi="Times New Roman" w:cs="Times New Roman"/>
                <w:sz w:val="24"/>
                <w:szCs w:val="24"/>
              </w:rPr>
            </w:pPr>
            <w:r w:rsidRPr="00C92803">
              <w:rPr>
                <w:rFonts w:ascii="Times New Roman" w:hAnsi="Times New Roman" w:cs="Times New Roman"/>
                <w:sz w:val="24"/>
                <w:szCs w:val="24"/>
              </w:rPr>
              <w:t>užtikrinti, kad įrašai atitiktų Finansinio reglamento 132 straipsnį.</w:t>
            </w:r>
          </w:p>
          <w:p w:rsidR="00984E42" w:rsidRPr="00C92803" w:rsidRDefault="00984E42" w:rsidP="00C37CE1">
            <w:pPr>
              <w:jc w:val="both"/>
              <w:rPr>
                <w:rFonts w:ascii="Times New Roman" w:hAnsi="Times New Roman" w:cs="Times New Roman"/>
                <w:sz w:val="24"/>
                <w:szCs w:val="24"/>
              </w:rPr>
            </w:pPr>
          </w:p>
          <w:p w:rsidR="00984E42" w:rsidRPr="00C92803" w:rsidRDefault="00984E42" w:rsidP="00C37CE1">
            <w:pPr>
              <w:jc w:val="both"/>
              <w:rPr>
                <w:rFonts w:ascii="Times New Roman" w:hAnsi="Times New Roman" w:cs="Times New Roman"/>
                <w:sz w:val="24"/>
                <w:szCs w:val="24"/>
              </w:rPr>
            </w:pPr>
          </w:p>
          <w:p w:rsidR="00984E42" w:rsidRPr="00C92803" w:rsidRDefault="00984E42" w:rsidP="00C37CE1">
            <w:pPr>
              <w:jc w:val="both"/>
              <w:rPr>
                <w:rFonts w:ascii="Times New Roman" w:hAnsi="Times New Roman" w:cs="Times New Roman"/>
                <w:sz w:val="24"/>
                <w:szCs w:val="24"/>
              </w:rPr>
            </w:pPr>
          </w:p>
        </w:tc>
        <w:tc>
          <w:tcPr>
            <w:tcW w:w="2493" w:type="pct"/>
            <w:vMerge w:val="restart"/>
            <w:tcBorders>
              <w:top w:val="single" w:sz="4" w:space="0" w:color="FFFFFF" w:themeColor="background1"/>
            </w:tcBorders>
            <w:shd w:val="clear" w:color="auto" w:fill="auto"/>
          </w:tcPr>
          <w:p w:rsidR="00984E42" w:rsidRPr="00C92803" w:rsidRDefault="00984E42" w:rsidP="00C37CE1">
            <w:pPr>
              <w:jc w:val="both"/>
              <w:rPr>
                <w:rFonts w:ascii="Times New Roman" w:hAnsi="Times New Roman" w:cs="Times New Roman"/>
                <w:b/>
                <w:sz w:val="24"/>
                <w:szCs w:val="24"/>
              </w:rPr>
            </w:pPr>
            <w:r w:rsidRPr="00C92803">
              <w:rPr>
                <w:rFonts w:ascii="Times New Roman" w:hAnsi="Times New Roman" w:cs="Times New Roman"/>
                <w:b/>
                <w:sz w:val="24"/>
                <w:szCs w:val="24"/>
              </w:rPr>
              <w:lastRenderedPageBreak/>
              <w:t>4.2 papunktis</w:t>
            </w:r>
          </w:p>
          <w:p w:rsidR="00984E42" w:rsidRPr="00C92803" w:rsidRDefault="00984E42" w:rsidP="00C37CE1">
            <w:pPr>
              <w:jc w:val="both"/>
              <w:rPr>
                <w:rFonts w:ascii="Times New Roman" w:hAnsi="Times New Roman" w:cs="Times New Roman"/>
                <w:sz w:val="24"/>
                <w:szCs w:val="24"/>
              </w:rPr>
            </w:pPr>
            <w:r w:rsidRPr="00C92803">
              <w:rPr>
                <w:rFonts w:ascii="Times New Roman" w:hAnsi="Times New Roman" w:cs="Times New Roman"/>
                <w:sz w:val="24"/>
                <w:szCs w:val="24"/>
              </w:rPr>
              <w:t>Koordinuoja informacinės sistemos, skirtos Plano priemonių ir projektų duomenims ir dokumentams registruoti, kaupti, saugoti ir perduoti (toliau – informacinė sistema), kūrimą ir tobulinimą, užtikrina informacinei sistemai reikalingos techninės ir programinės įrangos suteikimą bei jos priežiūrą.</w:t>
            </w:r>
          </w:p>
          <w:p w:rsidR="00984E42" w:rsidRPr="00C92803" w:rsidRDefault="00984E42" w:rsidP="00C37CE1">
            <w:pPr>
              <w:jc w:val="both"/>
              <w:rPr>
                <w:rFonts w:ascii="Times New Roman" w:hAnsi="Times New Roman" w:cs="Times New Roman"/>
                <w:b/>
                <w:sz w:val="24"/>
                <w:szCs w:val="24"/>
              </w:rPr>
            </w:pPr>
            <w:r w:rsidRPr="00C92803">
              <w:rPr>
                <w:rFonts w:ascii="Times New Roman" w:hAnsi="Times New Roman" w:cs="Times New Roman"/>
                <w:b/>
                <w:sz w:val="24"/>
                <w:szCs w:val="24"/>
              </w:rPr>
              <w:t>4.3 papunktis</w:t>
            </w:r>
          </w:p>
          <w:p w:rsidR="00984E42" w:rsidRPr="00C92803" w:rsidRDefault="00984E42" w:rsidP="00C37CE1">
            <w:pPr>
              <w:jc w:val="both"/>
              <w:rPr>
                <w:rFonts w:ascii="Times New Roman" w:hAnsi="Times New Roman" w:cs="Times New Roman"/>
                <w:sz w:val="24"/>
                <w:szCs w:val="24"/>
              </w:rPr>
            </w:pPr>
            <w:r w:rsidRPr="00C92803">
              <w:rPr>
                <w:rFonts w:ascii="Times New Roman" w:hAnsi="Times New Roman" w:cs="Times New Roman"/>
                <w:sz w:val="24"/>
                <w:szCs w:val="24"/>
              </w:rPr>
              <w:t>Įtarusi, kad įgyvendinant projektą buvo padaryta arba gali būti padaryta nusikalstama veika, praneša įstaigoms, atsakingoms už nusikalstamų veikų tyrimus, ir administruojančiajai institucijai.</w:t>
            </w:r>
          </w:p>
          <w:p w:rsidR="00984E42" w:rsidRPr="00C92803" w:rsidRDefault="00984E42" w:rsidP="00C37CE1">
            <w:pPr>
              <w:jc w:val="both"/>
              <w:rPr>
                <w:rFonts w:ascii="Times New Roman" w:hAnsi="Times New Roman" w:cs="Times New Roman"/>
                <w:b/>
                <w:sz w:val="24"/>
                <w:szCs w:val="24"/>
              </w:rPr>
            </w:pPr>
            <w:r w:rsidRPr="00C92803">
              <w:rPr>
                <w:rFonts w:ascii="Times New Roman" w:hAnsi="Times New Roman" w:cs="Times New Roman"/>
                <w:b/>
                <w:sz w:val="24"/>
                <w:szCs w:val="24"/>
              </w:rPr>
              <w:lastRenderedPageBreak/>
              <w:t>4.</w:t>
            </w:r>
            <w:r w:rsidR="006F341E" w:rsidRPr="00C92803">
              <w:rPr>
                <w:rFonts w:ascii="Times New Roman" w:hAnsi="Times New Roman" w:cs="Times New Roman"/>
                <w:b/>
                <w:sz w:val="24"/>
                <w:szCs w:val="24"/>
              </w:rPr>
              <w:t xml:space="preserve">5 </w:t>
            </w:r>
            <w:r w:rsidRPr="00C92803">
              <w:rPr>
                <w:rFonts w:ascii="Times New Roman" w:hAnsi="Times New Roman" w:cs="Times New Roman"/>
                <w:b/>
                <w:sz w:val="24"/>
                <w:szCs w:val="24"/>
              </w:rPr>
              <w:t>papunktis</w:t>
            </w:r>
          </w:p>
          <w:p w:rsidR="00984E42" w:rsidRPr="00C92803" w:rsidRDefault="00984E42" w:rsidP="00C37CE1">
            <w:pPr>
              <w:jc w:val="both"/>
              <w:rPr>
                <w:rFonts w:ascii="Times New Roman" w:hAnsi="Times New Roman" w:cs="Times New Roman"/>
                <w:sz w:val="24"/>
                <w:szCs w:val="24"/>
              </w:rPr>
            </w:pPr>
            <w:r w:rsidRPr="00C92803">
              <w:rPr>
                <w:rFonts w:ascii="Times New Roman" w:hAnsi="Times New Roman" w:cs="Times New Roman"/>
                <w:sz w:val="24"/>
                <w:szCs w:val="24"/>
              </w:rPr>
              <w:t>Diegia ir taiko proporcingas korupcijos, sukčiavimo ir interesų konfliktų apraiškų administruojant Planą ir jį įgyvendinant atsiradimo tikimybę mažinančias priemones.</w:t>
            </w:r>
          </w:p>
          <w:p w:rsidR="00984E42" w:rsidRPr="00C92803" w:rsidRDefault="00984E42" w:rsidP="00C37CE1">
            <w:pPr>
              <w:jc w:val="both"/>
              <w:rPr>
                <w:rFonts w:ascii="Times New Roman" w:hAnsi="Times New Roman" w:cs="Times New Roman"/>
                <w:b/>
                <w:sz w:val="24"/>
                <w:szCs w:val="24"/>
              </w:rPr>
            </w:pPr>
            <w:r w:rsidRPr="00C92803">
              <w:rPr>
                <w:rFonts w:ascii="Times New Roman" w:hAnsi="Times New Roman" w:cs="Times New Roman"/>
                <w:b/>
                <w:sz w:val="24"/>
                <w:szCs w:val="24"/>
              </w:rPr>
              <w:t>4.</w:t>
            </w:r>
            <w:r w:rsidR="006F341E" w:rsidRPr="00C92803">
              <w:rPr>
                <w:rFonts w:ascii="Times New Roman" w:hAnsi="Times New Roman" w:cs="Times New Roman"/>
                <w:b/>
                <w:sz w:val="24"/>
                <w:szCs w:val="24"/>
              </w:rPr>
              <w:t xml:space="preserve">8 </w:t>
            </w:r>
            <w:r w:rsidRPr="00C92803">
              <w:rPr>
                <w:rFonts w:ascii="Times New Roman" w:hAnsi="Times New Roman" w:cs="Times New Roman"/>
                <w:b/>
                <w:sz w:val="24"/>
                <w:szCs w:val="24"/>
              </w:rPr>
              <w:t>papunktis</w:t>
            </w:r>
          </w:p>
          <w:p w:rsidR="00984E42" w:rsidRPr="00C92803" w:rsidRDefault="00984E42" w:rsidP="00C37CE1">
            <w:pPr>
              <w:jc w:val="both"/>
              <w:rPr>
                <w:rFonts w:ascii="Times New Roman" w:hAnsi="Times New Roman" w:cs="Times New Roman"/>
                <w:sz w:val="24"/>
                <w:szCs w:val="24"/>
              </w:rPr>
            </w:pPr>
            <w:r w:rsidRPr="00C92803">
              <w:rPr>
                <w:rFonts w:ascii="Times New Roman" w:hAnsi="Times New Roman" w:cs="Times New Roman"/>
                <w:sz w:val="24"/>
                <w:szCs w:val="24"/>
              </w:rPr>
              <w:t>Vadovaudamasi 2018 m. liepos 18 d. Europos Parlamento ir Tarybos reglamento (ES, Euratomas) 2018/1046 dėl Sąjungos bendrajam biudžetui taikomų finansinių taisyklių, kuriuo iš dalies keičiami reglamentai (ES) Nr. 1296/2013, (ES) Nr. 1301/2013, (ES) Nr. 1303/2013, (ES) Nr. 1304/2013, (ES) Nr. 1309/2013, (ES) Nr. 1316/2013, (ES) Nr. 223/2014, (ES) Nr. 283/2014 ir Sprendimas Nr. 541/2014/ES, bei panaikinamas Reglamentas (ES, Euratomas) Nr. 966/2012,su visais pakeitimais, 132 straipsnio nuostatomis ir nacionaliniais teisės aktais, reglamentuojančiais dokumentų saugojimą, saugo gaunamus ir rengiamus dokumentus, susijusius su Plano administravimu ir įgyvendinimu, užtikrina audito seką.</w:t>
            </w:r>
          </w:p>
          <w:p w:rsidR="00984E42" w:rsidRPr="00C92803" w:rsidRDefault="00984E42" w:rsidP="00C37CE1">
            <w:pPr>
              <w:jc w:val="both"/>
              <w:rPr>
                <w:rFonts w:ascii="Times New Roman" w:hAnsi="Times New Roman" w:cs="Times New Roman"/>
                <w:b/>
                <w:sz w:val="24"/>
                <w:szCs w:val="24"/>
              </w:rPr>
            </w:pPr>
            <w:r w:rsidRPr="00C92803">
              <w:rPr>
                <w:rFonts w:ascii="Times New Roman" w:hAnsi="Times New Roman" w:cs="Times New Roman"/>
                <w:b/>
                <w:sz w:val="24"/>
                <w:szCs w:val="24"/>
              </w:rPr>
              <w:t>4.</w:t>
            </w:r>
            <w:r w:rsidR="00333DA4" w:rsidRPr="00C92803">
              <w:rPr>
                <w:rFonts w:ascii="Times New Roman" w:hAnsi="Times New Roman" w:cs="Times New Roman"/>
                <w:b/>
                <w:sz w:val="24"/>
                <w:szCs w:val="24"/>
              </w:rPr>
              <w:t>9</w:t>
            </w:r>
            <w:r w:rsidRPr="00C92803">
              <w:rPr>
                <w:rFonts w:ascii="Times New Roman" w:hAnsi="Times New Roman" w:cs="Times New Roman"/>
                <w:b/>
                <w:sz w:val="24"/>
                <w:szCs w:val="24"/>
              </w:rPr>
              <w:t xml:space="preserve"> papunktis</w:t>
            </w:r>
          </w:p>
          <w:p w:rsidR="00984E42" w:rsidRPr="00C92803" w:rsidRDefault="00984E42" w:rsidP="00C37CE1">
            <w:pPr>
              <w:jc w:val="both"/>
              <w:rPr>
                <w:rFonts w:ascii="Times New Roman" w:hAnsi="Times New Roman" w:cs="Times New Roman"/>
                <w:sz w:val="24"/>
                <w:szCs w:val="24"/>
              </w:rPr>
            </w:pPr>
            <w:r w:rsidRPr="00C92803">
              <w:rPr>
                <w:rFonts w:ascii="Times New Roman" w:hAnsi="Times New Roman" w:cs="Times New Roman"/>
                <w:sz w:val="24"/>
                <w:szCs w:val="24"/>
              </w:rPr>
              <w:t>Užtikrina su vadovaujančiosios institucijos funkcijomis susijusių dokumentų ir informacijos prieinamumą audito institucijos ir kitų įstaigų ir institucijų, kurioms pagal ES reglamentus yra pavesta atlikti Plano VKS veikimo ir Plano įgyvendinimo auditus (toliau – auditai) ir (ar) kitus patikrinimus, atstovams ir (ar) jų įgaliotiems asmenims.</w:t>
            </w:r>
          </w:p>
          <w:p w:rsidR="00CE4072" w:rsidRPr="00C92803" w:rsidRDefault="00CE4072" w:rsidP="00CE4072">
            <w:pPr>
              <w:jc w:val="both"/>
              <w:rPr>
                <w:rFonts w:ascii="Times New Roman" w:hAnsi="Times New Roman" w:cs="Times New Roman"/>
                <w:b/>
                <w:sz w:val="24"/>
                <w:szCs w:val="24"/>
              </w:rPr>
            </w:pPr>
            <w:r w:rsidRPr="00C92803">
              <w:rPr>
                <w:rFonts w:ascii="Times New Roman" w:hAnsi="Times New Roman" w:cs="Times New Roman"/>
                <w:b/>
                <w:sz w:val="24"/>
                <w:szCs w:val="24"/>
              </w:rPr>
              <w:t>6.1.3 papunktis</w:t>
            </w:r>
          </w:p>
          <w:p w:rsidR="00CE4072" w:rsidRPr="00C92803" w:rsidRDefault="00CE4072" w:rsidP="00CE4072">
            <w:pPr>
              <w:jc w:val="both"/>
              <w:rPr>
                <w:rFonts w:ascii="Times New Roman" w:hAnsi="Times New Roman" w:cs="Times New Roman"/>
                <w:sz w:val="24"/>
                <w:szCs w:val="24"/>
              </w:rPr>
            </w:pPr>
            <w:r w:rsidRPr="00C92803">
              <w:rPr>
                <w:rFonts w:ascii="Times New Roman" w:hAnsi="Times New Roman" w:cs="Times New Roman"/>
                <w:sz w:val="24"/>
                <w:szCs w:val="24"/>
              </w:rPr>
              <w:t xml:space="preserve">Diegia ir taiko priemones, skirtas galimoms </w:t>
            </w:r>
            <w:proofErr w:type="spellStart"/>
            <w:r w:rsidRPr="00C92803">
              <w:rPr>
                <w:rFonts w:ascii="Times New Roman" w:hAnsi="Times New Roman" w:cs="Times New Roman"/>
                <w:sz w:val="24"/>
                <w:szCs w:val="24"/>
              </w:rPr>
              <w:t>rizikoms</w:t>
            </w:r>
            <w:proofErr w:type="spellEnd"/>
            <w:r w:rsidRPr="00C92803">
              <w:rPr>
                <w:rFonts w:ascii="Times New Roman" w:hAnsi="Times New Roman" w:cs="Times New Roman"/>
                <w:sz w:val="24"/>
                <w:szCs w:val="24"/>
              </w:rPr>
              <w:t xml:space="preserve"> dėl netinkamo administruojančiosios institucijos funkcijų atlikimo ir netinkamo Plano įgyvendinimo valdyti;</w:t>
            </w:r>
          </w:p>
          <w:p w:rsidR="00984E42" w:rsidRPr="00C92803" w:rsidRDefault="00984E42" w:rsidP="00C37CE1">
            <w:pPr>
              <w:jc w:val="both"/>
              <w:rPr>
                <w:rFonts w:ascii="Times New Roman" w:hAnsi="Times New Roman" w:cs="Times New Roman"/>
                <w:b/>
                <w:sz w:val="24"/>
                <w:szCs w:val="24"/>
              </w:rPr>
            </w:pPr>
            <w:r w:rsidRPr="00C92803">
              <w:rPr>
                <w:rFonts w:ascii="Times New Roman" w:hAnsi="Times New Roman" w:cs="Times New Roman"/>
                <w:b/>
                <w:sz w:val="24"/>
                <w:szCs w:val="24"/>
              </w:rPr>
              <w:t>6.2 papunktis</w:t>
            </w:r>
          </w:p>
          <w:p w:rsidR="00984E42" w:rsidRPr="00C92803" w:rsidRDefault="00984E42" w:rsidP="00C37CE1">
            <w:pPr>
              <w:jc w:val="both"/>
              <w:rPr>
                <w:rFonts w:ascii="Times New Roman" w:hAnsi="Times New Roman" w:cs="Times New Roman"/>
                <w:sz w:val="24"/>
                <w:szCs w:val="24"/>
              </w:rPr>
            </w:pPr>
            <w:r w:rsidRPr="00C92803">
              <w:rPr>
                <w:rFonts w:ascii="Times New Roman" w:hAnsi="Times New Roman" w:cs="Times New Roman"/>
                <w:sz w:val="24"/>
                <w:szCs w:val="24"/>
              </w:rPr>
              <w:t>Kuria ir plėtoja informacinę sistemą, užtikrina, kad joje būtų kaupiami Reglamento (ES) 2021/241 22 straipsnio 2 dalies d punkte nustatyti duomenys, o įrašai saugomi vadovaujantis Reglamento (ES) 2018/1046 132 straipsnio nuostatomis.</w:t>
            </w:r>
          </w:p>
          <w:p w:rsidR="00984E42" w:rsidRPr="00C92803" w:rsidRDefault="00984E42" w:rsidP="00C37CE1">
            <w:pPr>
              <w:jc w:val="both"/>
              <w:rPr>
                <w:rFonts w:ascii="Times New Roman" w:hAnsi="Times New Roman" w:cs="Times New Roman"/>
                <w:b/>
                <w:sz w:val="24"/>
                <w:szCs w:val="24"/>
              </w:rPr>
            </w:pPr>
            <w:r w:rsidRPr="00C92803">
              <w:rPr>
                <w:rFonts w:ascii="Times New Roman" w:hAnsi="Times New Roman" w:cs="Times New Roman"/>
                <w:b/>
                <w:sz w:val="24"/>
                <w:szCs w:val="24"/>
              </w:rPr>
              <w:t>6.</w:t>
            </w:r>
            <w:r w:rsidR="00333DA4" w:rsidRPr="00C92803">
              <w:rPr>
                <w:rFonts w:ascii="Times New Roman" w:hAnsi="Times New Roman" w:cs="Times New Roman"/>
                <w:b/>
                <w:sz w:val="24"/>
                <w:szCs w:val="24"/>
              </w:rPr>
              <w:t>6</w:t>
            </w:r>
            <w:r w:rsidRPr="00C92803">
              <w:rPr>
                <w:rFonts w:ascii="Times New Roman" w:hAnsi="Times New Roman" w:cs="Times New Roman"/>
                <w:b/>
                <w:sz w:val="24"/>
                <w:szCs w:val="24"/>
              </w:rPr>
              <w:t xml:space="preserve"> papunktis</w:t>
            </w:r>
          </w:p>
          <w:p w:rsidR="00984E42" w:rsidRPr="00C92803" w:rsidRDefault="00984E42" w:rsidP="00C37CE1">
            <w:pPr>
              <w:jc w:val="both"/>
              <w:rPr>
                <w:rFonts w:ascii="Times New Roman" w:hAnsi="Times New Roman" w:cs="Times New Roman"/>
                <w:sz w:val="24"/>
                <w:szCs w:val="24"/>
              </w:rPr>
            </w:pPr>
            <w:r w:rsidRPr="00C92803">
              <w:rPr>
                <w:rFonts w:ascii="Times New Roman" w:hAnsi="Times New Roman" w:cs="Times New Roman"/>
                <w:sz w:val="24"/>
                <w:szCs w:val="24"/>
              </w:rPr>
              <w:t xml:space="preserve">Prižiūri, kaip projektų vykdytojai laikosi projektų sutartyse nustatytų įsipareigojimų, taip pat ES ir nacionaliniuose teisės aktuose, </w:t>
            </w:r>
            <w:r w:rsidRPr="00C92803">
              <w:rPr>
                <w:rFonts w:ascii="Times New Roman" w:hAnsi="Times New Roman" w:cs="Times New Roman"/>
                <w:sz w:val="24"/>
                <w:szCs w:val="24"/>
              </w:rPr>
              <w:lastRenderedPageBreak/>
              <w:t xml:space="preserve">reglamentuojančiuose Plano įgyvendinimą, jiems taikomų reikalavimų </w:t>
            </w:r>
            <w:proofErr w:type="gramStart"/>
            <w:r w:rsidRPr="00C92803">
              <w:rPr>
                <w:rFonts w:ascii="Times New Roman" w:hAnsi="Times New Roman" w:cs="Times New Roman"/>
                <w:sz w:val="24"/>
                <w:szCs w:val="24"/>
              </w:rPr>
              <w:t>(</w:t>
            </w:r>
            <w:proofErr w:type="gramEnd"/>
            <w:r w:rsidRPr="00C92803">
              <w:rPr>
                <w:rFonts w:ascii="Times New Roman" w:hAnsi="Times New Roman" w:cs="Times New Roman"/>
                <w:sz w:val="24"/>
                <w:szCs w:val="24"/>
              </w:rPr>
              <w:t>įgyvendinant finansines priemones priežiūra apima tik projektų išlaidų vertinimą, siekiant nustatyti, ar įgyvendinant projektus patirtos išlaidos yra tinkamos finansuoti, taip pat projektų apskaitos patikrinimus, siekiant nustatyti, ar projektų apskaita tvarkoma laikantis ES ir (ar) nacionaliniuose teisės aktuose, reglamentuojančiuose Plano įgyvendinimą, nustatytų reikalavimų), konsultuoja projektų vykdytojus projektų įgyvendinimo klausimais.</w:t>
            </w:r>
          </w:p>
          <w:p w:rsidR="00984E42" w:rsidRPr="00C92803" w:rsidRDefault="00984E42" w:rsidP="00C37CE1">
            <w:pPr>
              <w:jc w:val="both"/>
              <w:rPr>
                <w:rFonts w:ascii="Times New Roman" w:hAnsi="Times New Roman" w:cs="Times New Roman"/>
                <w:b/>
                <w:sz w:val="24"/>
                <w:szCs w:val="24"/>
              </w:rPr>
            </w:pPr>
            <w:r w:rsidRPr="00C92803">
              <w:rPr>
                <w:rFonts w:ascii="Times New Roman" w:hAnsi="Times New Roman" w:cs="Times New Roman"/>
                <w:b/>
                <w:sz w:val="24"/>
                <w:szCs w:val="24"/>
              </w:rPr>
              <w:t>6.</w:t>
            </w:r>
            <w:r w:rsidR="00333DA4" w:rsidRPr="00C92803">
              <w:rPr>
                <w:rFonts w:ascii="Times New Roman" w:hAnsi="Times New Roman" w:cs="Times New Roman"/>
                <w:b/>
                <w:sz w:val="24"/>
                <w:szCs w:val="24"/>
              </w:rPr>
              <w:t>7</w:t>
            </w:r>
            <w:r w:rsidRPr="00C92803">
              <w:rPr>
                <w:rFonts w:ascii="Times New Roman" w:hAnsi="Times New Roman" w:cs="Times New Roman"/>
                <w:b/>
                <w:sz w:val="24"/>
                <w:szCs w:val="24"/>
              </w:rPr>
              <w:t xml:space="preserve"> papunktis</w:t>
            </w:r>
          </w:p>
          <w:p w:rsidR="00984E42" w:rsidRPr="00C92803" w:rsidRDefault="00984E42" w:rsidP="00C37CE1">
            <w:pPr>
              <w:jc w:val="both"/>
              <w:rPr>
                <w:rFonts w:ascii="Times New Roman" w:hAnsi="Times New Roman" w:cs="Times New Roman"/>
                <w:sz w:val="24"/>
                <w:szCs w:val="24"/>
              </w:rPr>
            </w:pPr>
            <w:r w:rsidRPr="00C92803">
              <w:rPr>
                <w:rFonts w:ascii="Times New Roman" w:hAnsi="Times New Roman" w:cs="Times New Roman"/>
                <w:color w:val="000000"/>
                <w:sz w:val="24"/>
                <w:szCs w:val="24"/>
                <w:shd w:val="clear" w:color="auto" w:fill="FFFFFF"/>
              </w:rPr>
              <w:t xml:space="preserve">atlieka įtariamų pažeidimų, įgyvendinant projektus, </w:t>
            </w:r>
            <w:proofErr w:type="gramStart"/>
            <w:r w:rsidRPr="00C92803">
              <w:rPr>
                <w:rFonts w:ascii="Times New Roman" w:hAnsi="Times New Roman" w:cs="Times New Roman"/>
                <w:color w:val="000000"/>
                <w:sz w:val="24"/>
                <w:szCs w:val="24"/>
                <w:shd w:val="clear" w:color="auto" w:fill="FFFFFF"/>
              </w:rPr>
              <w:t>tyrimus</w:t>
            </w:r>
            <w:r w:rsidRPr="00C92803" w:rsidDel="00807587">
              <w:rPr>
                <w:rFonts w:ascii="Times New Roman" w:hAnsi="Times New Roman" w:cs="Times New Roman"/>
                <w:sz w:val="24"/>
                <w:szCs w:val="24"/>
              </w:rPr>
              <w:t xml:space="preserve"> </w:t>
            </w:r>
            <w:r w:rsidRPr="00C92803">
              <w:rPr>
                <w:rFonts w:ascii="Times New Roman" w:hAnsi="Times New Roman" w:cs="Times New Roman"/>
                <w:sz w:val="24"/>
                <w:szCs w:val="24"/>
              </w:rPr>
              <w:t xml:space="preserve">, </w:t>
            </w:r>
            <w:proofErr w:type="gramEnd"/>
            <w:r w:rsidRPr="00C92803">
              <w:rPr>
                <w:rFonts w:ascii="Times New Roman" w:hAnsi="Times New Roman" w:cs="Times New Roman"/>
                <w:sz w:val="24"/>
                <w:szCs w:val="24"/>
              </w:rPr>
              <w:t>priima sprendimus dėl pažeidimų, taip pat sprendimus nepripažinti tinkamomis finansuoti išlaidų ar jų dalies, kai nustato, kad šios išlaidos ar jų dalis neatitinka ES ir (ar) nacionaliniuose teisės aktuose, reglamentuojančiuose Plano įgyvendinimą, keliamų reikalavimų arba įgyvendinant projektus nebuvo pasiekti nustatyti projektų rodikliai ar jų dalis, arba priima sprendimus susigrąžinti projektų vykdytojams išmokėtas netinkamas finansuoti lėšas, jeigu jos jau buvo išmokėtos.</w:t>
            </w:r>
          </w:p>
          <w:p w:rsidR="003436BD" w:rsidRPr="00C92803" w:rsidRDefault="003436BD" w:rsidP="00C37CE1">
            <w:pPr>
              <w:jc w:val="both"/>
              <w:rPr>
                <w:rFonts w:ascii="Times New Roman" w:hAnsi="Times New Roman" w:cs="Times New Roman"/>
                <w:b/>
                <w:sz w:val="24"/>
                <w:szCs w:val="24"/>
                <w:lang w:val="en-US"/>
              </w:rPr>
            </w:pPr>
            <w:r w:rsidRPr="00C92803">
              <w:rPr>
                <w:rFonts w:ascii="Times New Roman" w:hAnsi="Times New Roman" w:cs="Times New Roman"/>
                <w:b/>
                <w:sz w:val="24"/>
                <w:szCs w:val="24"/>
                <w:lang w:val="en-US"/>
              </w:rPr>
              <w:t>6.</w:t>
            </w:r>
            <w:r w:rsidR="00333DA4" w:rsidRPr="00C92803">
              <w:rPr>
                <w:rFonts w:ascii="Times New Roman" w:hAnsi="Times New Roman" w:cs="Times New Roman"/>
                <w:b/>
                <w:sz w:val="24"/>
                <w:szCs w:val="24"/>
                <w:lang w:val="en-US"/>
              </w:rPr>
              <w:t>9</w:t>
            </w:r>
            <w:r w:rsidRPr="00C92803">
              <w:rPr>
                <w:rFonts w:ascii="Times New Roman" w:hAnsi="Times New Roman" w:cs="Times New Roman"/>
                <w:b/>
                <w:sz w:val="24"/>
                <w:szCs w:val="24"/>
                <w:lang w:val="en-US"/>
              </w:rPr>
              <w:t xml:space="preserve"> </w:t>
            </w:r>
            <w:proofErr w:type="spellStart"/>
            <w:r w:rsidRPr="00C92803">
              <w:rPr>
                <w:rFonts w:ascii="Times New Roman" w:hAnsi="Times New Roman" w:cs="Times New Roman"/>
                <w:b/>
                <w:sz w:val="24"/>
                <w:szCs w:val="24"/>
                <w:lang w:val="en-US"/>
              </w:rPr>
              <w:t>papunktis</w:t>
            </w:r>
            <w:proofErr w:type="spellEnd"/>
          </w:p>
          <w:p w:rsidR="00984E42" w:rsidRPr="00C92803" w:rsidRDefault="00984E42" w:rsidP="00C37CE1">
            <w:pPr>
              <w:jc w:val="both"/>
              <w:rPr>
                <w:rFonts w:ascii="Times New Roman" w:hAnsi="Times New Roman" w:cs="Times New Roman"/>
                <w:sz w:val="24"/>
                <w:szCs w:val="24"/>
              </w:rPr>
            </w:pPr>
            <w:r w:rsidRPr="00C92803">
              <w:rPr>
                <w:rFonts w:ascii="Times New Roman" w:hAnsi="Times New Roman" w:cs="Times New Roman"/>
                <w:b/>
                <w:sz w:val="24"/>
                <w:szCs w:val="24"/>
              </w:rPr>
              <w:t>vykdo projektų</w:t>
            </w:r>
            <w:r w:rsidRPr="00C92803">
              <w:rPr>
                <w:rFonts w:ascii="Times New Roman" w:hAnsi="Times New Roman" w:cs="Times New Roman"/>
                <w:sz w:val="24"/>
                <w:szCs w:val="24"/>
              </w:rPr>
              <w:t xml:space="preserve"> priežiūrą po projektų įgyvendinimo pabaigos (išskyrus finansinių priemonių atvejus).</w:t>
            </w:r>
          </w:p>
          <w:p w:rsidR="00984E42" w:rsidRPr="00C92803" w:rsidRDefault="00984E42" w:rsidP="00C37CE1">
            <w:pPr>
              <w:jc w:val="both"/>
              <w:rPr>
                <w:rFonts w:ascii="Times New Roman" w:hAnsi="Times New Roman" w:cs="Times New Roman"/>
                <w:b/>
                <w:sz w:val="24"/>
                <w:szCs w:val="24"/>
              </w:rPr>
            </w:pPr>
            <w:r w:rsidRPr="00C92803">
              <w:rPr>
                <w:rFonts w:ascii="Times New Roman" w:hAnsi="Times New Roman" w:cs="Times New Roman"/>
                <w:b/>
                <w:sz w:val="24"/>
                <w:szCs w:val="24"/>
              </w:rPr>
              <w:t>6.</w:t>
            </w:r>
            <w:r w:rsidR="00333DA4" w:rsidRPr="00C92803">
              <w:rPr>
                <w:rFonts w:ascii="Times New Roman" w:hAnsi="Times New Roman" w:cs="Times New Roman"/>
                <w:b/>
                <w:sz w:val="24"/>
                <w:szCs w:val="24"/>
              </w:rPr>
              <w:t>10</w:t>
            </w:r>
            <w:r w:rsidRPr="00C92803">
              <w:rPr>
                <w:rFonts w:ascii="Times New Roman" w:hAnsi="Times New Roman" w:cs="Times New Roman"/>
                <w:b/>
                <w:sz w:val="24"/>
                <w:szCs w:val="24"/>
              </w:rPr>
              <w:t xml:space="preserve"> papunktis</w:t>
            </w:r>
          </w:p>
          <w:p w:rsidR="00984E42" w:rsidRPr="00C92803" w:rsidRDefault="00984E42" w:rsidP="00C37CE1">
            <w:pPr>
              <w:jc w:val="both"/>
              <w:rPr>
                <w:rFonts w:ascii="Times New Roman" w:hAnsi="Times New Roman" w:cs="Times New Roman"/>
                <w:sz w:val="24"/>
                <w:szCs w:val="24"/>
              </w:rPr>
            </w:pPr>
            <w:r w:rsidRPr="00C92803">
              <w:rPr>
                <w:rFonts w:ascii="Times New Roman" w:hAnsi="Times New Roman" w:cs="Times New Roman"/>
                <w:sz w:val="24"/>
                <w:szCs w:val="24"/>
              </w:rPr>
              <w:t>Įtarusi įgyvendinant projektą įvykdytą nusikalstamą veiką, apie tai praneša įstaigoms, atsakingoms už nusikalstamų veikų tyrimus.</w:t>
            </w:r>
          </w:p>
          <w:p w:rsidR="00984E42" w:rsidRPr="00C92803" w:rsidRDefault="00984E42" w:rsidP="00C37CE1">
            <w:pPr>
              <w:jc w:val="both"/>
              <w:rPr>
                <w:rFonts w:ascii="Times New Roman" w:hAnsi="Times New Roman" w:cs="Times New Roman"/>
                <w:b/>
                <w:sz w:val="24"/>
                <w:szCs w:val="24"/>
              </w:rPr>
            </w:pPr>
            <w:r w:rsidRPr="00C92803">
              <w:rPr>
                <w:rFonts w:ascii="Times New Roman" w:hAnsi="Times New Roman" w:cs="Times New Roman"/>
                <w:b/>
                <w:sz w:val="24"/>
                <w:szCs w:val="24"/>
              </w:rPr>
              <w:t>6.1</w:t>
            </w:r>
            <w:r w:rsidR="00333DA4" w:rsidRPr="00C92803">
              <w:rPr>
                <w:rFonts w:ascii="Times New Roman" w:hAnsi="Times New Roman" w:cs="Times New Roman"/>
                <w:b/>
                <w:sz w:val="24"/>
                <w:szCs w:val="24"/>
              </w:rPr>
              <w:t>2</w:t>
            </w:r>
            <w:r w:rsidRPr="00C92803">
              <w:rPr>
                <w:rFonts w:ascii="Times New Roman" w:hAnsi="Times New Roman" w:cs="Times New Roman"/>
                <w:b/>
                <w:sz w:val="24"/>
                <w:szCs w:val="24"/>
              </w:rPr>
              <w:t xml:space="preserve"> papunktis</w:t>
            </w:r>
          </w:p>
          <w:p w:rsidR="00984E42" w:rsidRPr="00C92803" w:rsidRDefault="00984E42" w:rsidP="00C37CE1">
            <w:pPr>
              <w:jc w:val="both"/>
              <w:rPr>
                <w:rFonts w:ascii="Times New Roman" w:hAnsi="Times New Roman" w:cs="Times New Roman"/>
                <w:sz w:val="24"/>
                <w:szCs w:val="24"/>
              </w:rPr>
            </w:pPr>
            <w:r w:rsidRPr="00C92803">
              <w:rPr>
                <w:rFonts w:ascii="Times New Roman" w:hAnsi="Times New Roman" w:cs="Times New Roman"/>
                <w:sz w:val="24"/>
                <w:szCs w:val="24"/>
              </w:rPr>
              <w:t>Vertina pažangos veiklų, kurios vykdomos neįgyvendinant projektų, vykdymą, kai už jų vykdymo rezultatus atsiskaitoma Europos Komisijai teikiant prašymą sumokėti finansinį įnašą.</w:t>
            </w:r>
          </w:p>
          <w:p w:rsidR="00984E42" w:rsidRPr="00C92803" w:rsidRDefault="00984E42" w:rsidP="00C37CE1">
            <w:pPr>
              <w:jc w:val="both"/>
              <w:rPr>
                <w:rFonts w:ascii="Times New Roman" w:hAnsi="Times New Roman" w:cs="Times New Roman"/>
                <w:b/>
                <w:sz w:val="24"/>
                <w:szCs w:val="24"/>
              </w:rPr>
            </w:pPr>
            <w:r w:rsidRPr="00C92803">
              <w:rPr>
                <w:rFonts w:ascii="Times New Roman" w:hAnsi="Times New Roman" w:cs="Times New Roman"/>
                <w:b/>
                <w:sz w:val="24"/>
                <w:szCs w:val="24"/>
              </w:rPr>
              <w:t>6.1</w:t>
            </w:r>
            <w:r w:rsidR="00333DA4" w:rsidRPr="00C92803">
              <w:rPr>
                <w:rFonts w:ascii="Times New Roman" w:hAnsi="Times New Roman" w:cs="Times New Roman"/>
                <w:b/>
                <w:sz w:val="24"/>
                <w:szCs w:val="24"/>
              </w:rPr>
              <w:t>3</w:t>
            </w:r>
            <w:r w:rsidRPr="00C92803">
              <w:rPr>
                <w:rFonts w:ascii="Times New Roman" w:hAnsi="Times New Roman" w:cs="Times New Roman"/>
                <w:b/>
                <w:sz w:val="24"/>
                <w:szCs w:val="24"/>
              </w:rPr>
              <w:t xml:space="preserve"> papunktis</w:t>
            </w:r>
          </w:p>
          <w:p w:rsidR="00984E42" w:rsidRPr="00C92803" w:rsidRDefault="00984E42" w:rsidP="00C37CE1">
            <w:pPr>
              <w:jc w:val="both"/>
              <w:rPr>
                <w:rFonts w:ascii="Times New Roman" w:hAnsi="Times New Roman" w:cs="Times New Roman"/>
                <w:sz w:val="24"/>
                <w:szCs w:val="24"/>
              </w:rPr>
            </w:pPr>
            <w:r w:rsidRPr="00C92803">
              <w:rPr>
                <w:rFonts w:ascii="Times New Roman" w:hAnsi="Times New Roman" w:cs="Times New Roman"/>
                <w:sz w:val="24"/>
                <w:szCs w:val="24"/>
              </w:rPr>
              <w:t xml:space="preserve">Rengia prašymą sumokėti finansinį įnašą, valdymo deklaraciją </w:t>
            </w:r>
            <w:proofErr w:type="gramStart"/>
            <w:r w:rsidRPr="00C92803">
              <w:rPr>
                <w:rFonts w:ascii="Times New Roman" w:hAnsi="Times New Roman" w:cs="Times New Roman"/>
                <w:sz w:val="24"/>
                <w:szCs w:val="24"/>
              </w:rPr>
              <w:t>ir atliktų auditų santrauką ir teikia juos</w:t>
            </w:r>
            <w:proofErr w:type="gramEnd"/>
            <w:r w:rsidRPr="00C92803">
              <w:rPr>
                <w:rFonts w:ascii="Times New Roman" w:hAnsi="Times New Roman" w:cs="Times New Roman"/>
                <w:sz w:val="24"/>
                <w:szCs w:val="24"/>
              </w:rPr>
              <w:t xml:space="preserve"> Europos Komisijai.</w:t>
            </w:r>
          </w:p>
          <w:p w:rsidR="00984E42" w:rsidRPr="00C92803" w:rsidRDefault="00984E42" w:rsidP="00C37CE1">
            <w:pPr>
              <w:jc w:val="both"/>
              <w:rPr>
                <w:rFonts w:ascii="Times New Roman" w:hAnsi="Times New Roman" w:cs="Times New Roman"/>
                <w:b/>
                <w:sz w:val="24"/>
                <w:szCs w:val="24"/>
              </w:rPr>
            </w:pPr>
            <w:r w:rsidRPr="00C92803">
              <w:rPr>
                <w:rFonts w:ascii="Times New Roman" w:hAnsi="Times New Roman" w:cs="Times New Roman"/>
                <w:b/>
                <w:sz w:val="24"/>
                <w:szCs w:val="24"/>
              </w:rPr>
              <w:t>6.1</w:t>
            </w:r>
            <w:r w:rsidR="00333DA4" w:rsidRPr="00C92803">
              <w:rPr>
                <w:rFonts w:ascii="Times New Roman" w:hAnsi="Times New Roman" w:cs="Times New Roman"/>
                <w:b/>
                <w:sz w:val="24"/>
                <w:szCs w:val="24"/>
              </w:rPr>
              <w:t>4</w:t>
            </w:r>
            <w:r w:rsidRPr="00C92803">
              <w:rPr>
                <w:rFonts w:ascii="Times New Roman" w:hAnsi="Times New Roman" w:cs="Times New Roman"/>
                <w:b/>
                <w:sz w:val="24"/>
                <w:szCs w:val="24"/>
              </w:rPr>
              <w:t xml:space="preserve"> papunktis</w:t>
            </w:r>
          </w:p>
          <w:p w:rsidR="00984E42" w:rsidRPr="00C92803" w:rsidRDefault="00984E42" w:rsidP="00C37CE1">
            <w:pPr>
              <w:jc w:val="both"/>
              <w:rPr>
                <w:rFonts w:ascii="Times New Roman" w:hAnsi="Times New Roman" w:cs="Times New Roman"/>
                <w:sz w:val="24"/>
                <w:szCs w:val="24"/>
              </w:rPr>
            </w:pPr>
            <w:r w:rsidRPr="00C92803">
              <w:rPr>
                <w:rFonts w:ascii="Times New Roman" w:hAnsi="Times New Roman" w:cs="Times New Roman"/>
                <w:sz w:val="24"/>
                <w:szCs w:val="24"/>
              </w:rPr>
              <w:t>Taiko proporcingas korupcijos, sukčiavimo ir interesų konfliktų apraiškų atsiradimo tikimybę įgyvendinant Planą mažinančias priemones.</w:t>
            </w:r>
          </w:p>
          <w:p w:rsidR="00984E42" w:rsidRPr="00C92803" w:rsidRDefault="00984E42" w:rsidP="00C37CE1">
            <w:pPr>
              <w:jc w:val="both"/>
              <w:rPr>
                <w:rFonts w:ascii="Times New Roman" w:hAnsi="Times New Roman" w:cs="Times New Roman"/>
                <w:b/>
                <w:sz w:val="24"/>
                <w:szCs w:val="24"/>
              </w:rPr>
            </w:pPr>
            <w:r w:rsidRPr="00C92803">
              <w:rPr>
                <w:rFonts w:ascii="Times New Roman" w:hAnsi="Times New Roman" w:cs="Times New Roman"/>
                <w:b/>
                <w:sz w:val="24"/>
                <w:szCs w:val="24"/>
              </w:rPr>
              <w:lastRenderedPageBreak/>
              <w:t>6.1</w:t>
            </w:r>
            <w:r w:rsidR="00333DA4" w:rsidRPr="00C92803">
              <w:rPr>
                <w:rFonts w:ascii="Times New Roman" w:hAnsi="Times New Roman" w:cs="Times New Roman"/>
                <w:b/>
                <w:sz w:val="24"/>
                <w:szCs w:val="24"/>
              </w:rPr>
              <w:t>6</w:t>
            </w:r>
            <w:r w:rsidRPr="00C92803">
              <w:rPr>
                <w:rFonts w:ascii="Times New Roman" w:hAnsi="Times New Roman" w:cs="Times New Roman"/>
                <w:b/>
                <w:sz w:val="24"/>
                <w:szCs w:val="24"/>
              </w:rPr>
              <w:t xml:space="preserve"> papunktis</w:t>
            </w:r>
          </w:p>
          <w:p w:rsidR="00984E42" w:rsidRPr="00C92803" w:rsidRDefault="00984E42" w:rsidP="00C37CE1">
            <w:pPr>
              <w:jc w:val="both"/>
              <w:rPr>
                <w:rFonts w:ascii="Times New Roman" w:hAnsi="Times New Roman" w:cs="Times New Roman"/>
                <w:sz w:val="24"/>
                <w:szCs w:val="24"/>
              </w:rPr>
            </w:pPr>
            <w:r w:rsidRPr="00C92803">
              <w:rPr>
                <w:rFonts w:ascii="Times New Roman" w:hAnsi="Times New Roman" w:cs="Times New Roman"/>
                <w:sz w:val="24"/>
                <w:szCs w:val="24"/>
              </w:rPr>
              <w:t xml:space="preserve">Vadovaudamasi Reglamento (ES) 2018/1046 132 straipsnio nuostatomis ir nacionaliniais teisės aktais, reglamentuojančiais dokumentų saugojimą, saugo gaunamus ir rengiamus dokumentus, susijusius su Plano įgyvendinimu, užtikrina audito </w:t>
            </w:r>
            <w:proofErr w:type="gramStart"/>
            <w:r w:rsidRPr="00C92803">
              <w:rPr>
                <w:rFonts w:ascii="Times New Roman" w:hAnsi="Times New Roman" w:cs="Times New Roman"/>
                <w:sz w:val="24"/>
                <w:szCs w:val="24"/>
              </w:rPr>
              <w:t>seką</w:t>
            </w:r>
            <w:proofErr w:type="gramEnd"/>
            <w:r w:rsidRPr="00C92803">
              <w:rPr>
                <w:rFonts w:ascii="Times New Roman" w:hAnsi="Times New Roman" w:cs="Times New Roman"/>
                <w:sz w:val="24"/>
                <w:szCs w:val="24"/>
              </w:rPr>
              <w:t>.</w:t>
            </w:r>
          </w:p>
          <w:p w:rsidR="00984E42" w:rsidRPr="00C92803" w:rsidRDefault="00984E42" w:rsidP="00C37CE1">
            <w:pPr>
              <w:jc w:val="both"/>
              <w:rPr>
                <w:rFonts w:ascii="Times New Roman" w:hAnsi="Times New Roman" w:cs="Times New Roman"/>
                <w:b/>
                <w:sz w:val="24"/>
                <w:szCs w:val="24"/>
              </w:rPr>
            </w:pPr>
            <w:r w:rsidRPr="00C92803">
              <w:rPr>
                <w:rFonts w:ascii="Times New Roman" w:hAnsi="Times New Roman" w:cs="Times New Roman"/>
                <w:b/>
                <w:sz w:val="24"/>
                <w:szCs w:val="24"/>
              </w:rPr>
              <w:t>6.1</w:t>
            </w:r>
            <w:r w:rsidR="00333DA4" w:rsidRPr="00C92803">
              <w:rPr>
                <w:rFonts w:ascii="Times New Roman" w:hAnsi="Times New Roman" w:cs="Times New Roman"/>
                <w:b/>
                <w:sz w:val="24"/>
                <w:szCs w:val="24"/>
              </w:rPr>
              <w:t>7</w:t>
            </w:r>
            <w:r w:rsidRPr="00C92803">
              <w:rPr>
                <w:rFonts w:ascii="Times New Roman" w:hAnsi="Times New Roman" w:cs="Times New Roman"/>
                <w:b/>
                <w:sz w:val="24"/>
                <w:szCs w:val="24"/>
              </w:rPr>
              <w:t xml:space="preserve"> papunktis</w:t>
            </w:r>
          </w:p>
          <w:p w:rsidR="00984E42" w:rsidRPr="00C92803" w:rsidRDefault="00984E42" w:rsidP="00C37CE1">
            <w:pPr>
              <w:jc w:val="both"/>
              <w:rPr>
                <w:rFonts w:ascii="Times New Roman" w:hAnsi="Times New Roman" w:cs="Times New Roman"/>
                <w:sz w:val="24"/>
                <w:szCs w:val="24"/>
              </w:rPr>
            </w:pPr>
            <w:r w:rsidRPr="00C92803">
              <w:rPr>
                <w:rFonts w:ascii="Times New Roman" w:hAnsi="Times New Roman" w:cs="Times New Roman"/>
                <w:sz w:val="24"/>
                <w:szCs w:val="24"/>
              </w:rPr>
              <w:t>Užtikrina su Plano įgyvendinimu susijusių dokumentų ir informacijos prieinamumą vadovaujančiosios institucijos, audito institucijos ir kitų įstaigų ir (ar) institucijų, kurioms ES reglamentais pavesta atlikti auditus ir (ar) kitus patikrinimus, atstovams ir (ar) jų įgaliotiems asmenims.</w:t>
            </w:r>
          </w:p>
          <w:p w:rsidR="00984E42" w:rsidRPr="00C92803" w:rsidRDefault="00984E42" w:rsidP="00C37CE1">
            <w:pPr>
              <w:jc w:val="both"/>
              <w:rPr>
                <w:rFonts w:ascii="Times New Roman" w:hAnsi="Times New Roman" w:cs="Times New Roman"/>
                <w:sz w:val="24"/>
                <w:szCs w:val="24"/>
              </w:rPr>
            </w:pPr>
          </w:p>
        </w:tc>
        <w:tc>
          <w:tcPr>
            <w:tcW w:w="529" w:type="pct"/>
            <w:tcBorders>
              <w:top w:val="single" w:sz="4" w:space="0" w:color="FFFFFF" w:themeColor="background1"/>
              <w:bottom w:val="single" w:sz="4" w:space="0" w:color="FFFFFF" w:themeColor="background1"/>
            </w:tcBorders>
            <w:shd w:val="clear" w:color="auto" w:fill="auto"/>
          </w:tcPr>
          <w:p w:rsidR="00984E42" w:rsidRPr="00060189" w:rsidRDefault="00984E42" w:rsidP="00C37CE1">
            <w:pPr>
              <w:jc w:val="both"/>
              <w:rPr>
                <w:rFonts w:ascii="Times New Roman" w:hAnsi="Times New Roman" w:cs="Times New Roman"/>
                <w:sz w:val="24"/>
                <w:szCs w:val="24"/>
              </w:rPr>
            </w:pPr>
          </w:p>
        </w:tc>
      </w:tr>
      <w:tr w:rsidR="00984E42" w:rsidRPr="00F126E9" w:rsidTr="00C37CE1">
        <w:trPr>
          <w:trHeight w:val="2055"/>
        </w:trPr>
        <w:tc>
          <w:tcPr>
            <w:tcW w:w="1977" w:type="pct"/>
            <w:vMerge/>
            <w:tcBorders>
              <w:bottom w:val="single" w:sz="4" w:space="0" w:color="FFFFFF" w:themeColor="background1"/>
            </w:tcBorders>
            <w:shd w:val="clear" w:color="auto" w:fill="auto"/>
          </w:tcPr>
          <w:p w:rsidR="00984E42" w:rsidRPr="00C92803" w:rsidRDefault="00984E42" w:rsidP="00C37CE1">
            <w:pPr>
              <w:jc w:val="both"/>
              <w:rPr>
                <w:rFonts w:ascii="Times New Roman" w:hAnsi="Times New Roman" w:cs="Times New Roman"/>
                <w:sz w:val="24"/>
                <w:szCs w:val="24"/>
              </w:rPr>
            </w:pPr>
          </w:p>
        </w:tc>
        <w:tc>
          <w:tcPr>
            <w:tcW w:w="2493" w:type="pct"/>
            <w:vMerge/>
            <w:tcBorders>
              <w:bottom w:val="single" w:sz="4" w:space="0" w:color="FFFFFF" w:themeColor="background1"/>
            </w:tcBorders>
            <w:shd w:val="clear" w:color="auto" w:fill="auto"/>
          </w:tcPr>
          <w:p w:rsidR="00984E42" w:rsidRPr="00C92803" w:rsidRDefault="00984E42" w:rsidP="00C37CE1">
            <w:pPr>
              <w:jc w:val="both"/>
              <w:rPr>
                <w:rFonts w:ascii="Times New Roman" w:hAnsi="Times New Roman" w:cs="Times New Roman"/>
                <w:sz w:val="24"/>
                <w:szCs w:val="24"/>
              </w:rPr>
            </w:pPr>
          </w:p>
        </w:tc>
        <w:tc>
          <w:tcPr>
            <w:tcW w:w="529" w:type="pct"/>
            <w:tcBorders>
              <w:top w:val="single" w:sz="4" w:space="0" w:color="FFFFFF" w:themeColor="background1"/>
              <w:bottom w:val="single" w:sz="4" w:space="0" w:color="FFFFFF" w:themeColor="background1"/>
            </w:tcBorders>
            <w:shd w:val="clear" w:color="auto" w:fill="auto"/>
          </w:tcPr>
          <w:p w:rsidR="00984E42" w:rsidRPr="00060189" w:rsidRDefault="00984E42" w:rsidP="00C37CE1">
            <w:pPr>
              <w:jc w:val="both"/>
              <w:rPr>
                <w:rFonts w:ascii="Times New Roman" w:hAnsi="Times New Roman" w:cs="Times New Roman"/>
                <w:sz w:val="24"/>
                <w:szCs w:val="24"/>
              </w:rPr>
            </w:pPr>
          </w:p>
        </w:tc>
      </w:tr>
      <w:tr w:rsidR="00984E42" w:rsidRPr="00F126E9" w:rsidTr="00C37CE1">
        <w:trPr>
          <w:trHeight w:val="6720"/>
        </w:trPr>
        <w:tc>
          <w:tcPr>
            <w:tcW w:w="1977" w:type="pct"/>
            <w:vMerge/>
            <w:tcBorders>
              <w:bottom w:val="single" w:sz="4" w:space="0" w:color="FFFFFF" w:themeColor="background1"/>
            </w:tcBorders>
            <w:shd w:val="clear" w:color="auto" w:fill="auto"/>
          </w:tcPr>
          <w:p w:rsidR="00984E42" w:rsidRPr="00C92803" w:rsidRDefault="00984E42" w:rsidP="00C37CE1">
            <w:pPr>
              <w:jc w:val="both"/>
              <w:rPr>
                <w:rFonts w:ascii="Times New Roman" w:hAnsi="Times New Roman" w:cs="Times New Roman"/>
                <w:sz w:val="24"/>
                <w:szCs w:val="24"/>
              </w:rPr>
            </w:pPr>
          </w:p>
        </w:tc>
        <w:tc>
          <w:tcPr>
            <w:tcW w:w="2493" w:type="pct"/>
            <w:vMerge/>
            <w:tcBorders>
              <w:bottom w:val="single" w:sz="4" w:space="0" w:color="FFFFFF" w:themeColor="background1"/>
            </w:tcBorders>
            <w:shd w:val="clear" w:color="auto" w:fill="auto"/>
          </w:tcPr>
          <w:p w:rsidR="00984E42" w:rsidRPr="00C92803" w:rsidRDefault="00984E42" w:rsidP="00C37CE1">
            <w:pPr>
              <w:jc w:val="both"/>
              <w:rPr>
                <w:rFonts w:ascii="Times New Roman" w:hAnsi="Times New Roman" w:cs="Times New Roman"/>
                <w:sz w:val="24"/>
                <w:szCs w:val="24"/>
              </w:rPr>
            </w:pPr>
          </w:p>
        </w:tc>
        <w:tc>
          <w:tcPr>
            <w:tcW w:w="529" w:type="pct"/>
            <w:tcBorders>
              <w:top w:val="single" w:sz="4" w:space="0" w:color="FFFFFF" w:themeColor="background1"/>
              <w:bottom w:val="single" w:sz="4" w:space="0" w:color="FFFFFF" w:themeColor="background1"/>
            </w:tcBorders>
            <w:shd w:val="clear" w:color="auto" w:fill="auto"/>
          </w:tcPr>
          <w:p w:rsidR="00984E42" w:rsidRPr="00060189" w:rsidRDefault="00984E42" w:rsidP="00C37CE1">
            <w:pPr>
              <w:jc w:val="both"/>
              <w:rPr>
                <w:rFonts w:ascii="Times New Roman" w:hAnsi="Times New Roman" w:cs="Times New Roman"/>
                <w:sz w:val="24"/>
                <w:szCs w:val="24"/>
              </w:rPr>
            </w:pPr>
          </w:p>
        </w:tc>
      </w:tr>
      <w:tr w:rsidR="00984E42" w:rsidRPr="00F126E9" w:rsidTr="00C37CE1">
        <w:trPr>
          <w:trHeight w:val="3081"/>
        </w:trPr>
        <w:tc>
          <w:tcPr>
            <w:tcW w:w="1977" w:type="pct"/>
            <w:tcBorders>
              <w:top w:val="single" w:sz="4" w:space="0" w:color="FFFFFF" w:themeColor="background1"/>
              <w:bottom w:val="single" w:sz="4" w:space="0" w:color="FFFFFF" w:themeColor="background1"/>
            </w:tcBorders>
            <w:shd w:val="clear" w:color="auto" w:fill="auto"/>
          </w:tcPr>
          <w:p w:rsidR="00984E42" w:rsidRPr="00C92803" w:rsidRDefault="00984E42" w:rsidP="00C92803">
            <w:pPr>
              <w:jc w:val="both"/>
              <w:rPr>
                <w:rFonts w:ascii="Times New Roman" w:hAnsi="Times New Roman" w:cs="Times New Roman"/>
                <w:sz w:val="24"/>
                <w:szCs w:val="24"/>
              </w:rPr>
            </w:pPr>
          </w:p>
        </w:tc>
        <w:tc>
          <w:tcPr>
            <w:tcW w:w="2493" w:type="pct"/>
            <w:tcBorders>
              <w:top w:val="single" w:sz="4" w:space="0" w:color="FFFFFF" w:themeColor="background1"/>
              <w:bottom w:val="single" w:sz="4" w:space="0" w:color="FFFFFF" w:themeColor="background1"/>
            </w:tcBorders>
            <w:shd w:val="clear" w:color="auto" w:fill="auto"/>
          </w:tcPr>
          <w:p w:rsidR="00984E42" w:rsidRPr="00C92803" w:rsidRDefault="00984E42" w:rsidP="00C37CE1">
            <w:pPr>
              <w:jc w:val="both"/>
              <w:rPr>
                <w:rFonts w:ascii="Times New Roman" w:hAnsi="Times New Roman" w:cs="Times New Roman"/>
                <w:sz w:val="24"/>
                <w:szCs w:val="24"/>
              </w:rPr>
            </w:pPr>
          </w:p>
        </w:tc>
        <w:tc>
          <w:tcPr>
            <w:tcW w:w="529" w:type="pct"/>
            <w:tcBorders>
              <w:top w:val="single" w:sz="4" w:space="0" w:color="FFFFFF" w:themeColor="background1"/>
              <w:bottom w:val="single" w:sz="4" w:space="0" w:color="FFFFFF" w:themeColor="background1"/>
            </w:tcBorders>
            <w:shd w:val="clear" w:color="auto" w:fill="auto"/>
          </w:tcPr>
          <w:p w:rsidR="00984E42" w:rsidRPr="00060189" w:rsidRDefault="00984E42" w:rsidP="00C37CE1">
            <w:pPr>
              <w:jc w:val="both"/>
              <w:rPr>
                <w:rFonts w:ascii="Times New Roman" w:hAnsi="Times New Roman" w:cs="Times New Roman"/>
                <w:sz w:val="24"/>
                <w:szCs w:val="24"/>
              </w:rPr>
            </w:pPr>
          </w:p>
        </w:tc>
      </w:tr>
      <w:tr w:rsidR="00A75E86" w:rsidRPr="00F126E9" w:rsidTr="00C37CE1">
        <w:trPr>
          <w:trHeight w:val="2428"/>
        </w:trPr>
        <w:tc>
          <w:tcPr>
            <w:tcW w:w="1977" w:type="pct"/>
            <w:tcBorders>
              <w:bottom w:val="single" w:sz="4" w:space="0" w:color="FFFFFF" w:themeColor="background1"/>
            </w:tcBorders>
            <w:shd w:val="clear" w:color="auto" w:fill="auto"/>
          </w:tcPr>
          <w:p w:rsidR="00A75E86" w:rsidRPr="00C92803" w:rsidRDefault="00A75E86" w:rsidP="00C37CE1">
            <w:pPr>
              <w:jc w:val="both"/>
              <w:rPr>
                <w:rFonts w:ascii="Times New Roman" w:hAnsi="Times New Roman" w:cs="Times New Roman"/>
                <w:b/>
                <w:sz w:val="24"/>
                <w:szCs w:val="24"/>
              </w:rPr>
            </w:pPr>
            <w:r w:rsidRPr="00C92803">
              <w:rPr>
                <w:rFonts w:ascii="Times New Roman" w:hAnsi="Times New Roman" w:cs="Times New Roman"/>
                <w:b/>
                <w:sz w:val="24"/>
                <w:szCs w:val="24"/>
              </w:rPr>
              <w:t>Reglamento 23 straipsnio 1 dalis</w:t>
            </w:r>
          </w:p>
          <w:p w:rsidR="00A75E86" w:rsidRPr="00C92803" w:rsidRDefault="00A75E86" w:rsidP="00C37CE1">
            <w:pPr>
              <w:jc w:val="both"/>
              <w:rPr>
                <w:rFonts w:ascii="Times New Roman" w:hAnsi="Times New Roman" w:cs="Times New Roman"/>
                <w:b/>
                <w:sz w:val="24"/>
                <w:szCs w:val="24"/>
              </w:rPr>
            </w:pPr>
            <w:r w:rsidRPr="00C92803">
              <w:rPr>
                <w:rFonts w:ascii="Times New Roman" w:hAnsi="Times New Roman" w:cs="Times New Roman"/>
                <w:sz w:val="24"/>
                <w:szCs w:val="24"/>
              </w:rPr>
              <w:t>Tarybai priėmus įgyvendinimo sprendimą, kaip nurodyta 20 straipsnio 1 dalyje, Komisija sudaro susitarimą su atitinkama valstybe nare, kuris yra individualus teisinis įsipareigojimas, kaip tai suprantama pagal Finansinį reglamentą. Kiekvienos valstybės narės teisinis įsipareigojimas neviršija 11 straipsnio 1 dalies a punkte nurodyto finansinio įnašo 2021 m. ir 2022 m. ir 11 straipsnio 2 dalyje nurodyto atnaujinto finansinio įnašo 2023 m.</w:t>
            </w:r>
          </w:p>
        </w:tc>
        <w:tc>
          <w:tcPr>
            <w:tcW w:w="2493" w:type="pct"/>
            <w:tcBorders>
              <w:bottom w:val="single" w:sz="4" w:space="0" w:color="FFFFFF" w:themeColor="background1"/>
            </w:tcBorders>
            <w:shd w:val="clear" w:color="auto" w:fill="auto"/>
          </w:tcPr>
          <w:p w:rsidR="00A75E86" w:rsidRPr="00C92803" w:rsidRDefault="00A75E86" w:rsidP="00A75E86">
            <w:pPr>
              <w:jc w:val="both"/>
              <w:rPr>
                <w:rFonts w:ascii="Times New Roman" w:hAnsi="Times New Roman" w:cs="Times New Roman"/>
                <w:b/>
                <w:sz w:val="24"/>
                <w:szCs w:val="24"/>
              </w:rPr>
            </w:pPr>
            <w:r w:rsidRPr="00C92803">
              <w:rPr>
                <w:rFonts w:ascii="Times New Roman" w:hAnsi="Times New Roman" w:cs="Times New Roman"/>
                <w:b/>
                <w:sz w:val="24"/>
                <w:szCs w:val="24"/>
              </w:rPr>
              <w:t xml:space="preserve">Nutarimo projekto </w:t>
            </w:r>
          </w:p>
          <w:p w:rsidR="0045319E" w:rsidRPr="00C92803" w:rsidRDefault="0045319E" w:rsidP="0045319E">
            <w:pPr>
              <w:jc w:val="both"/>
              <w:rPr>
                <w:rFonts w:ascii="Times New Roman" w:hAnsi="Times New Roman" w:cs="Times New Roman"/>
                <w:b/>
                <w:sz w:val="24"/>
                <w:szCs w:val="24"/>
              </w:rPr>
            </w:pPr>
            <w:r w:rsidRPr="00C92803">
              <w:rPr>
                <w:rFonts w:ascii="Times New Roman" w:hAnsi="Times New Roman" w:cs="Times New Roman"/>
                <w:b/>
                <w:sz w:val="24"/>
                <w:szCs w:val="24"/>
              </w:rPr>
              <w:t>5.</w:t>
            </w:r>
            <w:r w:rsidRPr="00C92803">
              <w:rPr>
                <w:rFonts w:ascii="Times New Roman" w:hAnsi="Times New Roman" w:cs="Times New Roman"/>
                <w:b/>
                <w:sz w:val="24"/>
                <w:szCs w:val="24"/>
                <w:lang w:val="en-US"/>
              </w:rPr>
              <w:t>4</w:t>
            </w:r>
            <w:r w:rsidRPr="00C92803">
              <w:rPr>
                <w:rFonts w:ascii="Times New Roman" w:hAnsi="Times New Roman" w:cs="Times New Roman"/>
                <w:b/>
                <w:sz w:val="24"/>
                <w:szCs w:val="24"/>
              </w:rPr>
              <w:t xml:space="preserve"> papunktis</w:t>
            </w:r>
          </w:p>
          <w:p w:rsidR="00A75E86" w:rsidRPr="00C92803" w:rsidRDefault="0045319E" w:rsidP="0045319E">
            <w:pPr>
              <w:jc w:val="both"/>
              <w:rPr>
                <w:rFonts w:ascii="Times New Roman" w:hAnsi="Times New Roman" w:cs="Times New Roman"/>
                <w:b/>
                <w:sz w:val="24"/>
                <w:szCs w:val="24"/>
              </w:rPr>
            </w:pPr>
            <w:r w:rsidRPr="00C92803">
              <w:rPr>
                <w:rFonts w:ascii="Times New Roman" w:hAnsi="Times New Roman" w:cs="Times New Roman"/>
                <w:sz w:val="24"/>
                <w:szCs w:val="24"/>
              </w:rPr>
              <w:t>Įgalioti Lietuvos Respublikos finansų ministrą pasirašyti Reglamento (ES) 2021/241 20 straipsnio 6 dalyje nurodytą veiklos susitarimą ir 23 straipsnio 1 dalyje nurodytą susitarimą tarp Europos Komisijos ir Lietuvos Respublikos.</w:t>
            </w:r>
          </w:p>
        </w:tc>
        <w:tc>
          <w:tcPr>
            <w:tcW w:w="529" w:type="pct"/>
            <w:tcBorders>
              <w:bottom w:val="single" w:sz="4" w:space="0" w:color="FFFFFF" w:themeColor="background1"/>
            </w:tcBorders>
            <w:shd w:val="clear" w:color="auto" w:fill="auto"/>
          </w:tcPr>
          <w:p w:rsidR="00A75E86" w:rsidRPr="00060189" w:rsidRDefault="00A75E86" w:rsidP="00C37CE1">
            <w:pPr>
              <w:jc w:val="both"/>
              <w:rPr>
                <w:rFonts w:ascii="Times New Roman" w:hAnsi="Times New Roman" w:cs="Times New Roman"/>
                <w:sz w:val="24"/>
                <w:szCs w:val="24"/>
              </w:rPr>
            </w:pPr>
            <w:r>
              <w:rPr>
                <w:rFonts w:ascii="Times New Roman" w:hAnsi="Times New Roman" w:cs="Times New Roman"/>
                <w:sz w:val="24"/>
                <w:szCs w:val="24"/>
              </w:rPr>
              <w:t>Visiškas</w:t>
            </w:r>
          </w:p>
        </w:tc>
      </w:tr>
      <w:tr w:rsidR="00984E42" w:rsidRPr="00F126E9" w:rsidTr="00C37CE1">
        <w:trPr>
          <w:trHeight w:val="2428"/>
        </w:trPr>
        <w:tc>
          <w:tcPr>
            <w:tcW w:w="1977" w:type="pct"/>
            <w:tcBorders>
              <w:bottom w:val="single" w:sz="4" w:space="0" w:color="FFFFFF" w:themeColor="background1"/>
            </w:tcBorders>
            <w:shd w:val="clear" w:color="auto" w:fill="auto"/>
          </w:tcPr>
          <w:p w:rsidR="00984E42" w:rsidRPr="00C92803" w:rsidRDefault="00984E42" w:rsidP="00C37CE1">
            <w:pPr>
              <w:jc w:val="both"/>
              <w:rPr>
                <w:rFonts w:ascii="Times New Roman" w:hAnsi="Times New Roman" w:cs="Times New Roman"/>
                <w:b/>
                <w:sz w:val="24"/>
                <w:szCs w:val="24"/>
              </w:rPr>
            </w:pPr>
            <w:r w:rsidRPr="00C92803">
              <w:rPr>
                <w:rFonts w:ascii="Times New Roman" w:hAnsi="Times New Roman" w:cs="Times New Roman"/>
                <w:b/>
                <w:sz w:val="24"/>
                <w:szCs w:val="24"/>
              </w:rPr>
              <w:t>Reglamento 24 straipsnio</w:t>
            </w:r>
          </w:p>
          <w:p w:rsidR="00984E42" w:rsidRPr="00C92803" w:rsidRDefault="00984E42" w:rsidP="00C37CE1">
            <w:pPr>
              <w:jc w:val="both"/>
              <w:rPr>
                <w:rFonts w:ascii="Times New Roman" w:hAnsi="Times New Roman" w:cs="Times New Roman"/>
                <w:b/>
                <w:sz w:val="24"/>
                <w:szCs w:val="24"/>
              </w:rPr>
            </w:pPr>
            <w:r w:rsidRPr="00C92803">
              <w:rPr>
                <w:rFonts w:ascii="Times New Roman" w:hAnsi="Times New Roman" w:cs="Times New Roman"/>
                <w:b/>
                <w:sz w:val="24"/>
                <w:szCs w:val="24"/>
              </w:rPr>
              <w:t>2 dalis</w:t>
            </w:r>
          </w:p>
          <w:p w:rsidR="00984E42" w:rsidRPr="00C92803" w:rsidRDefault="00984E42" w:rsidP="00C37CE1">
            <w:pPr>
              <w:jc w:val="both"/>
              <w:rPr>
                <w:rFonts w:ascii="Times New Roman" w:hAnsi="Times New Roman" w:cs="Times New Roman"/>
                <w:sz w:val="24"/>
                <w:szCs w:val="24"/>
              </w:rPr>
            </w:pPr>
            <w:r w:rsidRPr="00C92803">
              <w:rPr>
                <w:rFonts w:ascii="Times New Roman" w:hAnsi="Times New Roman" w:cs="Times New Roman"/>
                <w:sz w:val="24"/>
                <w:szCs w:val="24"/>
              </w:rPr>
              <w:t>Įgyvendinusi pagal 20 straipsnį patvirtintame ekonomikos gaivinimo ir atsparumo didinimo plane nurodytas atitinkamas sutartas tarpines reikšmes ir siektinas reikšmes, atitinkama valstybė narė pateikia Komisijai tinkamai pagrįstą prašymą sumokėti finansinį įnašą ir, kai aktualu, paskolą. Tokius mokėjimo prašymus valstybės narės gali teikti Komisijai du kartus per metus.</w:t>
            </w:r>
          </w:p>
        </w:tc>
        <w:tc>
          <w:tcPr>
            <w:tcW w:w="2493" w:type="pct"/>
            <w:tcBorders>
              <w:bottom w:val="single" w:sz="4" w:space="0" w:color="FFFFFF" w:themeColor="background1"/>
            </w:tcBorders>
            <w:shd w:val="clear" w:color="auto" w:fill="auto"/>
          </w:tcPr>
          <w:p w:rsidR="00984E42" w:rsidRPr="00C92803" w:rsidRDefault="00984E42" w:rsidP="00C37CE1">
            <w:pPr>
              <w:jc w:val="both"/>
              <w:rPr>
                <w:rFonts w:ascii="Times New Roman" w:hAnsi="Times New Roman" w:cs="Times New Roman"/>
                <w:b/>
                <w:sz w:val="24"/>
                <w:szCs w:val="24"/>
              </w:rPr>
            </w:pPr>
            <w:r w:rsidRPr="00C92803">
              <w:rPr>
                <w:rFonts w:ascii="Times New Roman" w:hAnsi="Times New Roman" w:cs="Times New Roman"/>
                <w:b/>
                <w:sz w:val="24"/>
                <w:szCs w:val="24"/>
              </w:rPr>
              <w:t>Taisyklių projekto</w:t>
            </w:r>
          </w:p>
          <w:p w:rsidR="00984E42" w:rsidRPr="00C92803" w:rsidRDefault="00984E42" w:rsidP="00C37CE1">
            <w:pPr>
              <w:jc w:val="both"/>
              <w:rPr>
                <w:rFonts w:ascii="Times New Roman" w:hAnsi="Times New Roman" w:cs="Times New Roman"/>
                <w:b/>
                <w:sz w:val="24"/>
                <w:szCs w:val="24"/>
              </w:rPr>
            </w:pPr>
            <w:r w:rsidRPr="00C92803">
              <w:rPr>
                <w:rFonts w:ascii="Times New Roman" w:hAnsi="Times New Roman" w:cs="Times New Roman"/>
                <w:b/>
                <w:sz w:val="24"/>
                <w:szCs w:val="24"/>
              </w:rPr>
              <w:t>6.1</w:t>
            </w:r>
            <w:r w:rsidR="00333DA4" w:rsidRPr="00C92803">
              <w:rPr>
                <w:rFonts w:ascii="Times New Roman" w:hAnsi="Times New Roman" w:cs="Times New Roman"/>
                <w:b/>
                <w:sz w:val="24"/>
                <w:szCs w:val="24"/>
              </w:rPr>
              <w:t>3</w:t>
            </w:r>
            <w:r w:rsidRPr="00C92803">
              <w:rPr>
                <w:rFonts w:ascii="Times New Roman" w:hAnsi="Times New Roman" w:cs="Times New Roman"/>
                <w:b/>
                <w:sz w:val="24"/>
                <w:szCs w:val="24"/>
              </w:rPr>
              <w:t xml:space="preserve"> papunktis</w:t>
            </w:r>
          </w:p>
          <w:p w:rsidR="00984E42" w:rsidRPr="00C92803" w:rsidRDefault="00984E42" w:rsidP="00C37CE1">
            <w:pPr>
              <w:jc w:val="both"/>
              <w:rPr>
                <w:rFonts w:ascii="Times New Roman" w:hAnsi="Times New Roman" w:cs="Times New Roman"/>
                <w:sz w:val="24"/>
                <w:szCs w:val="24"/>
              </w:rPr>
            </w:pPr>
            <w:r w:rsidRPr="00C92803">
              <w:rPr>
                <w:rFonts w:ascii="Times New Roman" w:hAnsi="Times New Roman" w:cs="Times New Roman"/>
                <w:sz w:val="24"/>
                <w:szCs w:val="24"/>
              </w:rPr>
              <w:t xml:space="preserve">Rengia prašymą sumokėti finansinį įnašą, valdymo deklaraciją </w:t>
            </w:r>
            <w:proofErr w:type="gramStart"/>
            <w:r w:rsidRPr="00C92803">
              <w:rPr>
                <w:rFonts w:ascii="Times New Roman" w:hAnsi="Times New Roman" w:cs="Times New Roman"/>
                <w:sz w:val="24"/>
                <w:szCs w:val="24"/>
              </w:rPr>
              <w:t>ir atliktų auditų santrauką ir teikia juos</w:t>
            </w:r>
            <w:proofErr w:type="gramEnd"/>
            <w:r w:rsidRPr="00C92803">
              <w:rPr>
                <w:rFonts w:ascii="Times New Roman" w:hAnsi="Times New Roman" w:cs="Times New Roman"/>
                <w:sz w:val="24"/>
                <w:szCs w:val="24"/>
              </w:rPr>
              <w:t xml:space="preserve"> Europos Komisijai.</w:t>
            </w:r>
          </w:p>
          <w:p w:rsidR="00984E42" w:rsidRPr="00C92803" w:rsidRDefault="00984E42" w:rsidP="00C37CE1">
            <w:pPr>
              <w:jc w:val="both"/>
              <w:rPr>
                <w:rFonts w:ascii="Times New Roman" w:hAnsi="Times New Roman" w:cs="Times New Roman"/>
                <w:sz w:val="24"/>
                <w:szCs w:val="24"/>
              </w:rPr>
            </w:pPr>
          </w:p>
          <w:p w:rsidR="00984E42" w:rsidRPr="00C92803" w:rsidRDefault="00984E42" w:rsidP="00C37CE1">
            <w:pPr>
              <w:jc w:val="both"/>
              <w:rPr>
                <w:rFonts w:ascii="Times New Roman" w:hAnsi="Times New Roman" w:cs="Times New Roman"/>
                <w:sz w:val="24"/>
                <w:szCs w:val="24"/>
              </w:rPr>
            </w:pPr>
          </w:p>
          <w:p w:rsidR="00984E42" w:rsidRPr="00C92803" w:rsidRDefault="00984E42" w:rsidP="00C37CE1">
            <w:pPr>
              <w:jc w:val="both"/>
              <w:rPr>
                <w:rFonts w:ascii="Times New Roman" w:hAnsi="Times New Roman" w:cs="Times New Roman"/>
                <w:sz w:val="24"/>
                <w:szCs w:val="24"/>
              </w:rPr>
            </w:pPr>
          </w:p>
          <w:p w:rsidR="00984E42" w:rsidRPr="00C92803" w:rsidRDefault="00984E42" w:rsidP="00C37CE1">
            <w:pPr>
              <w:jc w:val="both"/>
              <w:rPr>
                <w:rFonts w:ascii="Times New Roman" w:hAnsi="Times New Roman" w:cs="Times New Roman"/>
                <w:sz w:val="24"/>
                <w:szCs w:val="24"/>
              </w:rPr>
            </w:pPr>
          </w:p>
          <w:p w:rsidR="00984E42" w:rsidRPr="00C92803" w:rsidRDefault="00984E42" w:rsidP="00C37CE1">
            <w:pPr>
              <w:jc w:val="both"/>
              <w:rPr>
                <w:rFonts w:ascii="Times New Roman" w:hAnsi="Times New Roman" w:cs="Times New Roman"/>
                <w:sz w:val="24"/>
                <w:szCs w:val="24"/>
              </w:rPr>
            </w:pPr>
          </w:p>
          <w:p w:rsidR="00984E42" w:rsidRPr="00C92803" w:rsidRDefault="00984E42" w:rsidP="00C37CE1">
            <w:pPr>
              <w:jc w:val="both"/>
              <w:rPr>
                <w:rFonts w:ascii="Times New Roman" w:hAnsi="Times New Roman" w:cs="Times New Roman"/>
                <w:sz w:val="24"/>
                <w:szCs w:val="24"/>
              </w:rPr>
            </w:pPr>
          </w:p>
        </w:tc>
        <w:tc>
          <w:tcPr>
            <w:tcW w:w="529" w:type="pct"/>
            <w:tcBorders>
              <w:bottom w:val="single" w:sz="4" w:space="0" w:color="FFFFFF" w:themeColor="background1"/>
            </w:tcBorders>
            <w:shd w:val="clear" w:color="auto" w:fill="auto"/>
          </w:tcPr>
          <w:p w:rsidR="00984E42" w:rsidRPr="00060189" w:rsidRDefault="00984E42" w:rsidP="00C37CE1">
            <w:pPr>
              <w:jc w:val="both"/>
              <w:rPr>
                <w:rFonts w:ascii="Times New Roman" w:hAnsi="Times New Roman" w:cs="Times New Roman"/>
                <w:sz w:val="24"/>
                <w:szCs w:val="24"/>
              </w:rPr>
            </w:pPr>
            <w:r w:rsidRPr="00060189">
              <w:rPr>
                <w:rFonts w:ascii="Times New Roman" w:hAnsi="Times New Roman" w:cs="Times New Roman"/>
                <w:sz w:val="24"/>
                <w:szCs w:val="24"/>
              </w:rPr>
              <w:t>Visiškas</w:t>
            </w:r>
          </w:p>
        </w:tc>
      </w:tr>
      <w:tr w:rsidR="00984E42" w:rsidRPr="00F126E9" w:rsidTr="00C37CE1">
        <w:trPr>
          <w:trHeight w:val="2009"/>
        </w:trPr>
        <w:tc>
          <w:tcPr>
            <w:tcW w:w="1977" w:type="pct"/>
            <w:tcBorders>
              <w:top w:val="single" w:sz="4" w:space="0" w:color="FFFFFF" w:themeColor="background1"/>
              <w:bottom w:val="single" w:sz="4" w:space="0" w:color="FFFFFF" w:themeColor="background1"/>
            </w:tcBorders>
            <w:shd w:val="clear" w:color="auto" w:fill="auto"/>
          </w:tcPr>
          <w:p w:rsidR="00984E42" w:rsidRPr="00C92803" w:rsidRDefault="00984E42" w:rsidP="00C37CE1">
            <w:pPr>
              <w:jc w:val="both"/>
              <w:rPr>
                <w:rFonts w:ascii="Times New Roman" w:hAnsi="Times New Roman" w:cs="Times New Roman"/>
                <w:b/>
                <w:sz w:val="24"/>
                <w:szCs w:val="24"/>
              </w:rPr>
            </w:pPr>
            <w:r w:rsidRPr="00C92803">
              <w:rPr>
                <w:rFonts w:ascii="Times New Roman" w:hAnsi="Times New Roman" w:cs="Times New Roman"/>
                <w:b/>
                <w:sz w:val="24"/>
                <w:szCs w:val="24"/>
              </w:rPr>
              <w:lastRenderedPageBreak/>
              <w:t>6 dalis</w:t>
            </w:r>
          </w:p>
          <w:p w:rsidR="00984E42" w:rsidRPr="00C92803" w:rsidRDefault="00984E42" w:rsidP="00C37CE1">
            <w:pPr>
              <w:jc w:val="both"/>
              <w:rPr>
                <w:rFonts w:ascii="Times New Roman" w:hAnsi="Times New Roman" w:cs="Times New Roman"/>
                <w:sz w:val="24"/>
                <w:szCs w:val="24"/>
              </w:rPr>
            </w:pPr>
            <w:r w:rsidRPr="00C92803">
              <w:rPr>
                <w:rFonts w:ascii="Times New Roman" w:hAnsi="Times New Roman" w:cs="Times New Roman"/>
                <w:sz w:val="24"/>
                <w:szCs w:val="24"/>
              </w:rPr>
              <w:t>Jeigu atlikusi 5 dalyje nurodytą vertinimą Komisija nustato, kad 20 straipsnio 1 dalyje nurodytame Tarybos įgyvendinimo sprendime išdėstytos tarpinės reikšmės ir siektinos reikšmės nėra patenkinamai pasiektos, viso ar dalies finansinio įnašo ir, kai taikytina, paskolos mokėjimas yra sustabdomas. Per vieną mėnesį nuo pranešimo apie Komisijos vertinimą atitinkama valstybė narė gali pateikti savo pastabas.</w:t>
            </w:r>
          </w:p>
          <w:p w:rsidR="00984E42" w:rsidRPr="00C92803" w:rsidRDefault="00984E42" w:rsidP="00C37CE1">
            <w:pPr>
              <w:jc w:val="both"/>
              <w:rPr>
                <w:rFonts w:ascii="Times New Roman" w:hAnsi="Times New Roman" w:cs="Times New Roman"/>
                <w:sz w:val="24"/>
                <w:szCs w:val="24"/>
              </w:rPr>
            </w:pPr>
          </w:p>
          <w:p w:rsidR="00984E42" w:rsidRPr="00C92803" w:rsidRDefault="00984E42" w:rsidP="00C37CE1">
            <w:pPr>
              <w:jc w:val="both"/>
              <w:rPr>
                <w:rFonts w:ascii="Times New Roman" w:hAnsi="Times New Roman" w:cs="Times New Roman"/>
                <w:b/>
                <w:sz w:val="24"/>
                <w:szCs w:val="24"/>
              </w:rPr>
            </w:pPr>
            <w:r w:rsidRPr="00C92803">
              <w:rPr>
                <w:rFonts w:ascii="Times New Roman" w:hAnsi="Times New Roman" w:cs="Times New Roman"/>
                <w:b/>
                <w:sz w:val="24"/>
                <w:szCs w:val="24"/>
              </w:rPr>
              <w:t>8 dalis</w:t>
            </w:r>
          </w:p>
          <w:p w:rsidR="00984E42" w:rsidRPr="00C92803" w:rsidRDefault="00984E42" w:rsidP="00C37CE1">
            <w:pPr>
              <w:jc w:val="both"/>
              <w:rPr>
                <w:rFonts w:ascii="Times New Roman" w:hAnsi="Times New Roman" w:cs="Times New Roman"/>
                <w:sz w:val="24"/>
                <w:szCs w:val="24"/>
              </w:rPr>
            </w:pPr>
            <w:r w:rsidRPr="00C92803">
              <w:rPr>
                <w:rFonts w:ascii="Times New Roman" w:hAnsi="Times New Roman" w:cs="Times New Roman"/>
                <w:sz w:val="24"/>
                <w:szCs w:val="24"/>
              </w:rPr>
              <w:t>Jeigu atitinkama valstybė narė per šešių mėnesių laikotarpį nuo mokėjimo sustabdymo nesiima būtinų priemonių, Komisija, suteikusi atitinkamai valstybei narei galimybę per du mėnesius nuo pranešimo apie savo išvadas pateikti pastabas, proporcingai sumažina finansinio įnašo ir, kai taikytina, paskolos sumą.</w:t>
            </w:r>
          </w:p>
          <w:p w:rsidR="00984E42" w:rsidRPr="00C92803" w:rsidRDefault="00984E42" w:rsidP="00C37CE1">
            <w:pPr>
              <w:jc w:val="both"/>
              <w:rPr>
                <w:rFonts w:ascii="Times New Roman" w:hAnsi="Times New Roman" w:cs="Times New Roman"/>
                <w:sz w:val="24"/>
                <w:szCs w:val="24"/>
              </w:rPr>
            </w:pPr>
          </w:p>
          <w:p w:rsidR="00984E42" w:rsidRPr="00C92803" w:rsidRDefault="00984E42" w:rsidP="00C37CE1">
            <w:pPr>
              <w:jc w:val="both"/>
              <w:rPr>
                <w:rFonts w:ascii="Times New Roman" w:hAnsi="Times New Roman" w:cs="Times New Roman"/>
                <w:sz w:val="24"/>
                <w:szCs w:val="24"/>
              </w:rPr>
            </w:pPr>
          </w:p>
        </w:tc>
        <w:tc>
          <w:tcPr>
            <w:tcW w:w="2493" w:type="pct"/>
            <w:tcBorders>
              <w:top w:val="single" w:sz="4" w:space="0" w:color="FFFFFF" w:themeColor="background1"/>
              <w:bottom w:val="single" w:sz="4" w:space="0" w:color="FFFFFF" w:themeColor="background1"/>
            </w:tcBorders>
            <w:shd w:val="clear" w:color="auto" w:fill="auto"/>
          </w:tcPr>
          <w:p w:rsidR="00984E42" w:rsidRPr="00C92803" w:rsidRDefault="00984E42" w:rsidP="00C37CE1">
            <w:pPr>
              <w:jc w:val="both"/>
              <w:rPr>
                <w:rFonts w:ascii="Times New Roman" w:hAnsi="Times New Roman" w:cs="Times New Roman"/>
                <w:sz w:val="24"/>
                <w:szCs w:val="24"/>
              </w:rPr>
            </w:pPr>
          </w:p>
          <w:p w:rsidR="00984E42" w:rsidRPr="00C92803" w:rsidRDefault="00984E42" w:rsidP="00C37CE1">
            <w:pPr>
              <w:jc w:val="both"/>
              <w:rPr>
                <w:rFonts w:ascii="Times New Roman" w:hAnsi="Times New Roman" w:cs="Times New Roman"/>
                <w:sz w:val="24"/>
                <w:szCs w:val="24"/>
              </w:rPr>
            </w:pPr>
          </w:p>
          <w:p w:rsidR="00984E42" w:rsidRPr="00C92803" w:rsidRDefault="00984E42" w:rsidP="00C37CE1">
            <w:pPr>
              <w:jc w:val="both"/>
              <w:rPr>
                <w:rFonts w:ascii="Times New Roman" w:hAnsi="Times New Roman" w:cs="Times New Roman"/>
                <w:sz w:val="24"/>
                <w:szCs w:val="24"/>
              </w:rPr>
            </w:pPr>
          </w:p>
          <w:p w:rsidR="00984E42" w:rsidRPr="00C92803" w:rsidRDefault="00984E42" w:rsidP="00C37CE1">
            <w:pPr>
              <w:jc w:val="both"/>
              <w:rPr>
                <w:rFonts w:ascii="Times New Roman" w:hAnsi="Times New Roman" w:cs="Times New Roman"/>
                <w:sz w:val="24"/>
                <w:szCs w:val="24"/>
              </w:rPr>
            </w:pPr>
          </w:p>
          <w:p w:rsidR="00984E42" w:rsidRPr="00C92803" w:rsidRDefault="00984E42" w:rsidP="00C37CE1">
            <w:pPr>
              <w:jc w:val="both"/>
              <w:rPr>
                <w:rFonts w:ascii="Times New Roman" w:hAnsi="Times New Roman" w:cs="Times New Roman"/>
                <w:sz w:val="24"/>
                <w:szCs w:val="24"/>
              </w:rPr>
            </w:pPr>
          </w:p>
          <w:p w:rsidR="00984E42" w:rsidRPr="00C92803" w:rsidRDefault="00984E42" w:rsidP="00C37CE1">
            <w:pPr>
              <w:jc w:val="both"/>
              <w:rPr>
                <w:rFonts w:ascii="Times New Roman" w:hAnsi="Times New Roman" w:cs="Times New Roman"/>
                <w:sz w:val="24"/>
                <w:szCs w:val="24"/>
              </w:rPr>
            </w:pPr>
          </w:p>
          <w:p w:rsidR="00984E42" w:rsidRPr="00C92803" w:rsidRDefault="00984E42" w:rsidP="00C37CE1">
            <w:pPr>
              <w:jc w:val="both"/>
              <w:rPr>
                <w:rFonts w:ascii="Times New Roman" w:hAnsi="Times New Roman" w:cs="Times New Roman"/>
                <w:b/>
                <w:sz w:val="24"/>
                <w:szCs w:val="24"/>
              </w:rPr>
            </w:pPr>
          </w:p>
          <w:p w:rsidR="00984E42" w:rsidRPr="00C92803" w:rsidRDefault="00984E42" w:rsidP="00C37CE1">
            <w:pPr>
              <w:jc w:val="both"/>
              <w:rPr>
                <w:rFonts w:ascii="Times New Roman" w:hAnsi="Times New Roman" w:cs="Times New Roman"/>
                <w:b/>
                <w:sz w:val="24"/>
                <w:szCs w:val="24"/>
              </w:rPr>
            </w:pPr>
          </w:p>
          <w:p w:rsidR="00984E42" w:rsidRPr="00C92803" w:rsidRDefault="00984E42" w:rsidP="00C37CE1">
            <w:pPr>
              <w:jc w:val="both"/>
              <w:rPr>
                <w:rFonts w:ascii="Times New Roman" w:hAnsi="Times New Roman" w:cs="Times New Roman"/>
                <w:b/>
                <w:sz w:val="24"/>
                <w:szCs w:val="24"/>
              </w:rPr>
            </w:pPr>
          </w:p>
          <w:p w:rsidR="00984E42" w:rsidRPr="00C92803" w:rsidRDefault="00984E42" w:rsidP="00C37CE1">
            <w:pPr>
              <w:jc w:val="both"/>
              <w:rPr>
                <w:rFonts w:ascii="Times New Roman" w:hAnsi="Times New Roman" w:cs="Times New Roman"/>
                <w:b/>
                <w:sz w:val="24"/>
                <w:szCs w:val="24"/>
              </w:rPr>
            </w:pPr>
          </w:p>
          <w:p w:rsidR="00984E42" w:rsidRPr="00C92803" w:rsidRDefault="00984E42" w:rsidP="00C37CE1">
            <w:pPr>
              <w:jc w:val="both"/>
              <w:rPr>
                <w:rFonts w:ascii="Times New Roman" w:hAnsi="Times New Roman" w:cs="Times New Roman"/>
                <w:b/>
                <w:color w:val="000000"/>
                <w:sz w:val="24"/>
                <w:szCs w:val="24"/>
                <w:shd w:val="clear" w:color="auto" w:fill="FFFFFF"/>
              </w:rPr>
            </w:pPr>
            <w:r w:rsidRPr="00C92803">
              <w:rPr>
                <w:rFonts w:ascii="Times New Roman" w:hAnsi="Times New Roman" w:cs="Times New Roman"/>
                <w:b/>
                <w:color w:val="000000"/>
                <w:sz w:val="24"/>
                <w:szCs w:val="24"/>
                <w:shd w:val="clear" w:color="auto" w:fill="FFFFFF"/>
              </w:rPr>
              <w:t>4.1.3 papunktis</w:t>
            </w:r>
          </w:p>
          <w:p w:rsidR="00984E42" w:rsidRPr="00C92803" w:rsidRDefault="00984E42" w:rsidP="00C37CE1">
            <w:pPr>
              <w:jc w:val="both"/>
              <w:rPr>
                <w:rFonts w:ascii="Times New Roman" w:hAnsi="Times New Roman" w:cs="Times New Roman"/>
                <w:color w:val="000000"/>
                <w:sz w:val="24"/>
                <w:szCs w:val="24"/>
                <w:shd w:val="clear" w:color="auto" w:fill="FFFFFF"/>
              </w:rPr>
            </w:pPr>
            <w:r w:rsidRPr="00C92803">
              <w:rPr>
                <w:rFonts w:ascii="Times New Roman" w:hAnsi="Times New Roman" w:cs="Times New Roman"/>
                <w:color w:val="000000"/>
                <w:sz w:val="24"/>
                <w:szCs w:val="24"/>
                <w:shd w:val="clear" w:color="auto" w:fill="FFFFFF"/>
              </w:rPr>
              <w:t>Šalina nustatytus savo veiklos trūkumus.</w:t>
            </w:r>
          </w:p>
          <w:p w:rsidR="00984E42" w:rsidRPr="00C92803" w:rsidRDefault="00984E42" w:rsidP="00C37CE1">
            <w:pPr>
              <w:jc w:val="both"/>
              <w:rPr>
                <w:rFonts w:ascii="Times New Roman" w:hAnsi="Times New Roman" w:cs="Times New Roman"/>
                <w:b/>
                <w:sz w:val="24"/>
                <w:szCs w:val="24"/>
              </w:rPr>
            </w:pPr>
            <w:r w:rsidRPr="00C92803">
              <w:rPr>
                <w:rFonts w:ascii="Times New Roman" w:hAnsi="Times New Roman" w:cs="Times New Roman"/>
                <w:b/>
                <w:sz w:val="24"/>
                <w:szCs w:val="24"/>
              </w:rPr>
              <w:t>4.1.4 papunktis</w:t>
            </w:r>
          </w:p>
          <w:p w:rsidR="00984E42" w:rsidRPr="00C92803" w:rsidRDefault="00984E42" w:rsidP="00C37CE1">
            <w:pPr>
              <w:jc w:val="both"/>
              <w:rPr>
                <w:rFonts w:ascii="Times New Roman" w:hAnsi="Times New Roman" w:cs="Times New Roman"/>
                <w:sz w:val="24"/>
                <w:szCs w:val="24"/>
              </w:rPr>
            </w:pPr>
            <w:r w:rsidRPr="00C92803">
              <w:rPr>
                <w:rFonts w:ascii="Times New Roman" w:hAnsi="Times New Roman" w:cs="Times New Roman"/>
                <w:sz w:val="24"/>
                <w:szCs w:val="24"/>
              </w:rPr>
              <w:t>Prižiūri, kaip administruojančioji institucija atlieka jai priskirtas funkcijas ir koordinuoja nustatytų administruojančiosios institucijos veiklos trūkumų šalinimą.</w:t>
            </w:r>
          </w:p>
          <w:p w:rsidR="00984E42" w:rsidRPr="00C92803" w:rsidRDefault="00984E42" w:rsidP="00C37CE1">
            <w:pPr>
              <w:jc w:val="both"/>
              <w:rPr>
                <w:rFonts w:ascii="Times New Roman" w:hAnsi="Times New Roman" w:cs="Times New Roman"/>
                <w:b/>
                <w:sz w:val="24"/>
                <w:szCs w:val="24"/>
              </w:rPr>
            </w:pPr>
            <w:r w:rsidRPr="00C92803">
              <w:rPr>
                <w:rFonts w:ascii="Times New Roman" w:hAnsi="Times New Roman" w:cs="Times New Roman"/>
                <w:b/>
                <w:sz w:val="24"/>
                <w:szCs w:val="24"/>
              </w:rPr>
              <w:t>6.1.5 papunktis</w:t>
            </w:r>
          </w:p>
          <w:p w:rsidR="00984E42" w:rsidRPr="00C92803" w:rsidRDefault="00984E42" w:rsidP="00C37CE1">
            <w:pPr>
              <w:jc w:val="both"/>
              <w:rPr>
                <w:rFonts w:ascii="Times New Roman" w:hAnsi="Times New Roman" w:cs="Times New Roman"/>
                <w:sz w:val="24"/>
                <w:szCs w:val="24"/>
              </w:rPr>
            </w:pPr>
            <w:r w:rsidRPr="00C92803">
              <w:rPr>
                <w:rFonts w:ascii="Times New Roman" w:hAnsi="Times New Roman" w:cs="Times New Roman"/>
                <w:sz w:val="24"/>
                <w:szCs w:val="24"/>
              </w:rPr>
              <w:t>Šalina nustatytus savo veiklos trūkumus.</w:t>
            </w:r>
          </w:p>
        </w:tc>
        <w:tc>
          <w:tcPr>
            <w:tcW w:w="529" w:type="pct"/>
            <w:tcBorders>
              <w:top w:val="single" w:sz="4" w:space="0" w:color="FFFFFF" w:themeColor="background1"/>
              <w:bottom w:val="single" w:sz="4" w:space="0" w:color="FFFFFF" w:themeColor="background1"/>
            </w:tcBorders>
            <w:shd w:val="clear" w:color="auto" w:fill="auto"/>
          </w:tcPr>
          <w:p w:rsidR="00984E42" w:rsidRPr="00060189" w:rsidRDefault="00984E42" w:rsidP="00C37CE1">
            <w:pPr>
              <w:jc w:val="both"/>
              <w:rPr>
                <w:rFonts w:ascii="Times New Roman" w:hAnsi="Times New Roman" w:cs="Times New Roman"/>
                <w:sz w:val="24"/>
                <w:szCs w:val="24"/>
              </w:rPr>
            </w:pPr>
          </w:p>
        </w:tc>
      </w:tr>
      <w:tr w:rsidR="00984E42" w:rsidRPr="00F126E9" w:rsidTr="00C37CE1">
        <w:trPr>
          <w:trHeight w:val="3633"/>
        </w:trPr>
        <w:tc>
          <w:tcPr>
            <w:tcW w:w="1977" w:type="pct"/>
            <w:tcBorders>
              <w:top w:val="single" w:sz="4" w:space="0" w:color="FFFFFF" w:themeColor="background1"/>
            </w:tcBorders>
            <w:shd w:val="clear" w:color="auto" w:fill="auto"/>
          </w:tcPr>
          <w:p w:rsidR="00984E42" w:rsidRPr="00C92803" w:rsidRDefault="00984E42" w:rsidP="00C37CE1">
            <w:pPr>
              <w:jc w:val="both"/>
              <w:rPr>
                <w:rFonts w:ascii="Times New Roman" w:hAnsi="Times New Roman" w:cs="Times New Roman"/>
                <w:sz w:val="24"/>
                <w:szCs w:val="24"/>
              </w:rPr>
            </w:pPr>
          </w:p>
          <w:p w:rsidR="00984E42" w:rsidRPr="00C92803" w:rsidRDefault="00984E42" w:rsidP="00C37CE1">
            <w:pPr>
              <w:jc w:val="both"/>
              <w:rPr>
                <w:rFonts w:ascii="Times New Roman" w:hAnsi="Times New Roman" w:cs="Times New Roman"/>
                <w:b/>
                <w:sz w:val="24"/>
                <w:szCs w:val="24"/>
              </w:rPr>
            </w:pPr>
            <w:r w:rsidRPr="00C92803">
              <w:rPr>
                <w:rFonts w:ascii="Times New Roman" w:hAnsi="Times New Roman" w:cs="Times New Roman"/>
                <w:b/>
                <w:sz w:val="24"/>
                <w:szCs w:val="24"/>
              </w:rPr>
              <w:t>9 dalis</w:t>
            </w:r>
          </w:p>
          <w:p w:rsidR="00984E42" w:rsidRPr="00C92803" w:rsidRDefault="00984E42" w:rsidP="00C37CE1">
            <w:pPr>
              <w:jc w:val="both"/>
              <w:rPr>
                <w:rFonts w:ascii="Times New Roman" w:hAnsi="Times New Roman" w:cs="Times New Roman"/>
                <w:sz w:val="24"/>
                <w:szCs w:val="24"/>
              </w:rPr>
            </w:pPr>
            <w:r w:rsidRPr="00C92803">
              <w:rPr>
                <w:rFonts w:ascii="Times New Roman" w:hAnsi="Times New Roman" w:cs="Times New Roman"/>
                <w:sz w:val="24"/>
                <w:szCs w:val="24"/>
              </w:rPr>
              <w:t xml:space="preserve">Jeigu per 18 mėnesių nuo 20 straipsnio 1 dalyje nurodyto Tarybos įgyvendinimo sprendimo priėmimo dienos atitinkama valstybė narė nepadaro apčiuopiamos pažangos, susijusios su bet kuria atitinkama tarpine reikšme ir siektina reikšme, Komisija nutraukia 15 straipsnio 2 dalyje ir 23 straipsnio 1 dalyje nurodytus susitarimus ir panaikina finansinio įnašo sumą nedarant poveikio Finansinio reglamento 14 straipsnio 3 daliai. Bet koks išankstinis finansavimas pagal 13 straipsnį susigrąžinamas visas. Komisija priima sprendimą dėl 15 straipsnio 2 dalyje ir 23 straipsnio 1 dalyje nurodytų susitarimų nutraukimo ir, kai taikytina, išankstinio finansavimo </w:t>
            </w:r>
            <w:r w:rsidRPr="00C92803">
              <w:rPr>
                <w:rFonts w:ascii="Times New Roman" w:hAnsi="Times New Roman" w:cs="Times New Roman"/>
                <w:sz w:val="24"/>
                <w:szCs w:val="24"/>
              </w:rPr>
              <w:lastRenderedPageBreak/>
              <w:t>susigrąžinimo po to, kai suteikia atitinkamai valstybei narei galimybę per du mėnesius nuo pranešimo apie savo vertinimą dėl to, ar padaryta apčiuopiama pažanga, pateikti pastabas.</w:t>
            </w:r>
          </w:p>
        </w:tc>
        <w:tc>
          <w:tcPr>
            <w:tcW w:w="2493" w:type="pct"/>
            <w:tcBorders>
              <w:top w:val="single" w:sz="4" w:space="0" w:color="FFFFFF" w:themeColor="background1"/>
            </w:tcBorders>
            <w:shd w:val="clear" w:color="auto" w:fill="auto"/>
          </w:tcPr>
          <w:p w:rsidR="00984E42" w:rsidRPr="00C92803" w:rsidRDefault="00984E42" w:rsidP="00C37CE1">
            <w:pPr>
              <w:jc w:val="both"/>
              <w:rPr>
                <w:rFonts w:ascii="Times New Roman" w:hAnsi="Times New Roman" w:cs="Times New Roman"/>
                <w:sz w:val="24"/>
                <w:szCs w:val="24"/>
              </w:rPr>
            </w:pPr>
          </w:p>
          <w:p w:rsidR="00984E42" w:rsidRPr="00C92803" w:rsidRDefault="00984E42" w:rsidP="00C37CE1">
            <w:pPr>
              <w:jc w:val="both"/>
              <w:rPr>
                <w:rFonts w:ascii="Times New Roman" w:hAnsi="Times New Roman" w:cs="Times New Roman"/>
                <w:b/>
                <w:sz w:val="24"/>
                <w:szCs w:val="24"/>
              </w:rPr>
            </w:pPr>
            <w:r w:rsidRPr="00C92803">
              <w:rPr>
                <w:rFonts w:ascii="Times New Roman" w:hAnsi="Times New Roman" w:cs="Times New Roman"/>
                <w:b/>
                <w:sz w:val="24"/>
                <w:szCs w:val="24"/>
              </w:rPr>
              <w:t>6.13 papunktis</w:t>
            </w:r>
          </w:p>
          <w:p w:rsidR="00984E42" w:rsidRPr="00C92803" w:rsidRDefault="00984E42" w:rsidP="00C37CE1">
            <w:pPr>
              <w:jc w:val="both"/>
              <w:rPr>
                <w:rFonts w:ascii="Times New Roman" w:hAnsi="Times New Roman" w:cs="Times New Roman"/>
                <w:sz w:val="24"/>
                <w:szCs w:val="24"/>
              </w:rPr>
            </w:pPr>
            <w:r w:rsidRPr="00C92803">
              <w:rPr>
                <w:rFonts w:ascii="Times New Roman" w:hAnsi="Times New Roman" w:cs="Times New Roman"/>
                <w:sz w:val="24"/>
                <w:szCs w:val="24"/>
              </w:rPr>
              <w:t xml:space="preserve">Atliekant Plano įgyvendinimo </w:t>
            </w:r>
            <w:proofErr w:type="spellStart"/>
            <w:r w:rsidRPr="00C92803">
              <w:rPr>
                <w:rFonts w:ascii="Times New Roman" w:hAnsi="Times New Roman" w:cs="Times New Roman"/>
                <w:sz w:val="24"/>
                <w:szCs w:val="24"/>
              </w:rPr>
              <w:t>stebėseną</w:t>
            </w:r>
            <w:proofErr w:type="spellEnd"/>
            <w:r w:rsidRPr="00C92803">
              <w:rPr>
                <w:rFonts w:ascii="Times New Roman" w:hAnsi="Times New Roman" w:cs="Times New Roman"/>
                <w:sz w:val="24"/>
                <w:szCs w:val="24"/>
              </w:rPr>
              <w:t>, teikia vadovaujančiajai institucijai informaciją, kurios reikia Europos Komisijai teikiamai informacijai apie Plano įgyvendinimo pažangą parengti.</w:t>
            </w:r>
          </w:p>
        </w:tc>
        <w:tc>
          <w:tcPr>
            <w:tcW w:w="529" w:type="pct"/>
            <w:tcBorders>
              <w:top w:val="single" w:sz="4" w:space="0" w:color="FFFFFF" w:themeColor="background1"/>
            </w:tcBorders>
            <w:shd w:val="clear" w:color="auto" w:fill="auto"/>
          </w:tcPr>
          <w:p w:rsidR="00984E42" w:rsidRPr="00060189" w:rsidRDefault="00984E42" w:rsidP="00C37CE1">
            <w:pPr>
              <w:jc w:val="both"/>
              <w:rPr>
                <w:rFonts w:ascii="Times New Roman" w:hAnsi="Times New Roman" w:cs="Times New Roman"/>
                <w:sz w:val="24"/>
                <w:szCs w:val="24"/>
              </w:rPr>
            </w:pPr>
          </w:p>
        </w:tc>
      </w:tr>
      <w:tr w:rsidR="00984E42" w:rsidRPr="00F126E9" w:rsidTr="00C37CE1">
        <w:tc>
          <w:tcPr>
            <w:tcW w:w="1977" w:type="pct"/>
            <w:shd w:val="clear" w:color="auto" w:fill="auto"/>
          </w:tcPr>
          <w:p w:rsidR="00984E42" w:rsidRPr="00C92803" w:rsidRDefault="00984E42" w:rsidP="00C37CE1">
            <w:pPr>
              <w:jc w:val="both"/>
              <w:rPr>
                <w:rFonts w:ascii="Times New Roman" w:hAnsi="Times New Roman" w:cs="Times New Roman"/>
                <w:b/>
                <w:sz w:val="24"/>
                <w:szCs w:val="24"/>
              </w:rPr>
            </w:pPr>
            <w:r w:rsidRPr="00C92803">
              <w:rPr>
                <w:rFonts w:ascii="Times New Roman" w:hAnsi="Times New Roman" w:cs="Times New Roman"/>
                <w:b/>
                <w:sz w:val="24"/>
                <w:szCs w:val="24"/>
              </w:rPr>
              <w:lastRenderedPageBreak/>
              <w:t>Reglamento 27 straipsnis</w:t>
            </w:r>
          </w:p>
          <w:p w:rsidR="00984E42" w:rsidRPr="00C92803" w:rsidRDefault="00984E42" w:rsidP="00C37CE1">
            <w:pPr>
              <w:jc w:val="both"/>
              <w:rPr>
                <w:rFonts w:ascii="Times New Roman" w:hAnsi="Times New Roman" w:cs="Times New Roman"/>
                <w:sz w:val="24"/>
                <w:szCs w:val="24"/>
              </w:rPr>
            </w:pPr>
            <w:r w:rsidRPr="00C92803">
              <w:rPr>
                <w:rFonts w:ascii="Times New Roman" w:hAnsi="Times New Roman" w:cs="Times New Roman"/>
                <w:sz w:val="24"/>
                <w:szCs w:val="24"/>
              </w:rPr>
              <w:t>Atitinkama valstybė narė Europos semestro kontekste du kartus per metus praneša apie pažangą, padarytą įgyvendinant ekonomikos gaivinimo ir atsparumo didinimo planus, įskaitant 20 straipsnio 6 dalyje nurodytus veiklos susitarimus, ir apie 29 straipsnio 4 dalyje nurodytus bendrus rodiklius. Tuo tikslu nacionalinėse reformų programose, kurios naudojamos kaip priemonė pranešti apie ekonomikos gaivinimo ir atsparumo didinimo planų įgyvendinimo pažangą, deramai atspindimos valstybių narių ataskaitos.</w:t>
            </w:r>
          </w:p>
        </w:tc>
        <w:tc>
          <w:tcPr>
            <w:tcW w:w="2493" w:type="pct"/>
            <w:shd w:val="clear" w:color="auto" w:fill="auto"/>
          </w:tcPr>
          <w:p w:rsidR="00984E42" w:rsidRPr="00C92803" w:rsidRDefault="00984E42" w:rsidP="00C37CE1">
            <w:pPr>
              <w:jc w:val="both"/>
              <w:rPr>
                <w:rFonts w:ascii="Times New Roman" w:hAnsi="Times New Roman" w:cs="Times New Roman"/>
                <w:b/>
                <w:sz w:val="24"/>
                <w:szCs w:val="24"/>
              </w:rPr>
            </w:pPr>
            <w:r w:rsidRPr="00C92803">
              <w:rPr>
                <w:rFonts w:ascii="Times New Roman" w:hAnsi="Times New Roman" w:cs="Times New Roman"/>
                <w:b/>
                <w:sz w:val="24"/>
                <w:szCs w:val="24"/>
              </w:rPr>
              <w:t>Taisyklių</w:t>
            </w:r>
            <w:r w:rsidR="006F341E" w:rsidRPr="00C92803">
              <w:rPr>
                <w:rFonts w:ascii="Times New Roman" w:hAnsi="Times New Roman" w:cs="Times New Roman"/>
                <w:b/>
                <w:sz w:val="24"/>
                <w:szCs w:val="24"/>
              </w:rPr>
              <w:t xml:space="preserve"> projekto</w:t>
            </w:r>
          </w:p>
          <w:p w:rsidR="00984E42" w:rsidRPr="00C92803" w:rsidRDefault="00984E42" w:rsidP="00C37CE1">
            <w:pPr>
              <w:jc w:val="both"/>
              <w:rPr>
                <w:rFonts w:ascii="Times New Roman" w:hAnsi="Times New Roman" w:cs="Times New Roman"/>
                <w:b/>
                <w:sz w:val="24"/>
                <w:szCs w:val="24"/>
              </w:rPr>
            </w:pPr>
            <w:r w:rsidRPr="00C92803">
              <w:rPr>
                <w:rFonts w:ascii="Times New Roman" w:hAnsi="Times New Roman" w:cs="Times New Roman"/>
                <w:b/>
                <w:sz w:val="24"/>
                <w:szCs w:val="24"/>
              </w:rPr>
              <w:t>4.</w:t>
            </w:r>
            <w:r w:rsidR="00333DA4" w:rsidRPr="00C92803">
              <w:rPr>
                <w:rFonts w:ascii="Times New Roman" w:hAnsi="Times New Roman" w:cs="Times New Roman"/>
                <w:b/>
                <w:sz w:val="24"/>
                <w:szCs w:val="24"/>
              </w:rPr>
              <w:t>7</w:t>
            </w:r>
            <w:r w:rsidRPr="00C92803">
              <w:rPr>
                <w:rFonts w:ascii="Times New Roman" w:hAnsi="Times New Roman" w:cs="Times New Roman"/>
                <w:b/>
                <w:sz w:val="24"/>
                <w:szCs w:val="24"/>
              </w:rPr>
              <w:t xml:space="preserve"> papunktis</w:t>
            </w:r>
          </w:p>
          <w:p w:rsidR="00984E42" w:rsidRPr="00C92803" w:rsidRDefault="00984E42" w:rsidP="00C37CE1">
            <w:pPr>
              <w:jc w:val="both"/>
              <w:rPr>
                <w:rFonts w:ascii="Times New Roman" w:hAnsi="Times New Roman" w:cs="Times New Roman"/>
                <w:b/>
                <w:sz w:val="24"/>
                <w:szCs w:val="24"/>
              </w:rPr>
            </w:pPr>
            <w:r w:rsidRPr="00C92803">
              <w:rPr>
                <w:rFonts w:ascii="Times New Roman" w:hAnsi="Times New Roman" w:cs="Times New Roman"/>
                <w:sz w:val="24"/>
                <w:szCs w:val="24"/>
              </w:rPr>
              <w:t xml:space="preserve">Vadovaudamasi </w:t>
            </w:r>
            <w:r w:rsidRPr="00C92803">
              <w:rPr>
                <w:rFonts w:ascii="Times New Roman" w:eastAsia="Calibri" w:hAnsi="Times New Roman" w:cs="Times New Roman"/>
                <w:sz w:val="24"/>
                <w:szCs w:val="24"/>
                <w:lang w:eastAsia="lt-LT"/>
              </w:rPr>
              <w:t xml:space="preserve">2021 m. vasario 12 d. </w:t>
            </w:r>
            <w:r w:rsidRPr="00C92803">
              <w:rPr>
                <w:rFonts w:ascii="Times New Roman" w:hAnsi="Times New Roman" w:cs="Times New Roman"/>
                <w:sz w:val="24"/>
                <w:szCs w:val="24"/>
              </w:rPr>
              <w:t>Europos Parlamento ir Tarybos reglamento (ES)</w:t>
            </w:r>
            <w:proofErr w:type="gramStart"/>
            <w:r w:rsidRPr="00C92803">
              <w:rPr>
                <w:rFonts w:ascii="Times New Roman" w:hAnsi="Times New Roman" w:cs="Times New Roman"/>
                <w:sz w:val="24"/>
                <w:szCs w:val="24"/>
              </w:rPr>
              <w:t xml:space="preserve">  </w:t>
            </w:r>
            <w:proofErr w:type="gramEnd"/>
            <w:r w:rsidRPr="00C92803">
              <w:rPr>
                <w:rFonts w:ascii="Times New Roman" w:hAnsi="Times New Roman" w:cs="Times New Roman"/>
                <w:sz w:val="24"/>
                <w:szCs w:val="24"/>
              </w:rPr>
              <w:t>2021/241, kuriuo nustatoma ekonomikos gaivinimo ir atsparumo didinimo priemonė, 27 straipsnio nuostatomis, praneša Europos Komisijai apie pažangą, pasiektą įgyvendinant Planą.</w:t>
            </w:r>
          </w:p>
          <w:p w:rsidR="00984E42" w:rsidRPr="00C92803" w:rsidRDefault="00984E42" w:rsidP="00C37CE1">
            <w:pPr>
              <w:jc w:val="both"/>
              <w:rPr>
                <w:rFonts w:ascii="Times New Roman" w:hAnsi="Times New Roman" w:cs="Times New Roman"/>
                <w:b/>
                <w:sz w:val="24"/>
                <w:szCs w:val="24"/>
              </w:rPr>
            </w:pPr>
            <w:r w:rsidRPr="00C92803">
              <w:rPr>
                <w:rFonts w:ascii="Times New Roman" w:hAnsi="Times New Roman" w:cs="Times New Roman"/>
                <w:b/>
                <w:sz w:val="24"/>
                <w:szCs w:val="24"/>
              </w:rPr>
              <w:t>6.1</w:t>
            </w:r>
            <w:r w:rsidR="00333DA4" w:rsidRPr="00C92803">
              <w:rPr>
                <w:rFonts w:ascii="Times New Roman" w:hAnsi="Times New Roman" w:cs="Times New Roman"/>
                <w:b/>
                <w:sz w:val="24"/>
                <w:szCs w:val="24"/>
              </w:rPr>
              <w:t>5</w:t>
            </w:r>
            <w:r w:rsidRPr="00C92803">
              <w:rPr>
                <w:rFonts w:ascii="Times New Roman" w:hAnsi="Times New Roman" w:cs="Times New Roman"/>
                <w:b/>
                <w:sz w:val="24"/>
                <w:szCs w:val="24"/>
              </w:rPr>
              <w:t xml:space="preserve"> papunktis</w:t>
            </w:r>
          </w:p>
          <w:p w:rsidR="00984E42" w:rsidRPr="00C92803" w:rsidRDefault="00984E42" w:rsidP="00C37CE1">
            <w:pPr>
              <w:jc w:val="both"/>
              <w:rPr>
                <w:rFonts w:ascii="Times New Roman" w:hAnsi="Times New Roman" w:cs="Times New Roman"/>
                <w:sz w:val="24"/>
                <w:szCs w:val="24"/>
              </w:rPr>
            </w:pPr>
            <w:r w:rsidRPr="00C92803">
              <w:rPr>
                <w:rFonts w:ascii="Times New Roman" w:hAnsi="Times New Roman" w:cs="Times New Roman"/>
                <w:sz w:val="24"/>
                <w:szCs w:val="24"/>
              </w:rPr>
              <w:t xml:space="preserve">Dalyvauja atliekant Plano įgyvendinimo </w:t>
            </w:r>
            <w:proofErr w:type="spellStart"/>
            <w:r w:rsidRPr="00C92803">
              <w:rPr>
                <w:rFonts w:ascii="Times New Roman" w:hAnsi="Times New Roman" w:cs="Times New Roman"/>
                <w:sz w:val="24"/>
                <w:szCs w:val="24"/>
              </w:rPr>
              <w:t>stebėseną</w:t>
            </w:r>
            <w:proofErr w:type="spellEnd"/>
            <w:r w:rsidRPr="00C92803">
              <w:rPr>
                <w:rFonts w:ascii="Times New Roman" w:hAnsi="Times New Roman" w:cs="Times New Roman"/>
                <w:sz w:val="24"/>
                <w:szCs w:val="24"/>
              </w:rPr>
              <w:t>, teikia vadovaujančiajai institucijai informaciją, kurios reikia Europos Komisijai teikiamai informacijai apie Plano įgyvendinimo pažangą parengti.</w:t>
            </w:r>
          </w:p>
        </w:tc>
        <w:tc>
          <w:tcPr>
            <w:tcW w:w="529" w:type="pct"/>
            <w:shd w:val="clear" w:color="auto" w:fill="auto"/>
          </w:tcPr>
          <w:p w:rsidR="00984E42" w:rsidRPr="00060189" w:rsidRDefault="00984E42" w:rsidP="00C37CE1">
            <w:pPr>
              <w:jc w:val="both"/>
              <w:rPr>
                <w:rFonts w:ascii="Times New Roman" w:hAnsi="Times New Roman" w:cs="Times New Roman"/>
                <w:sz w:val="24"/>
                <w:szCs w:val="24"/>
              </w:rPr>
            </w:pPr>
            <w:r w:rsidRPr="00060189">
              <w:rPr>
                <w:rFonts w:ascii="Times New Roman" w:hAnsi="Times New Roman" w:cs="Times New Roman"/>
                <w:sz w:val="24"/>
                <w:szCs w:val="24"/>
              </w:rPr>
              <w:t>Visiškas</w:t>
            </w:r>
          </w:p>
        </w:tc>
      </w:tr>
      <w:tr w:rsidR="00984E42" w:rsidRPr="00F126E9" w:rsidTr="00C37CE1">
        <w:tc>
          <w:tcPr>
            <w:tcW w:w="1977" w:type="pct"/>
            <w:shd w:val="clear" w:color="auto" w:fill="auto"/>
          </w:tcPr>
          <w:p w:rsidR="00984E42" w:rsidRPr="00C92803" w:rsidRDefault="00984E42" w:rsidP="00C37CE1">
            <w:pPr>
              <w:jc w:val="both"/>
              <w:rPr>
                <w:rFonts w:ascii="Times New Roman" w:hAnsi="Times New Roman" w:cs="Times New Roman"/>
                <w:b/>
                <w:sz w:val="24"/>
                <w:szCs w:val="24"/>
              </w:rPr>
            </w:pPr>
            <w:r w:rsidRPr="00C92803">
              <w:rPr>
                <w:rFonts w:ascii="Times New Roman" w:hAnsi="Times New Roman" w:cs="Times New Roman"/>
                <w:b/>
                <w:sz w:val="24"/>
                <w:szCs w:val="24"/>
              </w:rPr>
              <w:t>Reglamento 29 straipsnio 5 dalis</w:t>
            </w:r>
          </w:p>
          <w:p w:rsidR="00984E42" w:rsidRPr="00C92803" w:rsidRDefault="00984E42" w:rsidP="00C37CE1">
            <w:pPr>
              <w:jc w:val="both"/>
              <w:rPr>
                <w:rFonts w:ascii="Times New Roman" w:hAnsi="Times New Roman" w:cs="Times New Roman"/>
                <w:sz w:val="24"/>
                <w:szCs w:val="24"/>
              </w:rPr>
            </w:pPr>
            <w:r w:rsidRPr="00C92803">
              <w:rPr>
                <w:rFonts w:ascii="Times New Roman" w:hAnsi="Times New Roman" w:cs="Times New Roman"/>
                <w:sz w:val="24"/>
                <w:szCs w:val="24"/>
              </w:rPr>
              <w:t>Valstybės narės informuoja Komisiją apie bendrus rodiklius.</w:t>
            </w:r>
          </w:p>
        </w:tc>
        <w:tc>
          <w:tcPr>
            <w:tcW w:w="2493" w:type="pct"/>
            <w:shd w:val="clear" w:color="auto" w:fill="auto"/>
          </w:tcPr>
          <w:p w:rsidR="00637933" w:rsidRPr="00C92803" w:rsidRDefault="00984E42" w:rsidP="00C37CE1">
            <w:pPr>
              <w:jc w:val="both"/>
              <w:rPr>
                <w:rFonts w:ascii="Times New Roman" w:hAnsi="Times New Roman" w:cs="Times New Roman"/>
                <w:b/>
                <w:sz w:val="24"/>
                <w:szCs w:val="24"/>
              </w:rPr>
            </w:pPr>
            <w:r w:rsidRPr="00C92803">
              <w:rPr>
                <w:rFonts w:ascii="Times New Roman" w:hAnsi="Times New Roman" w:cs="Times New Roman"/>
                <w:b/>
                <w:sz w:val="24"/>
                <w:szCs w:val="24"/>
              </w:rPr>
              <w:t>Taisyklių projekto</w:t>
            </w:r>
          </w:p>
          <w:p w:rsidR="00984E42" w:rsidRPr="00C92803" w:rsidRDefault="00984E42" w:rsidP="00C37CE1">
            <w:pPr>
              <w:jc w:val="both"/>
              <w:rPr>
                <w:rFonts w:ascii="Times New Roman" w:hAnsi="Times New Roman" w:cs="Times New Roman"/>
                <w:b/>
                <w:sz w:val="24"/>
                <w:szCs w:val="24"/>
              </w:rPr>
            </w:pPr>
            <w:r w:rsidRPr="00C92803">
              <w:rPr>
                <w:rFonts w:ascii="Times New Roman" w:hAnsi="Times New Roman" w:cs="Times New Roman"/>
                <w:b/>
                <w:sz w:val="24"/>
                <w:szCs w:val="24"/>
              </w:rPr>
              <w:t xml:space="preserve"> 4.</w:t>
            </w:r>
            <w:r w:rsidR="00333DA4" w:rsidRPr="00C92803">
              <w:rPr>
                <w:rFonts w:ascii="Times New Roman" w:hAnsi="Times New Roman" w:cs="Times New Roman"/>
                <w:b/>
                <w:sz w:val="24"/>
                <w:szCs w:val="24"/>
              </w:rPr>
              <w:t>7</w:t>
            </w:r>
            <w:r w:rsidRPr="00C92803">
              <w:rPr>
                <w:rFonts w:ascii="Times New Roman" w:hAnsi="Times New Roman" w:cs="Times New Roman"/>
                <w:b/>
                <w:sz w:val="24"/>
                <w:szCs w:val="24"/>
              </w:rPr>
              <w:t xml:space="preserve"> papunktis</w:t>
            </w:r>
          </w:p>
          <w:p w:rsidR="00984E42" w:rsidRPr="00C92803" w:rsidRDefault="00984E42" w:rsidP="00C37CE1">
            <w:pPr>
              <w:jc w:val="both"/>
              <w:rPr>
                <w:rFonts w:ascii="Times New Roman" w:hAnsi="Times New Roman" w:cs="Times New Roman"/>
                <w:sz w:val="24"/>
                <w:szCs w:val="24"/>
              </w:rPr>
            </w:pPr>
            <w:r w:rsidRPr="00C92803">
              <w:rPr>
                <w:rFonts w:ascii="Times New Roman" w:hAnsi="Times New Roman" w:cs="Times New Roman"/>
                <w:sz w:val="24"/>
                <w:szCs w:val="24"/>
              </w:rPr>
              <w:t>Vadovaudamasi 2021 m. vasario 12 d. Europos Parlamento ir Tarybos reglamento (ES) 2021/241, kuriuo nustatoma ekonomikos gaivinimo ir atsparumo didinimo priemonė, 27 straipsnio nuostatomis, praneša Europos Komisijai apie pažangą, pasiektą įgyvendinant Planą;</w:t>
            </w:r>
          </w:p>
        </w:tc>
        <w:tc>
          <w:tcPr>
            <w:tcW w:w="529" w:type="pct"/>
            <w:shd w:val="clear" w:color="auto" w:fill="auto"/>
          </w:tcPr>
          <w:p w:rsidR="00984E42" w:rsidRPr="00060189" w:rsidRDefault="00984E42" w:rsidP="00C37CE1">
            <w:pPr>
              <w:jc w:val="both"/>
              <w:rPr>
                <w:rFonts w:ascii="Times New Roman" w:hAnsi="Times New Roman" w:cs="Times New Roman"/>
                <w:sz w:val="24"/>
                <w:szCs w:val="24"/>
                <w:highlight w:val="yellow"/>
              </w:rPr>
            </w:pPr>
            <w:r w:rsidRPr="000D36B1">
              <w:rPr>
                <w:rFonts w:ascii="Times New Roman" w:hAnsi="Times New Roman" w:cs="Times New Roman"/>
                <w:sz w:val="24"/>
                <w:szCs w:val="24"/>
              </w:rPr>
              <w:t>Visiškas</w:t>
            </w:r>
          </w:p>
        </w:tc>
      </w:tr>
      <w:tr w:rsidR="006F341E" w:rsidRPr="00F126E9" w:rsidTr="00C37CE1">
        <w:tc>
          <w:tcPr>
            <w:tcW w:w="1977" w:type="pct"/>
            <w:shd w:val="clear" w:color="auto" w:fill="auto"/>
          </w:tcPr>
          <w:p w:rsidR="006F341E" w:rsidRPr="00C92803" w:rsidRDefault="006F341E" w:rsidP="00C37CE1">
            <w:pPr>
              <w:jc w:val="both"/>
              <w:rPr>
                <w:rFonts w:ascii="Times New Roman" w:hAnsi="Times New Roman" w:cs="Times New Roman"/>
                <w:b/>
                <w:sz w:val="24"/>
                <w:szCs w:val="24"/>
              </w:rPr>
            </w:pPr>
            <w:bookmarkStart w:id="0" w:name="_GoBack"/>
            <w:bookmarkEnd w:id="0"/>
            <w:r w:rsidRPr="00C92803">
              <w:rPr>
                <w:rFonts w:ascii="Times New Roman" w:hAnsi="Times New Roman" w:cs="Times New Roman"/>
                <w:b/>
                <w:sz w:val="24"/>
                <w:szCs w:val="24"/>
              </w:rPr>
              <w:t>Reglamento 34 straipsnio 1 dalis</w:t>
            </w:r>
          </w:p>
          <w:p w:rsidR="006F341E" w:rsidRPr="00C92803" w:rsidRDefault="006F341E" w:rsidP="00C37CE1">
            <w:pPr>
              <w:jc w:val="both"/>
              <w:rPr>
                <w:rFonts w:ascii="Times New Roman" w:hAnsi="Times New Roman" w:cs="Times New Roman"/>
                <w:b/>
                <w:sz w:val="24"/>
                <w:szCs w:val="24"/>
              </w:rPr>
            </w:pPr>
            <w:r w:rsidRPr="00C92803">
              <w:rPr>
                <w:rFonts w:ascii="Times New Roman" w:hAnsi="Times New Roman" w:cs="Times New Roman"/>
                <w:sz w:val="24"/>
                <w:szCs w:val="24"/>
              </w:rPr>
              <w:t xml:space="preserve">Komisija gali vykdyti komunikacijos veiklą, kad </w:t>
            </w:r>
            <w:r w:rsidRPr="00C92803">
              <w:rPr>
                <w:rFonts w:ascii="Times New Roman" w:hAnsi="Times New Roman" w:cs="Times New Roman"/>
                <w:sz w:val="24"/>
                <w:szCs w:val="24"/>
              </w:rPr>
              <w:lastRenderedPageBreak/>
              <w:t>užtikrintų atitinkamame ekonomikos gaivinimo ir atsparumo didinimo plane numatytos Sąjungos teikiamo finansinės paramos finansavimo matomumą, be kita ko, vykdydama bendrą komunikacijos veiklą su atitinkamomis nacionalinėmis valdžios institucijomis. Prireikus Komisija gali užtikrinti, kad apie paramą, teikiamą pagal priemonę, būtų pranešama ir patvirtinama teiginiu apie finansavimą.</w:t>
            </w:r>
          </w:p>
        </w:tc>
        <w:tc>
          <w:tcPr>
            <w:tcW w:w="2493" w:type="pct"/>
            <w:shd w:val="clear" w:color="auto" w:fill="auto"/>
          </w:tcPr>
          <w:p w:rsidR="006F341E" w:rsidRPr="00C92803" w:rsidRDefault="006F341E" w:rsidP="00C37CE1">
            <w:pPr>
              <w:jc w:val="both"/>
              <w:rPr>
                <w:rFonts w:ascii="Times New Roman" w:hAnsi="Times New Roman" w:cs="Times New Roman"/>
                <w:b/>
                <w:sz w:val="24"/>
                <w:szCs w:val="24"/>
              </w:rPr>
            </w:pPr>
            <w:r w:rsidRPr="00C92803">
              <w:rPr>
                <w:rFonts w:ascii="Times New Roman" w:hAnsi="Times New Roman" w:cs="Times New Roman"/>
                <w:b/>
                <w:sz w:val="24"/>
                <w:szCs w:val="24"/>
              </w:rPr>
              <w:lastRenderedPageBreak/>
              <w:t xml:space="preserve">Taisyklių projekto </w:t>
            </w:r>
          </w:p>
          <w:p w:rsidR="006F341E" w:rsidRPr="00C92803" w:rsidRDefault="00333DA4" w:rsidP="00C37CE1">
            <w:pPr>
              <w:jc w:val="both"/>
              <w:rPr>
                <w:rFonts w:ascii="Times New Roman" w:hAnsi="Times New Roman" w:cs="Times New Roman"/>
                <w:b/>
                <w:sz w:val="24"/>
                <w:szCs w:val="24"/>
                <w:lang w:val="en-US"/>
              </w:rPr>
            </w:pPr>
            <w:r w:rsidRPr="00C92803">
              <w:rPr>
                <w:rFonts w:ascii="Times New Roman" w:hAnsi="Times New Roman" w:cs="Times New Roman"/>
                <w:b/>
                <w:sz w:val="24"/>
                <w:szCs w:val="24"/>
                <w:lang w:val="en-US"/>
              </w:rPr>
              <w:t>4.4</w:t>
            </w:r>
            <w:r w:rsidR="006F341E" w:rsidRPr="00C92803">
              <w:rPr>
                <w:rFonts w:ascii="Times New Roman" w:hAnsi="Times New Roman" w:cs="Times New Roman"/>
                <w:b/>
                <w:sz w:val="24"/>
                <w:szCs w:val="24"/>
                <w:lang w:val="en-US"/>
              </w:rPr>
              <w:t xml:space="preserve"> </w:t>
            </w:r>
            <w:r w:rsidR="006F341E" w:rsidRPr="00C92803">
              <w:rPr>
                <w:rFonts w:ascii="Times New Roman" w:hAnsi="Times New Roman" w:cs="Times New Roman"/>
                <w:b/>
                <w:sz w:val="24"/>
                <w:szCs w:val="24"/>
              </w:rPr>
              <w:t>papunktis</w:t>
            </w:r>
          </w:p>
          <w:p w:rsidR="006F341E" w:rsidRPr="00C92803" w:rsidRDefault="006F341E" w:rsidP="00C92803">
            <w:pPr>
              <w:tabs>
                <w:tab w:val="left" w:pos="0"/>
                <w:tab w:val="left" w:pos="1134"/>
              </w:tabs>
              <w:jc w:val="both"/>
              <w:rPr>
                <w:rFonts w:ascii="Times New Roman" w:hAnsi="Times New Roman" w:cs="Times New Roman"/>
                <w:color w:val="000000"/>
                <w:sz w:val="24"/>
                <w:szCs w:val="24"/>
                <w:shd w:val="clear" w:color="auto" w:fill="FFFFFF"/>
              </w:rPr>
            </w:pPr>
            <w:r w:rsidRPr="00C92803">
              <w:rPr>
                <w:rFonts w:ascii="Times New Roman" w:hAnsi="Times New Roman" w:cs="Times New Roman"/>
                <w:color w:val="000000"/>
                <w:sz w:val="24"/>
                <w:szCs w:val="24"/>
                <w:shd w:val="clear" w:color="auto" w:fill="FFFFFF"/>
              </w:rPr>
              <w:lastRenderedPageBreak/>
              <w:t>Koordinuoja komunikacijos ir informavimo apie Plano įgyvendinimą ir administravimą veiklas.</w:t>
            </w:r>
          </w:p>
          <w:p w:rsidR="006F341E" w:rsidRPr="00C92803" w:rsidRDefault="006F341E" w:rsidP="00C92803">
            <w:pPr>
              <w:pStyle w:val="Sraopastraipa"/>
              <w:numPr>
                <w:ilvl w:val="1"/>
                <w:numId w:val="2"/>
              </w:numPr>
              <w:tabs>
                <w:tab w:val="left" w:pos="0"/>
                <w:tab w:val="left" w:pos="1134"/>
              </w:tabs>
              <w:jc w:val="both"/>
              <w:rPr>
                <w:rFonts w:ascii="Times New Roman" w:hAnsi="Times New Roman" w:cs="Times New Roman"/>
                <w:b/>
                <w:color w:val="000000"/>
                <w:sz w:val="24"/>
                <w:szCs w:val="24"/>
                <w:shd w:val="clear" w:color="auto" w:fill="FFFFFF"/>
              </w:rPr>
            </w:pPr>
            <w:r w:rsidRPr="00C92803">
              <w:rPr>
                <w:rFonts w:ascii="Times New Roman" w:hAnsi="Times New Roman" w:cs="Times New Roman"/>
                <w:b/>
                <w:color w:val="000000"/>
                <w:sz w:val="24"/>
                <w:szCs w:val="24"/>
                <w:shd w:val="clear" w:color="auto" w:fill="FFFFFF"/>
              </w:rPr>
              <w:t>papunktis</w:t>
            </w:r>
          </w:p>
          <w:p w:rsidR="006F341E" w:rsidRPr="00C92803" w:rsidRDefault="00961175" w:rsidP="00C92803">
            <w:pPr>
              <w:tabs>
                <w:tab w:val="left" w:pos="0"/>
                <w:tab w:val="left" w:pos="1134"/>
                <w:tab w:val="left" w:pos="2127"/>
              </w:tabs>
              <w:jc w:val="both"/>
              <w:rPr>
                <w:rFonts w:ascii="Times New Roman" w:eastAsia="Calibri" w:hAnsi="Times New Roman" w:cs="Times New Roman"/>
                <w:sz w:val="24"/>
                <w:szCs w:val="24"/>
                <w:lang w:eastAsia="lt-LT"/>
              </w:rPr>
            </w:pPr>
            <w:r w:rsidRPr="00C92803">
              <w:rPr>
                <w:rFonts w:ascii="Times New Roman" w:eastAsia="Calibri" w:hAnsi="Times New Roman" w:cs="Times New Roman"/>
                <w:sz w:val="24"/>
                <w:szCs w:val="24"/>
                <w:lang w:eastAsia="lt-LT"/>
              </w:rPr>
              <w:t>Kuria ir plėtoja interneto svetainę, skirtą informacijai apie Planą, jo įgyvendinimą ir administravimą skelbti, užtikrina šiai svetainei reikalingos techninės ir programinės įrangos suteikimą ir jos priežiūrą, konsultuoja šios svetainės naudotojus ir organizuoja mokymus šios svetainės funkcinių galimybių klausimais.</w:t>
            </w:r>
          </w:p>
          <w:p w:rsidR="006F341E" w:rsidRPr="00C92803" w:rsidRDefault="006F341E" w:rsidP="00C92803">
            <w:pPr>
              <w:pStyle w:val="Komentarotekstas"/>
              <w:numPr>
                <w:ilvl w:val="1"/>
                <w:numId w:val="2"/>
              </w:numPr>
              <w:tabs>
                <w:tab w:val="left" w:pos="0"/>
                <w:tab w:val="left" w:pos="1134"/>
                <w:tab w:val="left" w:pos="2127"/>
              </w:tabs>
              <w:jc w:val="both"/>
              <w:rPr>
                <w:rFonts w:ascii="Times New Roman" w:hAnsi="Times New Roman" w:cs="Times New Roman"/>
                <w:b/>
                <w:sz w:val="24"/>
                <w:szCs w:val="24"/>
              </w:rPr>
            </w:pPr>
            <w:r w:rsidRPr="00C92803">
              <w:rPr>
                <w:rFonts w:ascii="Times New Roman" w:eastAsia="Calibri" w:hAnsi="Times New Roman" w:cs="Times New Roman"/>
                <w:b/>
                <w:sz w:val="24"/>
                <w:szCs w:val="24"/>
                <w:lang w:eastAsia="lt-LT"/>
              </w:rPr>
              <w:t>papunktis</w:t>
            </w:r>
          </w:p>
          <w:p w:rsidR="006F341E" w:rsidRPr="00C92803" w:rsidRDefault="006F341E" w:rsidP="00C92803">
            <w:pPr>
              <w:tabs>
                <w:tab w:val="left" w:pos="0"/>
                <w:tab w:val="left" w:pos="1134"/>
                <w:tab w:val="left" w:pos="2127"/>
              </w:tabs>
              <w:jc w:val="both"/>
              <w:rPr>
                <w:rFonts w:ascii="Times New Roman" w:hAnsi="Times New Roman" w:cs="Times New Roman"/>
                <w:b/>
                <w:sz w:val="24"/>
                <w:szCs w:val="24"/>
                <w:lang w:val="en-US"/>
              </w:rPr>
            </w:pPr>
            <w:r w:rsidRPr="00C92803">
              <w:rPr>
                <w:rFonts w:ascii="Times New Roman" w:eastAsia="Calibri" w:hAnsi="Times New Roman" w:cs="Times New Roman"/>
                <w:sz w:val="24"/>
                <w:szCs w:val="24"/>
                <w:lang w:eastAsia="lt-LT"/>
              </w:rPr>
              <w:t>Įgyvendina komunikacijos ir informavimo apie Plano įgyvendinimą ir administravimą veiklas.</w:t>
            </w:r>
          </w:p>
        </w:tc>
        <w:tc>
          <w:tcPr>
            <w:tcW w:w="529" w:type="pct"/>
            <w:shd w:val="clear" w:color="auto" w:fill="auto"/>
          </w:tcPr>
          <w:p w:rsidR="006F341E" w:rsidRPr="000D36B1" w:rsidRDefault="006F341E" w:rsidP="00C37CE1">
            <w:pPr>
              <w:jc w:val="both"/>
              <w:rPr>
                <w:rFonts w:ascii="Times New Roman" w:hAnsi="Times New Roman" w:cs="Times New Roman"/>
                <w:sz w:val="24"/>
                <w:szCs w:val="24"/>
              </w:rPr>
            </w:pPr>
          </w:p>
        </w:tc>
      </w:tr>
    </w:tbl>
    <w:p w:rsidR="00984E42" w:rsidRDefault="00984E42"/>
    <w:sectPr w:rsidR="00984E42" w:rsidSect="00984E42">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160FE"/>
    <w:multiLevelType w:val="multilevel"/>
    <w:tmpl w:val="6C2E8A68"/>
    <w:lvl w:ilvl="0">
      <w:start w:val="1"/>
      <w:numFmt w:val="decimal"/>
      <w:lvlText w:val="%1."/>
      <w:lvlJc w:val="left"/>
      <w:pPr>
        <w:ind w:left="1714" w:hanging="1005"/>
      </w:pPr>
      <w:rPr>
        <w:rFonts w:hint="default"/>
        <w:color w:val="000000"/>
      </w:rPr>
    </w:lvl>
    <w:lvl w:ilvl="1">
      <w:start w:val="1"/>
      <w:numFmt w:val="decimal"/>
      <w:isLgl/>
      <w:lvlText w:val="%1.%2."/>
      <w:lvlJc w:val="left"/>
      <w:pPr>
        <w:ind w:left="786"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nsid w:val="39EC52A8"/>
    <w:multiLevelType w:val="multilevel"/>
    <w:tmpl w:val="6CAC6D4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E42"/>
    <w:rsid w:val="000B49B1"/>
    <w:rsid w:val="002414FF"/>
    <w:rsid w:val="002A7D40"/>
    <w:rsid w:val="00333DA4"/>
    <w:rsid w:val="003436BD"/>
    <w:rsid w:val="0045319E"/>
    <w:rsid w:val="00637933"/>
    <w:rsid w:val="006F341E"/>
    <w:rsid w:val="00961175"/>
    <w:rsid w:val="00984E42"/>
    <w:rsid w:val="009F6A88"/>
    <w:rsid w:val="00A75E86"/>
    <w:rsid w:val="00C92803"/>
    <w:rsid w:val="00CE4072"/>
    <w:rsid w:val="00E67B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84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984E42"/>
    <w:rPr>
      <w:sz w:val="16"/>
      <w:szCs w:val="16"/>
    </w:rPr>
  </w:style>
  <w:style w:type="paragraph" w:styleId="Komentarotekstas">
    <w:name w:val="annotation text"/>
    <w:basedOn w:val="prastasis"/>
    <w:link w:val="KomentarotekstasDiagrama"/>
    <w:uiPriority w:val="99"/>
    <w:unhideWhenUsed/>
    <w:rsid w:val="00984E4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84E42"/>
    <w:rPr>
      <w:sz w:val="20"/>
      <w:szCs w:val="20"/>
    </w:rPr>
  </w:style>
  <w:style w:type="paragraph" w:styleId="Debesliotekstas">
    <w:name w:val="Balloon Text"/>
    <w:basedOn w:val="prastasis"/>
    <w:link w:val="DebesliotekstasDiagrama"/>
    <w:uiPriority w:val="99"/>
    <w:semiHidden/>
    <w:unhideWhenUsed/>
    <w:rsid w:val="00984E4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84E42"/>
    <w:rPr>
      <w:rFonts w:ascii="Tahoma" w:hAnsi="Tahoma" w:cs="Tahoma"/>
      <w:sz w:val="16"/>
      <w:szCs w:val="16"/>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6F341E"/>
    <w:pPr>
      <w:ind w:left="720"/>
      <w:contextualSpacing/>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6F341E"/>
  </w:style>
  <w:style w:type="paragraph" w:styleId="Komentarotema">
    <w:name w:val="annotation subject"/>
    <w:basedOn w:val="Komentarotekstas"/>
    <w:next w:val="Komentarotekstas"/>
    <w:link w:val="KomentarotemaDiagrama"/>
    <w:uiPriority w:val="99"/>
    <w:semiHidden/>
    <w:unhideWhenUsed/>
    <w:rsid w:val="000B49B1"/>
    <w:rPr>
      <w:b/>
      <w:bCs/>
    </w:rPr>
  </w:style>
  <w:style w:type="character" w:customStyle="1" w:styleId="KomentarotemaDiagrama">
    <w:name w:val="Komentaro tema Diagrama"/>
    <w:basedOn w:val="KomentarotekstasDiagrama"/>
    <w:link w:val="Komentarotema"/>
    <w:uiPriority w:val="99"/>
    <w:semiHidden/>
    <w:rsid w:val="000B49B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84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984E42"/>
    <w:rPr>
      <w:sz w:val="16"/>
      <w:szCs w:val="16"/>
    </w:rPr>
  </w:style>
  <w:style w:type="paragraph" w:styleId="Komentarotekstas">
    <w:name w:val="annotation text"/>
    <w:basedOn w:val="prastasis"/>
    <w:link w:val="KomentarotekstasDiagrama"/>
    <w:uiPriority w:val="99"/>
    <w:unhideWhenUsed/>
    <w:rsid w:val="00984E4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84E42"/>
    <w:rPr>
      <w:sz w:val="20"/>
      <w:szCs w:val="20"/>
    </w:rPr>
  </w:style>
  <w:style w:type="paragraph" w:styleId="Debesliotekstas">
    <w:name w:val="Balloon Text"/>
    <w:basedOn w:val="prastasis"/>
    <w:link w:val="DebesliotekstasDiagrama"/>
    <w:uiPriority w:val="99"/>
    <w:semiHidden/>
    <w:unhideWhenUsed/>
    <w:rsid w:val="00984E4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84E42"/>
    <w:rPr>
      <w:rFonts w:ascii="Tahoma" w:hAnsi="Tahoma" w:cs="Tahoma"/>
      <w:sz w:val="16"/>
      <w:szCs w:val="16"/>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6F341E"/>
    <w:pPr>
      <w:ind w:left="720"/>
      <w:contextualSpacing/>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6F341E"/>
  </w:style>
  <w:style w:type="paragraph" w:styleId="Komentarotema">
    <w:name w:val="annotation subject"/>
    <w:basedOn w:val="Komentarotekstas"/>
    <w:next w:val="Komentarotekstas"/>
    <w:link w:val="KomentarotemaDiagrama"/>
    <w:uiPriority w:val="99"/>
    <w:semiHidden/>
    <w:unhideWhenUsed/>
    <w:rsid w:val="000B49B1"/>
    <w:rPr>
      <w:b/>
      <w:bCs/>
    </w:rPr>
  </w:style>
  <w:style w:type="character" w:customStyle="1" w:styleId="KomentarotemaDiagrama">
    <w:name w:val="Komentaro tema Diagrama"/>
    <w:basedOn w:val="KomentarotekstasDiagrama"/>
    <w:link w:val="Komentarotema"/>
    <w:uiPriority w:val="99"/>
    <w:semiHidden/>
    <w:rsid w:val="000B49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E2C54-0CC7-4462-8D11-6FC1FBF8A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17396</Words>
  <Characters>9916</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27258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Baltronaitė</dc:creator>
  <cp:lastModifiedBy>Rasa Baltronaitė</cp:lastModifiedBy>
  <cp:revision>3</cp:revision>
  <dcterms:created xsi:type="dcterms:W3CDTF">2021-10-04T11:49:00Z</dcterms:created>
  <dcterms:modified xsi:type="dcterms:W3CDTF">2021-10-04T11:53:00Z</dcterms:modified>
</cp:coreProperties>
</file>