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4BF" w:rsidRDefault="00CF2913" w:rsidP="00CF2913">
      <w:pPr>
        <w:pStyle w:val="BodyA"/>
        <w:jc w:val="center"/>
        <w:rPr>
          <w:rFonts w:hAnsi="Times New Roman" w:cs="Times New Roman"/>
          <w:b/>
          <w:caps/>
          <w:lang w:val="lt-LT"/>
        </w:rPr>
      </w:pPr>
      <w:r>
        <w:rPr>
          <w:rFonts w:hAnsi="Times New Roman" w:cs="Times New Roman"/>
          <w:b/>
          <w:caps/>
          <w:lang w:val="lt-LT"/>
        </w:rPr>
        <w:t>LIETUVOS POZICIJOS DĖL KLAUSIMŲ, SVARSTOMŲ</w:t>
      </w:r>
      <w:r w:rsidR="009B7E91">
        <w:rPr>
          <w:rFonts w:hAnsi="Times New Roman" w:cs="Times New Roman"/>
          <w:b/>
          <w:caps/>
          <w:lang w:val="lt-LT"/>
        </w:rPr>
        <w:t xml:space="preserve"> 2021 M. GEGUŽĖS 27</w:t>
      </w:r>
      <w:proofErr w:type="gramStart"/>
      <w:r w:rsidR="009B7E91">
        <w:rPr>
          <w:rFonts w:hAnsi="Times New Roman" w:cs="Times New Roman"/>
          <w:b/>
          <w:caps/>
          <w:lang w:val="lt-LT"/>
        </w:rPr>
        <w:t>-</w:t>
      </w:r>
      <w:proofErr w:type="gramEnd"/>
      <w:r w:rsidR="009B7E91">
        <w:rPr>
          <w:rFonts w:hAnsi="Times New Roman" w:cs="Times New Roman"/>
          <w:b/>
          <w:caps/>
          <w:lang w:val="lt-LT"/>
        </w:rPr>
        <w:t>28 D. KONKURENCINGUMO TARYBos</w:t>
      </w:r>
      <w:r w:rsidR="000454BF">
        <w:rPr>
          <w:rFonts w:hAnsi="Times New Roman" w:cs="Times New Roman"/>
          <w:b/>
          <w:caps/>
          <w:lang w:val="lt-LT"/>
        </w:rPr>
        <w:t xml:space="preserve"> (VIDAUS RINKOS, PRAMONĖS IR KOSMOSO KL.) </w:t>
      </w:r>
      <w:r w:rsidR="009B7E91">
        <w:rPr>
          <w:rFonts w:hAnsi="Times New Roman" w:cs="Times New Roman"/>
          <w:b/>
          <w:caps/>
          <w:lang w:val="lt-LT"/>
        </w:rPr>
        <w:t>POSĖDYJE</w:t>
      </w:r>
    </w:p>
    <w:p w:rsidR="000454BF" w:rsidRPr="0082046F" w:rsidRDefault="000454BF" w:rsidP="000454BF">
      <w:pPr>
        <w:pStyle w:val="BodyA"/>
        <w:jc w:val="center"/>
        <w:rPr>
          <w:rFonts w:hAnsi="Times New Roman" w:cs="Times New Roman"/>
          <w:b/>
          <w:caps/>
          <w:lang w:val="lt-LT"/>
        </w:rPr>
      </w:pPr>
    </w:p>
    <w:p w:rsidR="000454BF" w:rsidRDefault="000454BF" w:rsidP="000454BF">
      <w:pPr>
        <w:jc w:val="center"/>
        <w:rPr>
          <w:rFonts w:ascii="Times New Roman" w:hAnsi="Times New Roman" w:cs="Times New Roman"/>
          <w:b/>
          <w:sz w:val="24"/>
          <w:szCs w:val="24"/>
        </w:rPr>
      </w:pPr>
    </w:p>
    <w:p w:rsidR="00260C21" w:rsidRPr="00260C21" w:rsidRDefault="00260C21" w:rsidP="00260C21">
      <w:pPr>
        <w:contextualSpacing/>
        <w:jc w:val="both"/>
        <w:rPr>
          <w:rFonts w:ascii="Times New Roman" w:hAnsi="Times New Roman" w:cs="Times New Roman"/>
          <w:sz w:val="24"/>
          <w:szCs w:val="24"/>
        </w:rPr>
      </w:pPr>
      <w:r w:rsidRPr="00260C21">
        <w:rPr>
          <w:rFonts w:ascii="Times New Roman" w:hAnsi="Times New Roman" w:cs="Times New Roman"/>
          <w:sz w:val="24"/>
          <w:szCs w:val="24"/>
          <w:u w:val="single"/>
        </w:rPr>
        <w:t>VIDAUS RINKA IR PRAMONĖ (GEGUŽĖS 27 D.):</w:t>
      </w:r>
      <w:r w:rsidRPr="00260C21">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9628"/>
      </w:tblGrid>
      <w:tr w:rsidR="000454BF" w:rsidTr="000454BF">
        <w:tc>
          <w:tcPr>
            <w:tcW w:w="9628" w:type="dxa"/>
          </w:tcPr>
          <w:p w:rsidR="00260C21" w:rsidRPr="00260C21" w:rsidRDefault="00260C21" w:rsidP="00260C2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firstLine="0"/>
              <w:contextualSpacing/>
              <w:jc w:val="both"/>
              <w:rPr>
                <w:rFonts w:hAnsi="Times New Roman" w:cs="Times New Roman"/>
                <w:b/>
                <w:lang w:val="lt-LT"/>
              </w:rPr>
            </w:pPr>
            <w:r w:rsidRPr="00657068">
              <w:rPr>
                <w:rFonts w:hAnsi="Times New Roman" w:cs="Times New Roman"/>
                <w:b/>
                <w:lang w:val="lt-LT"/>
              </w:rPr>
              <w:t>Reglamentas dėl bendros skaitmeninių paslaugų rinkos (Skaitmeninių paslaugų aktas)</w:t>
            </w:r>
            <w:r>
              <w:rPr>
                <w:rFonts w:hAnsi="Times New Roman" w:cs="Times New Roman"/>
                <w:b/>
                <w:lang w:val="lt-LT"/>
              </w:rPr>
              <w:t xml:space="preserve"> </w:t>
            </w:r>
            <w:r>
              <w:rPr>
                <w:rFonts w:hAnsi="Times New Roman" w:cs="Times New Roman"/>
                <w:i/>
                <w:lang w:val="lt-LT"/>
              </w:rPr>
              <w:t>(pažangos ataskaita)</w:t>
            </w:r>
          </w:p>
          <w:p w:rsidR="00260C21" w:rsidRPr="004D5322" w:rsidRDefault="00260C21" w:rsidP="00F5565E">
            <w:pPr>
              <w:tabs>
                <w:tab w:val="left" w:pos="336"/>
              </w:tabs>
              <w:spacing w:line="276" w:lineRule="auto"/>
              <w:contextualSpacing/>
              <w:jc w:val="both"/>
              <w:rPr>
                <w:rFonts w:ascii="Times New Roman" w:hAnsi="Times New Roman" w:cs="Times New Roman"/>
                <w:sz w:val="24"/>
                <w:szCs w:val="24"/>
              </w:rPr>
            </w:pPr>
            <w:r w:rsidRPr="00260C21">
              <w:rPr>
                <w:rFonts w:ascii="Times New Roman" w:hAnsi="Times New Roman" w:cs="Times New Roman"/>
                <w:b/>
                <w:sz w:val="24"/>
                <w:szCs w:val="24"/>
                <w:u w:val="single"/>
              </w:rPr>
              <w:t>Klausimo esmė.</w:t>
            </w:r>
            <w:r w:rsidR="004D5322">
              <w:rPr>
                <w:rFonts w:ascii="Times New Roman" w:hAnsi="Times New Roman" w:cs="Times New Roman"/>
                <w:sz w:val="24"/>
                <w:szCs w:val="24"/>
              </w:rPr>
              <w:t xml:space="preserve"> Pirmininkaujančios Portugalijos teikiamoje pažangos ataskaitoje įvertinta Skaitmeninių paslaugų akto svarstymo pažanga. </w:t>
            </w:r>
            <w:r w:rsidR="006B53C4">
              <w:rPr>
                <w:rFonts w:ascii="Times New Roman" w:hAnsi="Times New Roman" w:cs="Times New Roman"/>
                <w:sz w:val="24"/>
                <w:szCs w:val="24"/>
              </w:rPr>
              <w:t xml:space="preserve">Dokumente pažymėta, kad valstybės narės išsakė bendrą paramą Skaitmeninių paslaugų aktui, pagrindiniams pasiūlymo tikslams. Išskiriamos svarbiausios probleminės sritys, </w:t>
            </w:r>
            <w:r w:rsidR="00FE1916">
              <w:rPr>
                <w:rFonts w:ascii="Times New Roman" w:hAnsi="Times New Roman" w:cs="Times New Roman"/>
                <w:sz w:val="24"/>
                <w:szCs w:val="24"/>
              </w:rPr>
              <w:t xml:space="preserve">svarstymo </w:t>
            </w:r>
            <w:proofErr w:type="gramStart"/>
            <w:r w:rsidR="00FE1916">
              <w:rPr>
                <w:rFonts w:ascii="Times New Roman" w:hAnsi="Times New Roman" w:cs="Times New Roman"/>
                <w:sz w:val="24"/>
                <w:szCs w:val="24"/>
              </w:rPr>
              <w:t>eigoje</w:t>
            </w:r>
            <w:proofErr w:type="gramEnd"/>
            <w:r w:rsidR="00FE1916">
              <w:rPr>
                <w:rFonts w:ascii="Times New Roman" w:hAnsi="Times New Roman" w:cs="Times New Roman"/>
                <w:sz w:val="24"/>
                <w:szCs w:val="24"/>
              </w:rPr>
              <w:t xml:space="preserve"> sukėlusios daugiausiai klausimų: Skaitmeninio paslaugų akto įgyvendinimas ir vykdymas, turinio </w:t>
            </w:r>
            <w:proofErr w:type="spellStart"/>
            <w:r w:rsidR="00FE1916">
              <w:rPr>
                <w:rFonts w:ascii="Times New Roman" w:hAnsi="Times New Roman" w:cs="Times New Roman"/>
                <w:sz w:val="24"/>
                <w:szCs w:val="24"/>
              </w:rPr>
              <w:t>moderavimas</w:t>
            </w:r>
            <w:proofErr w:type="spellEnd"/>
            <w:r w:rsidR="00FE1916">
              <w:rPr>
                <w:rFonts w:ascii="Times New Roman" w:hAnsi="Times New Roman" w:cs="Times New Roman"/>
                <w:sz w:val="24"/>
                <w:szCs w:val="24"/>
              </w:rPr>
              <w:t xml:space="preserve"> ir aprėptis.</w:t>
            </w:r>
          </w:p>
          <w:p w:rsidR="00260C21" w:rsidRDefault="00260C21" w:rsidP="00260C21">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b/>
                <w:u w:val="single"/>
                <w:lang w:val="lt-LT"/>
              </w:rPr>
            </w:pPr>
          </w:p>
          <w:p w:rsidR="00F5565E" w:rsidRDefault="00260C21" w:rsidP="00B2262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lang w:val="lt-LT"/>
              </w:rPr>
            </w:pPr>
            <w:r>
              <w:rPr>
                <w:rFonts w:hAnsi="Times New Roman" w:cs="Times New Roman"/>
                <w:b/>
                <w:u w:val="single"/>
                <w:lang w:val="lt-LT"/>
              </w:rPr>
              <w:t>Lietuvos pozicija.</w:t>
            </w:r>
            <w:r w:rsidRPr="00BD478D">
              <w:rPr>
                <w:rFonts w:hAnsi="Times New Roman" w:cs="Times New Roman"/>
                <w:lang w:val="lt-LT"/>
              </w:rPr>
              <w:t xml:space="preserve"> </w:t>
            </w:r>
            <w:r w:rsidR="00F5565E">
              <w:rPr>
                <w:rFonts w:hAnsi="Times New Roman"/>
                <w:lang w:val="lt-LT"/>
              </w:rPr>
              <w:t>Lietuva iš esmės pritaria pateiktai pažangos ataskaitai.</w:t>
            </w:r>
          </w:p>
          <w:p w:rsidR="00F5565E" w:rsidRDefault="00F5565E" w:rsidP="00B2262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lang w:val="lt-LT"/>
              </w:rPr>
            </w:pPr>
          </w:p>
          <w:p w:rsidR="007E7061" w:rsidRDefault="00F5565E" w:rsidP="00B2262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lang w:val="lt-LT"/>
              </w:rPr>
            </w:pPr>
            <w:r>
              <w:rPr>
                <w:rFonts w:hAnsi="Times New Roman"/>
                <w:lang w:val="lt-LT"/>
              </w:rPr>
              <w:t>M</w:t>
            </w:r>
            <w:r w:rsidRPr="00F5565E">
              <w:rPr>
                <w:rFonts w:hAnsi="Times New Roman"/>
                <w:lang w:val="lt-LT"/>
              </w:rPr>
              <w:t>anome, kad buvo tinkamai ats</w:t>
            </w:r>
            <w:r w:rsidR="00F82E96">
              <w:rPr>
                <w:rFonts w:hAnsi="Times New Roman"/>
                <w:lang w:val="lt-LT"/>
              </w:rPr>
              <w:t>pindėti pagrindiniai</w:t>
            </w:r>
            <w:r w:rsidRPr="00F5565E">
              <w:rPr>
                <w:rFonts w:hAnsi="Times New Roman"/>
                <w:lang w:val="lt-LT"/>
              </w:rPr>
              <w:t xml:space="preserve"> klausimai. Palaikome </w:t>
            </w:r>
            <w:r w:rsidR="007E7061">
              <w:rPr>
                <w:rFonts w:hAnsi="Times New Roman"/>
                <w:lang w:val="lt-LT"/>
              </w:rPr>
              <w:t>siekį užtikrinti horizontalų Skaitmeninio paslaugų akto</w:t>
            </w:r>
            <w:r w:rsidRPr="00F5565E">
              <w:rPr>
                <w:rFonts w:hAnsi="Times New Roman"/>
                <w:lang w:val="lt-LT"/>
              </w:rPr>
              <w:t xml:space="preserve"> pobūdį, h</w:t>
            </w:r>
            <w:r w:rsidR="007E7061">
              <w:rPr>
                <w:rFonts w:hAnsi="Times New Roman"/>
                <w:lang w:val="lt-LT"/>
              </w:rPr>
              <w:t>armonizuojantį ef</w:t>
            </w:r>
            <w:bookmarkStart w:id="0" w:name="_GoBack"/>
            <w:bookmarkEnd w:id="0"/>
            <w:r w:rsidR="007E7061">
              <w:rPr>
                <w:rFonts w:hAnsi="Times New Roman"/>
                <w:lang w:val="lt-LT"/>
              </w:rPr>
              <w:t>ektą, realų</w:t>
            </w:r>
            <w:r w:rsidRPr="00F5565E">
              <w:rPr>
                <w:rFonts w:hAnsi="Times New Roman"/>
                <w:lang w:val="lt-LT"/>
              </w:rPr>
              <w:t xml:space="preserve"> įgyvendinimą, geresnį koordinav</w:t>
            </w:r>
            <w:r w:rsidR="007E7061">
              <w:rPr>
                <w:rFonts w:hAnsi="Times New Roman"/>
                <w:lang w:val="lt-LT"/>
              </w:rPr>
              <w:t>imą tarp valstybių narių</w:t>
            </w:r>
            <w:r w:rsidRPr="00F5565E">
              <w:rPr>
                <w:rFonts w:hAnsi="Times New Roman"/>
                <w:lang w:val="lt-LT"/>
              </w:rPr>
              <w:t xml:space="preserve"> ir atsakingų institucijų. Pritariame iš</w:t>
            </w:r>
            <w:r w:rsidR="007E7061">
              <w:rPr>
                <w:rFonts w:hAnsi="Times New Roman"/>
                <w:lang w:val="lt-LT"/>
              </w:rPr>
              <w:t>keltiems klausimams dėl aprėpties ir vykdymo, galimo</w:t>
            </w:r>
            <w:r w:rsidRPr="00F5565E">
              <w:rPr>
                <w:rFonts w:hAnsi="Times New Roman"/>
                <w:lang w:val="lt-LT"/>
              </w:rPr>
              <w:t xml:space="preserve"> poveikio kilmės </w:t>
            </w:r>
            <w:r w:rsidR="007E7061">
              <w:rPr>
                <w:rFonts w:hAnsi="Times New Roman"/>
                <w:lang w:val="lt-LT"/>
              </w:rPr>
              <w:t>valstybės principui. Remiame Skaitmeninio paslaugų akto</w:t>
            </w:r>
            <w:r w:rsidRPr="00F5565E">
              <w:rPr>
                <w:rFonts w:hAnsi="Times New Roman"/>
                <w:lang w:val="lt-LT"/>
              </w:rPr>
              <w:t xml:space="preserve"> asimetrinį pobūdį, sisteminio rizikos v</w:t>
            </w:r>
            <w:r w:rsidR="00F82E96">
              <w:rPr>
                <w:rFonts w:hAnsi="Times New Roman"/>
                <w:lang w:val="lt-LT"/>
              </w:rPr>
              <w:t>ertinimo ir mažinimo priemones.</w:t>
            </w:r>
          </w:p>
          <w:p w:rsidR="007E7061" w:rsidRDefault="007E7061" w:rsidP="00B2262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lang w:val="lt-LT"/>
              </w:rPr>
            </w:pPr>
          </w:p>
          <w:p w:rsidR="000454BF" w:rsidRPr="00B2262A" w:rsidRDefault="007E7061" w:rsidP="00B2262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r>
              <w:rPr>
                <w:rFonts w:hAnsi="Times New Roman"/>
                <w:lang w:val="lt-LT"/>
              </w:rPr>
              <w:t>Lietuva</w:t>
            </w:r>
            <w:r w:rsidR="00F5565E" w:rsidRPr="00F5565E">
              <w:rPr>
                <w:rFonts w:hAnsi="Times New Roman"/>
                <w:lang w:val="lt-LT"/>
              </w:rPr>
              <w:t xml:space="preserve"> atkreipia dėmesį, kad pažangos ataskai</w:t>
            </w:r>
            <w:r>
              <w:rPr>
                <w:rFonts w:hAnsi="Times New Roman"/>
                <w:lang w:val="lt-LT"/>
              </w:rPr>
              <w:t>toje nebuvo tinkamai atspindėta</w:t>
            </w:r>
            <w:r w:rsidR="00F5565E" w:rsidRPr="00F5565E">
              <w:rPr>
                <w:rFonts w:hAnsi="Times New Roman"/>
                <w:lang w:val="lt-LT"/>
              </w:rPr>
              <w:t xml:space="preserve"> harmonizacijos svarba kaip vienas pagrindinių reglamento tikslų, padėsiančių sumažinti esamą fr</w:t>
            </w:r>
            <w:r>
              <w:rPr>
                <w:rFonts w:hAnsi="Times New Roman"/>
                <w:lang w:val="lt-LT"/>
              </w:rPr>
              <w:t>agmentaciją skaitmeninėje bendrojoje</w:t>
            </w:r>
            <w:r w:rsidR="00F5565E" w:rsidRPr="00F5565E">
              <w:rPr>
                <w:rFonts w:hAnsi="Times New Roman"/>
                <w:lang w:val="lt-LT"/>
              </w:rPr>
              <w:t xml:space="preserve"> rinkoje.</w:t>
            </w:r>
          </w:p>
        </w:tc>
      </w:tr>
      <w:tr w:rsidR="00B2262A" w:rsidTr="00B2262A">
        <w:trPr>
          <w:trHeight w:val="227"/>
        </w:trPr>
        <w:tc>
          <w:tcPr>
            <w:tcW w:w="9628" w:type="dxa"/>
          </w:tcPr>
          <w:p w:rsidR="00B2262A" w:rsidRPr="00443494" w:rsidRDefault="00B2262A" w:rsidP="00B2262A">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firstLine="0"/>
              <w:contextualSpacing/>
              <w:jc w:val="both"/>
              <w:rPr>
                <w:rFonts w:hAnsi="Times New Roman" w:cs="Times New Roman"/>
                <w:b/>
                <w:lang w:val="lt-LT"/>
              </w:rPr>
            </w:pPr>
            <w:r w:rsidRPr="00443494">
              <w:rPr>
                <w:rFonts w:hAnsi="Times New Roman" w:cs="Times New Roman"/>
                <w:b/>
                <w:lang w:val="lt-LT"/>
              </w:rPr>
              <w:t xml:space="preserve">Reglamentas dėl konkurencingų ir sąžiningų rinkų skaitmeniniame sektoriuje (Skaitmeninių rinkų aktas) </w:t>
            </w:r>
            <w:r w:rsidRPr="00443494">
              <w:rPr>
                <w:rFonts w:hAnsi="Times New Roman" w:cs="Times New Roman"/>
                <w:i/>
                <w:lang w:val="lt-LT"/>
              </w:rPr>
              <w:t>(pažangos ataskaita)</w:t>
            </w:r>
          </w:p>
          <w:p w:rsidR="00B2262A" w:rsidRPr="00443494" w:rsidRDefault="00B2262A" w:rsidP="00B2262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b/>
                <w:lang w:val="lt-LT"/>
              </w:rPr>
            </w:pPr>
          </w:p>
          <w:p w:rsidR="00B2262A" w:rsidRPr="00443494" w:rsidRDefault="00B2262A" w:rsidP="00B2262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r w:rsidRPr="00443494">
              <w:rPr>
                <w:rFonts w:hAnsi="Times New Roman" w:cs="Times New Roman"/>
                <w:b/>
                <w:u w:val="single"/>
                <w:lang w:val="lt-LT"/>
              </w:rPr>
              <w:t>Klausimo esmė.</w:t>
            </w:r>
            <w:r w:rsidR="00545A4C" w:rsidRPr="00443494">
              <w:rPr>
                <w:rFonts w:hAnsi="Times New Roman" w:cs="Times New Roman"/>
                <w:lang w:val="lt-LT"/>
              </w:rPr>
              <w:t xml:space="preserve"> Pirmininkaujančios Portugalijos teikiamoje pažangos ataskaitoje įvertinta padaryta pažanga, pažymima, kad matoma valstybių narių parama </w:t>
            </w:r>
            <w:r w:rsidR="00280900" w:rsidRPr="00443494">
              <w:rPr>
                <w:rFonts w:hAnsi="Times New Roman" w:cs="Times New Roman"/>
                <w:lang w:val="lt-LT"/>
              </w:rPr>
              <w:t xml:space="preserve">pagrindiniams Skaitmeninių rinkų akto pasiūlymams, išskirtos probleminės sritys, svarstymo </w:t>
            </w:r>
            <w:proofErr w:type="gramStart"/>
            <w:r w:rsidR="00280900" w:rsidRPr="00443494">
              <w:rPr>
                <w:rFonts w:hAnsi="Times New Roman" w:cs="Times New Roman"/>
                <w:lang w:val="lt-LT"/>
              </w:rPr>
              <w:t>eigoje</w:t>
            </w:r>
            <w:proofErr w:type="gramEnd"/>
            <w:r w:rsidR="00280900" w:rsidRPr="00443494">
              <w:rPr>
                <w:rFonts w:hAnsi="Times New Roman" w:cs="Times New Roman"/>
                <w:lang w:val="lt-LT"/>
              </w:rPr>
              <w:t xml:space="preserve"> sukėlusios daugiausiai klausimų: valstybių narių vaidmuo, deleguotieji aktai, Skaitmeninių rinkų akto taikymo sritis ir reguliavimo klausimai.</w:t>
            </w:r>
            <w:r w:rsidR="00545A4C" w:rsidRPr="00443494">
              <w:rPr>
                <w:rFonts w:hAnsi="Times New Roman" w:cs="Times New Roman"/>
                <w:lang w:val="lt-LT"/>
              </w:rPr>
              <w:t xml:space="preserve"> </w:t>
            </w:r>
          </w:p>
          <w:p w:rsidR="00B2262A" w:rsidRPr="00443494" w:rsidRDefault="00B2262A" w:rsidP="00B2262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b/>
                <w:u w:val="single"/>
                <w:lang w:val="lt-LT"/>
              </w:rPr>
            </w:pPr>
          </w:p>
          <w:p w:rsidR="00443494" w:rsidRPr="00FF04FA" w:rsidRDefault="00B2262A" w:rsidP="00FF04F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r w:rsidRPr="00443494">
              <w:rPr>
                <w:rFonts w:hAnsi="Times New Roman" w:cs="Times New Roman"/>
                <w:b/>
                <w:u w:val="single"/>
                <w:lang w:val="lt-LT"/>
              </w:rPr>
              <w:t>Lietuvos pozicija.</w:t>
            </w:r>
            <w:r w:rsidR="00443494" w:rsidRPr="00443494">
              <w:rPr>
                <w:rFonts w:hAnsi="Times New Roman" w:cs="Times New Roman"/>
                <w:lang w:val="lt-LT"/>
              </w:rPr>
              <w:t xml:space="preserve"> Lietuva iš esmės pritaria pateiktai pažangos ataskaitai.</w:t>
            </w:r>
          </w:p>
          <w:p w:rsidR="00FF04FA" w:rsidRDefault="00443494" w:rsidP="00FF04FA">
            <w:pPr>
              <w:spacing w:line="276" w:lineRule="auto"/>
              <w:jc w:val="both"/>
              <w:rPr>
                <w:rFonts w:ascii="Times New Roman" w:hAnsi="Times New Roman" w:cs="Times New Roman"/>
                <w:sz w:val="24"/>
                <w:szCs w:val="24"/>
              </w:rPr>
            </w:pPr>
            <w:r w:rsidRPr="00443494">
              <w:rPr>
                <w:rFonts w:ascii="Times New Roman" w:hAnsi="Times New Roman" w:cs="Times New Roman"/>
                <w:sz w:val="24"/>
                <w:szCs w:val="24"/>
              </w:rPr>
              <w:t xml:space="preserve">Manome, kad ataskaitoje buvo išskirtos pagrindinės probleminės sritys. </w:t>
            </w:r>
            <w:r w:rsidR="00FF04FA">
              <w:rPr>
                <w:rFonts w:ascii="Times New Roman" w:hAnsi="Times New Roman" w:cs="Times New Roman"/>
                <w:sz w:val="24"/>
                <w:szCs w:val="24"/>
              </w:rPr>
              <w:t>Lietuva</w:t>
            </w:r>
            <w:r w:rsidRPr="00443494">
              <w:rPr>
                <w:rFonts w:ascii="Times New Roman" w:hAnsi="Times New Roman" w:cs="Times New Roman"/>
                <w:sz w:val="24"/>
                <w:szCs w:val="24"/>
              </w:rPr>
              <w:t xml:space="preserve"> remia </w:t>
            </w:r>
            <w:r w:rsidR="00FF04FA">
              <w:rPr>
                <w:rFonts w:ascii="Times New Roman" w:hAnsi="Times New Roman" w:cs="Times New Roman"/>
                <w:sz w:val="24"/>
                <w:szCs w:val="24"/>
              </w:rPr>
              <w:t>Skaitmeninių rinkų akto</w:t>
            </w:r>
            <w:r w:rsidRPr="00443494">
              <w:rPr>
                <w:rFonts w:ascii="Times New Roman" w:hAnsi="Times New Roman" w:cs="Times New Roman"/>
                <w:sz w:val="24"/>
                <w:szCs w:val="24"/>
              </w:rPr>
              <w:t xml:space="preserve"> įtvirtintą įmonių priskyrimo prie labai didelių interneto platformų (prieigos valdytojų) mechanizmą, paremtą kokybiniais ir kiekybiniais kriterijais, tačiau rezervuotai vertina </w:t>
            </w:r>
            <w:r w:rsidRPr="00FF04FA">
              <w:rPr>
                <w:rFonts w:ascii="Times New Roman" w:hAnsi="Times New Roman" w:cs="Times New Roman"/>
                <w:sz w:val="24"/>
                <w:szCs w:val="24"/>
              </w:rPr>
              <w:t>nebaigtinį </w:t>
            </w:r>
            <w:r w:rsidRPr="00443494">
              <w:rPr>
                <w:rFonts w:ascii="Times New Roman" w:hAnsi="Times New Roman" w:cs="Times New Roman"/>
                <w:sz w:val="24"/>
                <w:szCs w:val="24"/>
              </w:rPr>
              <w:t>kokybinių kriterijų sąrašą.</w:t>
            </w:r>
            <w:r w:rsidRPr="00443494">
              <w:rPr>
                <w:rFonts w:ascii="Times New Roman" w:hAnsi="Times New Roman" w:cs="Times New Roman"/>
                <w:b/>
                <w:sz w:val="24"/>
                <w:szCs w:val="24"/>
              </w:rPr>
              <w:t> </w:t>
            </w:r>
            <w:r w:rsidRPr="00443494">
              <w:rPr>
                <w:rFonts w:ascii="Times New Roman" w:hAnsi="Times New Roman" w:cs="Times New Roman"/>
                <w:sz w:val="24"/>
                <w:szCs w:val="24"/>
              </w:rPr>
              <w:t>Sutinkame, kad būtų nustatytas aiškus bendradarbiavimo mechanizmas, i</w:t>
            </w:r>
            <w:r w:rsidR="00FF04FA">
              <w:rPr>
                <w:rFonts w:ascii="Times New Roman" w:hAnsi="Times New Roman" w:cs="Times New Roman"/>
                <w:sz w:val="24"/>
                <w:szCs w:val="24"/>
              </w:rPr>
              <w:t>nformacijos dalijimasis tarp Komisijos ir valstybių narių.</w:t>
            </w:r>
            <w:r w:rsidRPr="00443494">
              <w:rPr>
                <w:rFonts w:ascii="Times New Roman" w:hAnsi="Times New Roman" w:cs="Times New Roman"/>
                <w:sz w:val="24"/>
                <w:szCs w:val="24"/>
              </w:rPr>
              <w:t xml:space="preserve"> </w:t>
            </w:r>
            <w:r w:rsidRPr="00443494">
              <w:rPr>
                <w:rFonts w:ascii="Times New Roman" w:hAnsi="Times New Roman" w:cs="Times New Roman"/>
                <w:sz w:val="24"/>
                <w:szCs w:val="24"/>
              </w:rPr>
              <w:lastRenderedPageBreak/>
              <w:t>Teigiamai vertiname, kad pažang</w:t>
            </w:r>
            <w:r w:rsidR="00FF04FA">
              <w:rPr>
                <w:rFonts w:ascii="Times New Roman" w:hAnsi="Times New Roman" w:cs="Times New Roman"/>
                <w:sz w:val="24"/>
                <w:szCs w:val="24"/>
              </w:rPr>
              <w:t>os ataskaitoje buvo paminėtos valstybių narių</w:t>
            </w:r>
            <w:r w:rsidRPr="00443494">
              <w:rPr>
                <w:rFonts w:ascii="Times New Roman" w:hAnsi="Times New Roman" w:cs="Times New Roman"/>
                <w:sz w:val="24"/>
                <w:szCs w:val="24"/>
              </w:rPr>
              <w:t xml:space="preserve"> abejonės dėl deleguotųjų aktų aprėpties, pasisakome už </w:t>
            </w:r>
            <w:r w:rsidR="00FF04FA">
              <w:rPr>
                <w:rFonts w:ascii="Times New Roman" w:hAnsi="Times New Roman" w:cs="Times New Roman"/>
                <w:sz w:val="24"/>
                <w:szCs w:val="24"/>
              </w:rPr>
              <w:t>tai, kad esminės Skaitmeninių rinkų akto</w:t>
            </w:r>
            <w:r w:rsidRPr="00443494">
              <w:rPr>
                <w:rFonts w:ascii="Times New Roman" w:hAnsi="Times New Roman" w:cs="Times New Roman"/>
                <w:sz w:val="24"/>
                <w:szCs w:val="24"/>
              </w:rPr>
              <w:t xml:space="preserve"> nuostatos turi būti nustatomos pačiame tekste. </w:t>
            </w:r>
          </w:p>
          <w:p w:rsidR="00FF04FA" w:rsidRDefault="00FF04FA" w:rsidP="00FF04FA">
            <w:pPr>
              <w:spacing w:line="276" w:lineRule="auto"/>
              <w:jc w:val="both"/>
              <w:rPr>
                <w:rFonts w:ascii="Times New Roman" w:hAnsi="Times New Roman" w:cs="Times New Roman"/>
                <w:sz w:val="24"/>
                <w:szCs w:val="24"/>
              </w:rPr>
            </w:pPr>
          </w:p>
          <w:p w:rsidR="00443494" w:rsidRPr="00B83B1B" w:rsidRDefault="00443494" w:rsidP="00B83B1B">
            <w:pPr>
              <w:spacing w:line="276" w:lineRule="auto"/>
              <w:jc w:val="both"/>
              <w:rPr>
                <w:rFonts w:ascii="Times New Roman" w:hAnsi="Times New Roman" w:cs="Times New Roman"/>
                <w:sz w:val="24"/>
                <w:szCs w:val="24"/>
              </w:rPr>
            </w:pPr>
            <w:r w:rsidRPr="00443494">
              <w:rPr>
                <w:rFonts w:ascii="Times New Roman" w:hAnsi="Times New Roman" w:cs="Times New Roman"/>
                <w:sz w:val="24"/>
                <w:szCs w:val="24"/>
              </w:rPr>
              <w:t>Atkreipiame</w:t>
            </w:r>
            <w:r w:rsidR="00FF04FA">
              <w:rPr>
                <w:rFonts w:ascii="Times New Roman" w:hAnsi="Times New Roman" w:cs="Times New Roman"/>
                <w:sz w:val="24"/>
                <w:szCs w:val="24"/>
              </w:rPr>
              <w:t xml:space="preserve"> dėmesį, kad</w:t>
            </w:r>
            <w:r w:rsidRPr="00443494">
              <w:rPr>
                <w:rFonts w:ascii="Times New Roman" w:hAnsi="Times New Roman" w:cs="Times New Roman"/>
                <w:sz w:val="24"/>
                <w:szCs w:val="24"/>
              </w:rPr>
              <w:t xml:space="preserve"> paža</w:t>
            </w:r>
            <w:r w:rsidR="00FF04FA">
              <w:rPr>
                <w:rFonts w:ascii="Times New Roman" w:hAnsi="Times New Roman" w:cs="Times New Roman"/>
                <w:sz w:val="24"/>
                <w:szCs w:val="24"/>
              </w:rPr>
              <w:t>ngos ataskaitoje yra minimas Skaitmeninių rinkų akto</w:t>
            </w:r>
            <w:r w:rsidRPr="00443494">
              <w:rPr>
                <w:rFonts w:ascii="Times New Roman" w:hAnsi="Times New Roman" w:cs="Times New Roman"/>
                <w:sz w:val="24"/>
                <w:szCs w:val="24"/>
              </w:rPr>
              <w:t xml:space="preserve"> harmonizavimo aspektas, t</w:t>
            </w:r>
            <w:r w:rsidR="00FF04FA">
              <w:rPr>
                <w:rFonts w:ascii="Times New Roman" w:hAnsi="Times New Roman" w:cs="Times New Roman"/>
                <w:sz w:val="24"/>
                <w:szCs w:val="24"/>
              </w:rPr>
              <w:t>ačiau nėra išsamiau aprašomos valstybių narių</w:t>
            </w:r>
            <w:r w:rsidRPr="00443494">
              <w:rPr>
                <w:rFonts w:ascii="Times New Roman" w:hAnsi="Times New Roman" w:cs="Times New Roman"/>
                <w:sz w:val="24"/>
                <w:szCs w:val="24"/>
              </w:rPr>
              <w:t xml:space="preserve"> įvardintos rizikos, kad </w:t>
            </w:r>
            <w:r w:rsidR="00B83B1B">
              <w:rPr>
                <w:rFonts w:ascii="Times New Roman" w:hAnsi="Times New Roman" w:cs="Times New Roman"/>
                <w:sz w:val="24"/>
                <w:szCs w:val="24"/>
              </w:rPr>
              <w:t>Skaitmeninių rinkų akto</w:t>
            </w:r>
            <w:r w:rsidRPr="00443494">
              <w:rPr>
                <w:rFonts w:ascii="Times New Roman" w:hAnsi="Times New Roman" w:cs="Times New Roman"/>
                <w:sz w:val="24"/>
                <w:szCs w:val="24"/>
              </w:rPr>
              <w:t xml:space="preserve"> harmonizavimo lygis yra nepakankamas, nes paliekamos nacionalinio reguliavimo galimybės.</w:t>
            </w:r>
          </w:p>
        </w:tc>
      </w:tr>
      <w:tr w:rsidR="00B2262A" w:rsidTr="000454BF">
        <w:tc>
          <w:tcPr>
            <w:tcW w:w="9628" w:type="dxa"/>
          </w:tcPr>
          <w:p w:rsidR="00B2262A" w:rsidRPr="00F31CEC" w:rsidRDefault="00853F09" w:rsidP="00B2262A">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firstLine="0"/>
              <w:contextualSpacing/>
              <w:jc w:val="both"/>
              <w:rPr>
                <w:rFonts w:hAnsi="Times New Roman" w:cs="Times New Roman"/>
                <w:b/>
                <w:lang w:val="lt-LT"/>
              </w:rPr>
            </w:pPr>
            <w:r>
              <w:rPr>
                <w:rFonts w:hAnsi="Times New Roman" w:cs="Times New Roman"/>
                <w:b/>
                <w:lang w:val="lt-LT"/>
              </w:rPr>
              <w:lastRenderedPageBreak/>
              <w:t>Europos Sąjungos konkurencingumo</w:t>
            </w:r>
            <w:r w:rsidR="00B2262A" w:rsidRPr="00F31CEC">
              <w:rPr>
                <w:rFonts w:hAnsi="Times New Roman" w:cs="Times New Roman"/>
                <w:b/>
                <w:lang w:val="lt-LT"/>
              </w:rPr>
              <w:t xml:space="preserve"> ir globalios įtakos skatinimas per ambicingą Skaitmeninių paslaugų paketą </w:t>
            </w:r>
            <w:r w:rsidR="001271D3" w:rsidRPr="00F31CEC">
              <w:rPr>
                <w:rFonts w:hAnsi="Times New Roman" w:cs="Times New Roman"/>
                <w:i/>
                <w:lang w:val="lt-LT"/>
              </w:rPr>
              <w:t>(politinė diskusija</w:t>
            </w:r>
            <w:r w:rsidR="00B2262A" w:rsidRPr="00F31CEC">
              <w:rPr>
                <w:rFonts w:hAnsi="Times New Roman" w:cs="Times New Roman"/>
                <w:i/>
                <w:lang w:val="lt-LT"/>
              </w:rPr>
              <w:t>)</w:t>
            </w:r>
          </w:p>
          <w:p w:rsidR="00B2262A" w:rsidRPr="00F31CEC" w:rsidRDefault="00B2262A" w:rsidP="00B2262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b/>
                <w:lang w:val="lt-LT"/>
              </w:rPr>
            </w:pPr>
          </w:p>
          <w:p w:rsidR="001271D3" w:rsidRPr="00F31CEC" w:rsidRDefault="001271D3" w:rsidP="001271D3">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r w:rsidRPr="00F31CEC">
              <w:rPr>
                <w:rFonts w:hAnsi="Times New Roman" w:cs="Times New Roman"/>
                <w:b/>
                <w:u w:val="single"/>
                <w:lang w:val="lt-LT"/>
              </w:rPr>
              <w:t>Klausimo esmė.</w:t>
            </w:r>
            <w:r w:rsidRPr="00F31CEC">
              <w:rPr>
                <w:rFonts w:hAnsi="Times New Roman" w:cs="Times New Roman"/>
                <w:lang w:val="lt-LT"/>
              </w:rPr>
              <w:t xml:space="preserve"> Pateiktame diskusiniame dokumente pabrėžiama, kad, norinti išnaudoti visas </w:t>
            </w:r>
            <w:proofErr w:type="spellStart"/>
            <w:r w:rsidRPr="00F31CEC">
              <w:rPr>
                <w:rFonts w:hAnsi="Times New Roman" w:cs="Times New Roman"/>
                <w:lang w:val="lt-LT"/>
              </w:rPr>
              <w:t>skaitmenizacijos</w:t>
            </w:r>
            <w:proofErr w:type="spellEnd"/>
            <w:r w:rsidRPr="00F31CEC">
              <w:rPr>
                <w:rFonts w:hAnsi="Times New Roman" w:cs="Times New Roman"/>
                <w:lang w:val="lt-LT"/>
              </w:rPr>
              <w:t xml:space="preserve"> teikiamas galimybes, reikia užtikrinti tinkamą bendrosios rinkos veikimą, kuri</w:t>
            </w:r>
            <w:r w:rsidR="00B112D1">
              <w:rPr>
                <w:rFonts w:hAnsi="Times New Roman" w:cs="Times New Roman"/>
                <w:lang w:val="lt-LT"/>
              </w:rPr>
              <w:t>s</w:t>
            </w:r>
            <w:r w:rsidRPr="00F31CEC">
              <w:rPr>
                <w:rFonts w:hAnsi="Times New Roman" w:cs="Times New Roman"/>
                <w:lang w:val="lt-LT"/>
              </w:rPr>
              <w:t xml:space="preserve"> padės pritraukti investicijas, talentus, sukurti palankią aplinką verslui, ypač MVĮ, augti ir plėstis.</w:t>
            </w:r>
          </w:p>
          <w:p w:rsidR="001271D3" w:rsidRPr="00F31CEC" w:rsidRDefault="001271D3" w:rsidP="001271D3">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r w:rsidRPr="00F31CEC">
              <w:rPr>
                <w:rFonts w:hAnsi="Times New Roman" w:cs="Times New Roman"/>
                <w:lang w:val="lt-LT"/>
              </w:rPr>
              <w:t>Skaitmeninių paslaugų paketas, kuris apima Skaitmeninių paslaugų ir Skaitmeninių rinkų aktus, yra skirtas sustiprinti bendrąją rinką skaitmeninių paslaugų teikėjams, sukurti saugesnę skaitmeninę aplinką, kurioje būtų skatinamos inovacijos ir konkurencija. Jame siekiama harmonizuoti taisykles ir sukurti tokį reguliavimą, kuris atitiktų šių dienų iššūkius ir technologinę pažangą.</w:t>
            </w:r>
          </w:p>
          <w:p w:rsidR="00B2262A" w:rsidRPr="00F31CEC" w:rsidRDefault="00B2262A" w:rsidP="00B2262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b/>
                <w:lang w:val="lt-LT"/>
              </w:rPr>
            </w:pPr>
          </w:p>
          <w:p w:rsidR="001271D3" w:rsidRPr="00F31CEC" w:rsidRDefault="001271D3" w:rsidP="001271D3">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u w:val="single"/>
                <w:lang w:val="lt-LT"/>
              </w:rPr>
            </w:pPr>
            <w:r w:rsidRPr="00F31CEC">
              <w:rPr>
                <w:rFonts w:hAnsi="Times New Roman" w:cs="Times New Roman"/>
                <w:u w:val="single"/>
                <w:lang w:val="lt-LT"/>
              </w:rPr>
              <w:t>Valstybės narės kviečiamos diskusijai šiuo klausimu:</w:t>
            </w:r>
          </w:p>
          <w:p w:rsidR="001271D3" w:rsidRPr="00F31CEC" w:rsidRDefault="001271D3" w:rsidP="001271D3">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r w:rsidRPr="00F31CEC">
              <w:rPr>
                <w:rFonts w:hAnsi="Times New Roman" w:cs="Times New Roman"/>
                <w:lang w:val="lt-LT"/>
              </w:rPr>
              <w:t>Kokie konkretūs būsimų teisinių taisyklių, reglamentuojančių skaitmenines paslaugas ir rinkas, aspektai turėtų būti laikomi svarbiausiais siekiant užtikrinti ambicingą, veiksmingą ir lygiavertį reglamentavimą?</w:t>
            </w:r>
          </w:p>
          <w:p w:rsidR="001271D3" w:rsidRPr="00F31CEC" w:rsidRDefault="001271D3" w:rsidP="00B2262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b/>
                <w:lang w:val="lt-LT"/>
              </w:rPr>
            </w:pPr>
          </w:p>
          <w:p w:rsidR="001271D3" w:rsidRPr="00F31CEC" w:rsidRDefault="001271D3" w:rsidP="001271D3">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r w:rsidRPr="00F31CEC">
              <w:rPr>
                <w:rFonts w:hAnsi="Times New Roman" w:cs="Times New Roman"/>
                <w:b/>
                <w:u w:val="single"/>
                <w:lang w:val="lt-LT"/>
              </w:rPr>
              <w:t>Lietuvos pozicija.</w:t>
            </w:r>
            <w:r w:rsidRPr="00F31CEC">
              <w:rPr>
                <w:rFonts w:hAnsi="Times New Roman" w:cs="Times New Roman"/>
                <w:lang w:val="lt-LT"/>
              </w:rPr>
              <w:t xml:space="preserve"> Lietuva remia Komisijos pateiktą Skaitmeninių paslaugų paketą, kurį sudaro Skaitmeninių paslaugų aktas ir Skaitmeninių rinkų aktas.  </w:t>
            </w:r>
          </w:p>
          <w:p w:rsidR="001271D3" w:rsidRPr="00F31CEC" w:rsidRDefault="001271D3" w:rsidP="00B2262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b/>
                <w:lang w:val="lt-LT"/>
              </w:rPr>
            </w:pPr>
          </w:p>
          <w:p w:rsidR="001271D3" w:rsidRPr="00F31CEC" w:rsidRDefault="0009285E" w:rsidP="00B2262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r w:rsidRPr="00F31CEC">
              <w:rPr>
                <w:rStyle w:val="Strong"/>
                <w:rFonts w:hAnsi="Times New Roman" w:cs="Times New Roman"/>
                <w:b w:val="0"/>
                <w:lang w:val="lt-LT"/>
              </w:rPr>
              <w:t>Pritariame šiais pasiūlymais siekiamiems tikslams</w:t>
            </w:r>
            <w:r w:rsidRPr="00F31CEC">
              <w:rPr>
                <w:rFonts w:hAnsi="Times New Roman" w:cs="Times New Roman"/>
                <w:lang w:val="lt-LT"/>
              </w:rPr>
              <w:t xml:space="preserve"> – skatinti konkurenciją skaitmeninėje rinkoje, gerinti saugių gaminių ir paslaugų prieinamumą internete, nustatyti vienodus skaitmeninių paslaugų teikimo standartus visoms įmonėms, teikiančioms paslaugas ES vartotojams ir verslui.</w:t>
            </w:r>
          </w:p>
          <w:p w:rsidR="00F31CEC" w:rsidRPr="00F31CEC" w:rsidRDefault="00F31CEC" w:rsidP="00F31CEC">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r w:rsidRPr="00F31CEC">
              <w:rPr>
                <w:rFonts w:hAnsi="Times New Roman" w:cs="Times New Roman"/>
                <w:lang w:val="lt-LT"/>
              </w:rPr>
              <w:t xml:space="preserve">Europa turi galimybę nustatyti </w:t>
            </w:r>
            <w:r w:rsidRPr="00F31CEC">
              <w:rPr>
                <w:rStyle w:val="Strong"/>
                <w:rFonts w:hAnsi="Times New Roman" w:cs="Times New Roman"/>
                <w:b w:val="0"/>
                <w:lang w:val="lt-LT"/>
              </w:rPr>
              <w:t>globalų skaitmeninių paslaugų teikimo standartą</w:t>
            </w:r>
            <w:r w:rsidRPr="00F31CEC">
              <w:rPr>
                <w:rFonts w:hAnsi="Times New Roman" w:cs="Times New Roman"/>
                <w:lang w:val="lt-LT"/>
              </w:rPr>
              <w:t>, kuriuo galėtų pasekti kitos valstybės, tokiu būdu patvirtindama savo, kaip lyderės šioje srityje, statusą.</w:t>
            </w:r>
          </w:p>
          <w:p w:rsidR="00F31CEC" w:rsidRPr="00F31CEC" w:rsidRDefault="00F31CEC" w:rsidP="00F31CEC">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p>
          <w:p w:rsidR="00F31CEC" w:rsidRDefault="00E327F1" w:rsidP="00B2262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r>
              <w:rPr>
                <w:rFonts w:hAnsi="Times New Roman" w:cs="Times New Roman"/>
                <w:lang w:val="lt-LT"/>
              </w:rPr>
              <w:t>Mūsų manymu, svarbiausi aspektai, lemsiantys</w:t>
            </w:r>
            <w:r w:rsidR="00F31CEC" w:rsidRPr="00F31CEC">
              <w:rPr>
                <w:rFonts w:hAnsi="Times New Roman" w:cs="Times New Roman"/>
                <w:lang w:val="lt-LT"/>
              </w:rPr>
              <w:t xml:space="preserve"> pateiktų pasiūlymų ef</w:t>
            </w:r>
            <w:r>
              <w:rPr>
                <w:rFonts w:hAnsi="Times New Roman" w:cs="Times New Roman"/>
                <w:lang w:val="lt-LT"/>
              </w:rPr>
              <w:t xml:space="preserve">ektyvumą ir pridėtinę vertę, yra kilmės valstybės principo išlaikymas, harmonizuojantis pasiūlymų efektas, atvira Europa visiems paslaugų teikėjams bei balansas ir efektyvi įgyvendinimo sistema. </w:t>
            </w:r>
          </w:p>
          <w:p w:rsidR="00E327F1" w:rsidRDefault="00E327F1" w:rsidP="00B2262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p>
          <w:p w:rsidR="00E327F1" w:rsidRPr="00E327F1" w:rsidRDefault="00526301" w:rsidP="00B2262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b/>
                <w:lang w:val="lt-LT"/>
              </w:rPr>
            </w:pPr>
            <w:r>
              <w:rPr>
                <w:rFonts w:hAnsi="Times New Roman" w:cs="Times New Roman"/>
                <w:lang w:val="lt-LT"/>
              </w:rPr>
              <w:t>Lietuva</w:t>
            </w:r>
            <w:r w:rsidR="00E327F1" w:rsidRPr="00E327F1">
              <w:rPr>
                <w:rFonts w:hAnsi="Times New Roman" w:cs="Times New Roman"/>
                <w:lang w:val="lt-LT"/>
              </w:rPr>
              <w:t xml:space="preserve"> laikosi nuomonės, kad, nepaisant poreikio tikslinti kai kuriuos pasiūlymuose minimus reikalavimus, kad būtų garantuotas teisinio tikrumo principas, tiek Skaitmeninių paslaugų aktas, tiek Skaitmeninių rinkų aktas yra </w:t>
            </w:r>
            <w:r w:rsidR="00E327F1" w:rsidRPr="00526301">
              <w:rPr>
                <w:rStyle w:val="Strong"/>
                <w:rFonts w:hAnsi="Times New Roman" w:cs="Times New Roman"/>
                <w:b w:val="0"/>
                <w:lang w:val="lt-LT"/>
              </w:rPr>
              <w:t>tinkamos priemonės</w:t>
            </w:r>
            <w:r w:rsidR="00E327F1" w:rsidRPr="00E327F1">
              <w:rPr>
                <w:rFonts w:hAnsi="Times New Roman" w:cs="Times New Roman"/>
                <w:lang w:val="lt-LT"/>
              </w:rPr>
              <w:t xml:space="preserve"> sprendžiančios iššūkius skaitmeninėje erdvėje ir skaitmeninėje rinkoje. Bet kokios diskusijos dėl pasiūlymų išplėtimo (naujų reikalavimų nustatymo) gali turėti neigiamą įtaką siekiamiems tikslams ir lemti ilgesnę derybų eigą.</w:t>
            </w:r>
          </w:p>
        </w:tc>
      </w:tr>
      <w:tr w:rsidR="00526301" w:rsidTr="000454BF">
        <w:tc>
          <w:tcPr>
            <w:tcW w:w="9628" w:type="dxa"/>
          </w:tcPr>
          <w:p w:rsidR="00526301" w:rsidRPr="003204C6" w:rsidRDefault="003204C6" w:rsidP="00B2262A">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firstLine="0"/>
              <w:contextualSpacing/>
              <w:jc w:val="both"/>
              <w:rPr>
                <w:rFonts w:hAnsi="Times New Roman" w:cs="Times New Roman"/>
                <w:b/>
                <w:lang w:val="lt-LT"/>
              </w:rPr>
            </w:pPr>
            <w:r>
              <w:rPr>
                <w:rFonts w:hAnsi="Times New Roman" w:cs="Times New Roman"/>
                <w:b/>
                <w:lang w:val="lt-LT"/>
              </w:rPr>
              <w:lastRenderedPageBreak/>
              <w:t xml:space="preserve">Naujosios Europos pramonės strategijos atnaujinimas – prieigos prie svarbiausių žaliavų užtikrinimo svarba </w:t>
            </w:r>
            <w:r>
              <w:rPr>
                <w:rFonts w:hAnsi="Times New Roman" w:cs="Times New Roman"/>
                <w:i/>
                <w:lang w:val="lt-LT"/>
              </w:rPr>
              <w:t>(politinė diskusija)</w:t>
            </w:r>
          </w:p>
          <w:p w:rsidR="003204C6" w:rsidRDefault="003204C6" w:rsidP="003204C6">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b/>
                <w:lang w:val="lt-LT"/>
              </w:rPr>
            </w:pPr>
          </w:p>
          <w:p w:rsidR="003204C6" w:rsidRDefault="003204C6" w:rsidP="003204C6">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r>
              <w:rPr>
                <w:rFonts w:hAnsi="Times New Roman" w:cs="Times New Roman"/>
                <w:b/>
                <w:u w:val="single"/>
                <w:lang w:val="lt-LT"/>
              </w:rPr>
              <w:t>Klausimo esmė.</w:t>
            </w:r>
            <w:r>
              <w:rPr>
                <w:rFonts w:hAnsi="Times New Roman" w:cs="Times New Roman"/>
                <w:lang w:val="lt-LT"/>
              </w:rPr>
              <w:t xml:space="preserve"> </w:t>
            </w:r>
            <w:r w:rsidR="001B3369">
              <w:rPr>
                <w:rFonts w:hAnsi="Times New Roman" w:cs="Times New Roman"/>
                <w:i/>
                <w:lang w:val="lt-LT"/>
              </w:rPr>
              <w:t xml:space="preserve">(diskusinis dokumentas nėra gautas). </w:t>
            </w:r>
          </w:p>
          <w:p w:rsidR="001B3369" w:rsidRDefault="001B3369" w:rsidP="003204C6">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p>
          <w:p w:rsidR="00876691" w:rsidRDefault="001B3369" w:rsidP="003204C6">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r>
              <w:rPr>
                <w:rFonts w:hAnsi="Times New Roman" w:cs="Times New Roman"/>
                <w:b/>
                <w:u w:val="single"/>
                <w:lang w:val="lt-LT"/>
              </w:rPr>
              <w:t>Lietuvos pozicija.</w:t>
            </w:r>
            <w:r>
              <w:rPr>
                <w:rFonts w:hAnsi="Times New Roman" w:cs="Times New Roman"/>
                <w:lang w:val="lt-LT"/>
              </w:rPr>
              <w:t xml:space="preserve"> </w:t>
            </w:r>
            <w:r w:rsidR="00876691">
              <w:rPr>
                <w:rFonts w:hAnsi="Times New Roman" w:cs="Times New Roman"/>
                <w:lang w:val="lt-LT"/>
              </w:rPr>
              <w:t>Sveikiname Naujosios pramonės strategijos atnaujinimą. Lietuvai yra svarbu išlaikyti stiprią ir konkurencingą pramonę. Tam tikslui būtina stipri bendroji rinka, tinkamas dėmesys MVĮ ir ilgalaikis planavimas.</w:t>
            </w:r>
          </w:p>
          <w:p w:rsidR="00876691" w:rsidRDefault="00876691" w:rsidP="003204C6">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p>
          <w:p w:rsidR="00C30666" w:rsidRDefault="00C6019A" w:rsidP="003204C6">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r>
              <w:rPr>
                <w:rFonts w:hAnsi="Times New Roman" w:cs="Times New Roman"/>
                <w:lang w:val="lt-LT"/>
              </w:rPr>
              <w:t xml:space="preserve">Palaikome atnaujintoje strategijoje pristatytą bendrosios rinkos veikimo užtikrinimo ekstremaliomis sąlygomis priemonę. Vis dėlto labiau pritartume išsamiai barjerų analizei </w:t>
            </w:r>
            <w:r w:rsidR="00C30666">
              <w:rPr>
                <w:rFonts w:hAnsi="Times New Roman" w:cs="Times New Roman"/>
                <w:lang w:val="lt-LT"/>
              </w:rPr>
              <w:t>metinėje bendrosios rinkos ataskaitoje, ypač dėl barjerų paslaugų sektoriuje.</w:t>
            </w:r>
          </w:p>
          <w:p w:rsidR="00C30666" w:rsidRDefault="00C30666" w:rsidP="003204C6">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p>
          <w:p w:rsidR="005153E8" w:rsidRPr="005153E8" w:rsidRDefault="00C30666" w:rsidP="005153E8">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lang w:val="lt-LT"/>
              </w:rPr>
            </w:pPr>
            <w:r>
              <w:rPr>
                <w:rFonts w:hAnsi="Times New Roman" w:cs="Times New Roman"/>
                <w:lang w:val="lt-LT"/>
              </w:rPr>
              <w:t xml:space="preserve">Sutinkame su ES strateginės priklausomybės sričių ir pajėgumų analizėje pateiktų duomenų svarba ir aktualumu. </w:t>
            </w:r>
            <w:r w:rsidR="005153E8" w:rsidRPr="005153E8">
              <w:rPr>
                <w:rFonts w:hAnsi="Times New Roman"/>
                <w:lang w:val="lt-LT"/>
              </w:rPr>
              <w:t xml:space="preserve">Manome, kad priemonės, skirtos strateginių priklausomybių klausimams spręsti, turi atitikti kiekvienos konkrečios ekosistemos poreikius. </w:t>
            </w:r>
          </w:p>
          <w:p w:rsidR="005153E8" w:rsidRDefault="005153E8" w:rsidP="005153E8">
            <w:pPr>
              <w:spacing w:line="276" w:lineRule="auto"/>
              <w:jc w:val="both"/>
              <w:rPr>
                <w:rFonts w:ascii="Times New Roman" w:hAnsi="Times New Roman"/>
                <w:sz w:val="24"/>
              </w:rPr>
            </w:pPr>
            <w:r>
              <w:rPr>
                <w:rFonts w:ascii="Times New Roman" w:hAnsi="Times New Roman"/>
                <w:sz w:val="24"/>
              </w:rPr>
              <w:t xml:space="preserve">Sutinkame, kad tikslai, susiję su dvejopos pertvarkos įgyvendinimu, turi būti ambicingi. Tačiau šie tikslai neturėtų skatinti gamybos perkėlimo į trečiąsias šalis, kuriose su aplinka susijęs reglamentavimas būtų palankesnis, nes toks perkėlimas turėtų neigiamų pasekmių emisijoms pasauliniu mastu, prisidėtų prie nedarbo didėjimo ir skatintų nelygybę. </w:t>
            </w:r>
          </w:p>
          <w:p w:rsidR="001B3369" w:rsidRDefault="001B3369" w:rsidP="005153E8">
            <w:pPr>
              <w:tabs>
                <w:tab w:val="left" w:pos="336"/>
              </w:tabs>
              <w:spacing w:line="276" w:lineRule="auto"/>
              <w:contextualSpacing/>
              <w:jc w:val="both"/>
              <w:rPr>
                <w:rFonts w:hAnsi="Times New Roman" w:cs="Times New Roman"/>
              </w:rPr>
            </w:pPr>
          </w:p>
          <w:p w:rsidR="005153E8" w:rsidRDefault="005153E8" w:rsidP="005153E8">
            <w:pPr>
              <w:spacing w:line="276" w:lineRule="auto"/>
              <w:jc w:val="both"/>
              <w:rPr>
                <w:rFonts w:ascii="Times New Roman" w:hAnsi="Times New Roman"/>
                <w:sz w:val="24"/>
              </w:rPr>
            </w:pPr>
            <w:r>
              <w:rPr>
                <w:rFonts w:ascii="Times New Roman" w:hAnsi="Times New Roman"/>
                <w:sz w:val="24"/>
              </w:rPr>
              <w:t xml:space="preserve">Užtikrinant žaliosios pertvarkos įgyvendinimą turi būti išlaikytos konkurencingos vertės grandinės. </w:t>
            </w:r>
            <w:proofErr w:type="gramStart"/>
            <w:r>
              <w:rPr>
                <w:rFonts w:ascii="Times New Roman" w:hAnsi="Times New Roman"/>
                <w:sz w:val="24"/>
              </w:rPr>
              <w:t>Tuo tarpu</w:t>
            </w:r>
            <w:proofErr w:type="gramEnd"/>
            <w:r>
              <w:rPr>
                <w:rFonts w:ascii="Times New Roman" w:hAnsi="Times New Roman"/>
                <w:sz w:val="24"/>
              </w:rPr>
              <w:t xml:space="preserve"> skaitmeninė transformacija turi būti paremta adekvačiomis investicijomis ir saugiu naujų technologijų diegimu.    </w:t>
            </w:r>
          </w:p>
          <w:p w:rsidR="005153E8" w:rsidRPr="005153E8" w:rsidRDefault="005153E8" w:rsidP="005153E8">
            <w:pPr>
              <w:jc w:val="both"/>
              <w:rPr>
                <w:rFonts w:ascii="Times New Roman" w:hAnsi="Times New Roman"/>
                <w:sz w:val="24"/>
              </w:rPr>
            </w:pPr>
          </w:p>
        </w:tc>
      </w:tr>
      <w:tr w:rsidR="003F6830" w:rsidTr="000454BF">
        <w:tc>
          <w:tcPr>
            <w:tcW w:w="9628" w:type="dxa"/>
          </w:tcPr>
          <w:p w:rsidR="003F6830" w:rsidRPr="00CF1877" w:rsidRDefault="00CF1877" w:rsidP="00B2262A">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firstLine="0"/>
              <w:contextualSpacing/>
              <w:jc w:val="both"/>
              <w:rPr>
                <w:rFonts w:hAnsi="Times New Roman" w:cs="Times New Roman"/>
                <w:b/>
                <w:lang w:val="lt-LT"/>
              </w:rPr>
            </w:pPr>
            <w:r>
              <w:rPr>
                <w:rFonts w:hAnsi="Times New Roman" w:cs="Times New Roman"/>
                <w:b/>
                <w:lang w:val="lt-LT"/>
              </w:rPr>
              <w:t xml:space="preserve">Tarybos išvados dėl turizmo Europoje kitam dešimtmečiui – tvarus, atsparus, skaitmeninis, globalus, visuomeniškas turizmas </w:t>
            </w:r>
            <w:r>
              <w:rPr>
                <w:rFonts w:hAnsi="Times New Roman" w:cs="Times New Roman"/>
                <w:i/>
                <w:lang w:val="lt-LT"/>
              </w:rPr>
              <w:t>(Tvirtinimas)</w:t>
            </w:r>
          </w:p>
          <w:p w:rsidR="00CF1877" w:rsidRDefault="00CF1877" w:rsidP="00CF1877">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b/>
                <w:lang w:val="lt-LT"/>
              </w:rPr>
            </w:pPr>
          </w:p>
          <w:p w:rsidR="00BA1C00" w:rsidRDefault="00CF1877" w:rsidP="00BA1C00">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r>
              <w:rPr>
                <w:rFonts w:hAnsi="Times New Roman" w:cs="Times New Roman"/>
                <w:b/>
                <w:u w:val="single"/>
                <w:lang w:val="lt-LT"/>
              </w:rPr>
              <w:t>Klausimo esmė.</w:t>
            </w:r>
            <w:r>
              <w:rPr>
                <w:rFonts w:hAnsi="Times New Roman" w:cs="Times New Roman"/>
                <w:lang w:val="lt-LT"/>
              </w:rPr>
              <w:t xml:space="preserve"> </w:t>
            </w:r>
            <w:r w:rsidR="009F2B62">
              <w:rPr>
                <w:rFonts w:hAnsi="Times New Roman" w:cs="Times New Roman"/>
                <w:lang w:val="lt-LT"/>
              </w:rPr>
              <w:t>Konkurencingumo tarybos posėdyje</w:t>
            </w:r>
            <w:r w:rsidR="00D85721">
              <w:rPr>
                <w:rFonts w:hAnsi="Times New Roman" w:cs="Times New Roman"/>
                <w:lang w:val="lt-LT"/>
              </w:rPr>
              <w:t xml:space="preserve"> (vidaus rinkos ir pramonės dalyje)</w:t>
            </w:r>
            <w:r w:rsidR="00BA1C00">
              <w:rPr>
                <w:rFonts w:hAnsi="Times New Roman" w:cs="Times New Roman"/>
                <w:lang w:val="lt-LT"/>
              </w:rPr>
              <w:t xml:space="preserve"> numatyta tvirtinti Tarybos išvadas dėl turizmo Europos kitam dešimtmečiui (toliau – Išvados)</w:t>
            </w:r>
            <w:r w:rsidR="009F2B62">
              <w:rPr>
                <w:rFonts w:hAnsi="Times New Roman" w:cs="Times New Roman"/>
                <w:lang w:val="lt-LT"/>
              </w:rPr>
              <w:t>.</w:t>
            </w:r>
            <w:r w:rsidR="00BA1C00">
              <w:rPr>
                <w:rFonts w:hAnsi="Times New Roman" w:cs="Times New Roman"/>
                <w:lang w:val="lt-LT"/>
              </w:rPr>
              <w:t xml:space="preserve"> </w:t>
            </w:r>
          </w:p>
          <w:p w:rsidR="00BA1C00" w:rsidRDefault="00BA1C00" w:rsidP="00BA1C00">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p>
          <w:p w:rsidR="00C829FD" w:rsidRDefault="00BA1C00" w:rsidP="00BA1C00">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r>
              <w:rPr>
                <w:rFonts w:hAnsi="Times New Roman" w:cs="Times New Roman"/>
                <w:lang w:val="lt-LT"/>
              </w:rPr>
              <w:t xml:space="preserve">Išvadose pabrėžiamas turizmo vaidmuo ES ekonomikai, COVID-19 krizės poveikis šiam sektoriui. </w:t>
            </w:r>
            <w:r w:rsidR="00EB62CF">
              <w:rPr>
                <w:rFonts w:hAnsi="Times New Roman" w:cs="Times New Roman"/>
                <w:lang w:val="lt-LT"/>
              </w:rPr>
              <w:t xml:space="preserve">Išvadose ES ir valstybės narės skatinamos siekti suderinto atsako į dabartinę pandemiją ir būsimas krizes, stiprinti bendradarbiavimą ir koordinavimą, </w:t>
            </w:r>
            <w:r w:rsidR="00C829FD">
              <w:rPr>
                <w:rFonts w:hAnsi="Times New Roman" w:cs="Times New Roman"/>
                <w:lang w:val="lt-LT"/>
              </w:rPr>
              <w:t xml:space="preserve">įtraukiant harmonizuotus sveikatos ir saugumo protokolus turizmo paslaugoms ir šios srities verslui. </w:t>
            </w:r>
          </w:p>
          <w:p w:rsidR="00C829FD" w:rsidRDefault="00C829FD" w:rsidP="00BA1C00">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p>
          <w:p w:rsidR="00CF1877" w:rsidRDefault="00C829FD" w:rsidP="00BA1C00">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r>
              <w:rPr>
                <w:rFonts w:hAnsi="Times New Roman" w:cs="Times New Roman"/>
                <w:lang w:val="lt-LT"/>
              </w:rPr>
              <w:t>Išvadose akcentuojama</w:t>
            </w:r>
            <w:r w:rsidRPr="00C829FD">
              <w:rPr>
                <w:rFonts w:hAnsi="Times New Roman" w:cs="Times New Roman"/>
                <w:lang w:val="lt-LT"/>
              </w:rPr>
              <w:t xml:space="preserve">, kad turizmas yra viena esminių pramonės ekosistemų, kuriai stiprinti būtinos </w:t>
            </w:r>
            <w:r w:rsidRPr="00C829FD">
              <w:rPr>
                <w:rStyle w:val="Emphasis"/>
                <w:rFonts w:hAnsi="Times New Roman" w:cs="Times New Roman"/>
                <w:i w:val="0"/>
                <w:lang w:val="lt-LT"/>
              </w:rPr>
              <w:t>papildomos priemonės,</w:t>
            </w:r>
            <w:r w:rsidRPr="00C829FD">
              <w:rPr>
                <w:rFonts w:hAnsi="Times New Roman" w:cs="Times New Roman"/>
                <w:lang w:val="lt-LT"/>
              </w:rPr>
              <w:t xml:space="preserve"> kurios prisidėtų prie turizmo paslaugų ir produktų atsižvelgiant į tris tvarumo ašis: ekonominę, socialinę ir aplinkosauginę. Tai apima perėjimą prie neutralaus klimato, gerinant išteklių efektyvumą, atliekų ir vandens tvarkymą, siekiant sumažinti poveikį aplinkai, užimtumo galimybes, tvarų turizmo ir viešosios infrastruktūros kūrimą ir modernizavimą, transportą, skaitmeninę transformaciją, telekomunikacijas, taip pat naujoviškus finansinius produktus ir paslaugas.</w:t>
            </w:r>
            <w:r w:rsidR="009F2B62" w:rsidRPr="00C829FD">
              <w:rPr>
                <w:rFonts w:hAnsi="Times New Roman" w:cs="Times New Roman"/>
                <w:lang w:val="lt-LT"/>
              </w:rPr>
              <w:t xml:space="preserve"> </w:t>
            </w:r>
          </w:p>
          <w:p w:rsidR="00E80D28" w:rsidRDefault="00E80D28" w:rsidP="00BA1C00">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p>
          <w:p w:rsidR="00E80D28" w:rsidRDefault="00E80D28" w:rsidP="00BA1C00">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r>
              <w:rPr>
                <w:rFonts w:hAnsi="Times New Roman" w:cs="Times New Roman"/>
                <w:b/>
                <w:u w:val="single"/>
                <w:lang w:val="lt-LT"/>
              </w:rPr>
              <w:t>Lietuvos pozicija.</w:t>
            </w:r>
            <w:r>
              <w:rPr>
                <w:rFonts w:hAnsi="Times New Roman" w:cs="Times New Roman"/>
                <w:lang w:val="lt-LT"/>
              </w:rPr>
              <w:t xml:space="preserve"> Pritarti tvirtinamoms Išvadoms.</w:t>
            </w:r>
          </w:p>
          <w:p w:rsidR="00E80D28" w:rsidRDefault="00E80D28" w:rsidP="00BA1C00">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p>
          <w:p w:rsidR="00E80D28" w:rsidRPr="005215CE" w:rsidRDefault="00E80D28" w:rsidP="00BA1C00">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r w:rsidRPr="005215CE">
              <w:rPr>
                <w:rFonts w:hAnsi="Times New Roman" w:cs="Times New Roman"/>
                <w:lang w:val="lt-LT"/>
              </w:rPr>
              <w:t>Remiame tvaraus ir atsakingo turizmo politikos skatinimo veiksmus, palaikome pasiūlytas iniciatyvas darniajam turizmui, kuriančiam naudą visiems regionams, skatinti.</w:t>
            </w:r>
          </w:p>
          <w:p w:rsidR="00E80D28" w:rsidRPr="005215CE" w:rsidRDefault="00E80D28" w:rsidP="00BA1C00">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p>
          <w:p w:rsidR="00E80D28" w:rsidRPr="005215CE" w:rsidRDefault="00E80D28" w:rsidP="00B83EC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r w:rsidRPr="005215CE">
              <w:rPr>
                <w:rFonts w:hAnsi="Times New Roman" w:cs="Times New Roman"/>
                <w:lang w:val="lt-LT"/>
              </w:rPr>
              <w:t>Lietuva ypatingai akcentuoja kultūrinį, aktyvųjį, sveikatos turizmą bei kompetencijų ugdymo, inovacij</w:t>
            </w:r>
            <w:r w:rsidR="005215CE">
              <w:rPr>
                <w:rFonts w:hAnsi="Times New Roman" w:cs="Times New Roman"/>
                <w:lang w:val="lt-LT"/>
              </w:rPr>
              <w:t xml:space="preserve">ų, </w:t>
            </w:r>
            <w:proofErr w:type="spellStart"/>
            <w:r w:rsidR="005215CE">
              <w:rPr>
                <w:rFonts w:hAnsi="Times New Roman" w:cs="Times New Roman"/>
                <w:lang w:val="lt-LT"/>
              </w:rPr>
              <w:t>skaitmeninimo</w:t>
            </w:r>
            <w:proofErr w:type="spellEnd"/>
            <w:r w:rsidR="005215CE">
              <w:rPr>
                <w:rFonts w:hAnsi="Times New Roman" w:cs="Times New Roman"/>
                <w:lang w:val="lt-LT"/>
              </w:rPr>
              <w:t xml:space="preserve"> svarbą šiam sektoriui</w:t>
            </w:r>
            <w:r w:rsidRPr="005215CE">
              <w:rPr>
                <w:rFonts w:hAnsi="Times New Roman" w:cs="Times New Roman"/>
                <w:lang w:val="lt-LT"/>
              </w:rPr>
              <w:t>.</w:t>
            </w:r>
          </w:p>
          <w:p w:rsidR="005215CE" w:rsidRPr="005215CE" w:rsidRDefault="005215CE" w:rsidP="00B83ECB">
            <w:pPr>
              <w:pStyle w:val="NormalWeb"/>
              <w:spacing w:line="276" w:lineRule="auto"/>
              <w:jc w:val="both"/>
              <w:rPr>
                <w:sz w:val="17"/>
                <w:szCs w:val="17"/>
              </w:rPr>
            </w:pPr>
            <w:r w:rsidRPr="005215CE">
              <w:t>Pasisakome už valstybių narių bendradarbiavimą ir keitimąsi gerąja patirtimi. Lietuvai ypatingai svarbus regioninis bendradarbiavimas (pvz., Lietuva 2020 m. lapkričio 11</w:t>
            </w:r>
            <w:proofErr w:type="gramStart"/>
            <w:r w:rsidRPr="005215CE">
              <w:t>-</w:t>
            </w:r>
            <w:proofErr w:type="gramEnd"/>
            <w:r w:rsidRPr="005215CE">
              <w:t xml:space="preserve">13 d. organizavo 1-ąjį Baltijos jūros valstybių turizmo forumą ir 1-ąjį Baltijos jūros regiono darniojo turizmo konkursą, kurio metu buvo įvertinti darniausi kelionių organizatoriai, apgyvendinimo įstaigos, geriausias darnumo iniciatyvas palaikę jaunieji turizmo verslo atstovai; 2021 m. gegužės 7 d. surengė Tarptautinį jaunimo darniojo turizmo forumą ir 1-ąjį Jaunimo darniojo turizmo idėjų iki 2030 m.  konkursą, sukūrė platformą </w:t>
            </w:r>
            <w:proofErr w:type="spellStart"/>
            <w:r w:rsidRPr="005215CE">
              <w:t>STENetY</w:t>
            </w:r>
            <w:proofErr w:type="spellEnd"/>
            <w:r w:rsidRPr="005215CE">
              <w:t xml:space="preserve"> (https://stenety.com/), kurioje vaikai ir jaunimas kviečiami teikti darniojo turizmo idėjas, taip pat organizavo diskusijas dėl Baltijos jūros regiono turizmo ateities iki 2030 m.).</w:t>
            </w:r>
          </w:p>
          <w:p w:rsidR="00E80D28" w:rsidRPr="005215CE" w:rsidRDefault="005215CE" w:rsidP="00B83EC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r w:rsidRPr="005215CE">
              <w:rPr>
                <w:rFonts w:hAnsi="Times New Roman" w:cs="Times New Roman"/>
                <w:lang w:val="lt-LT"/>
              </w:rPr>
              <w:t>Lietuva orientuojasi į turizmo sektoriaus konkurencingumo, tvarumo ir atsparumo didinimą.</w:t>
            </w:r>
          </w:p>
        </w:tc>
      </w:tr>
      <w:tr w:rsidR="00896D93" w:rsidTr="000454BF">
        <w:tc>
          <w:tcPr>
            <w:tcW w:w="9628" w:type="dxa"/>
          </w:tcPr>
          <w:p w:rsidR="00896D93" w:rsidRDefault="00896D93" w:rsidP="00B2262A">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firstLine="0"/>
              <w:contextualSpacing/>
              <w:jc w:val="both"/>
              <w:rPr>
                <w:rFonts w:hAnsi="Times New Roman" w:cs="Times New Roman"/>
                <w:b/>
                <w:lang w:val="lt-LT"/>
              </w:rPr>
            </w:pPr>
            <w:r>
              <w:rPr>
                <w:rFonts w:hAnsi="Times New Roman" w:cs="Times New Roman"/>
                <w:b/>
                <w:lang w:val="lt-LT"/>
              </w:rPr>
              <w:lastRenderedPageBreak/>
              <w:t>Tarybos išvados dėl duomen</w:t>
            </w:r>
            <w:r w:rsidR="002214F5">
              <w:rPr>
                <w:rFonts w:hAnsi="Times New Roman" w:cs="Times New Roman"/>
                <w:b/>
                <w:lang w:val="lt-LT"/>
              </w:rPr>
              <w:t>ų technologijų siekiant</w:t>
            </w:r>
            <w:r>
              <w:rPr>
                <w:rFonts w:hAnsi="Times New Roman" w:cs="Times New Roman"/>
                <w:b/>
                <w:lang w:val="lt-LT"/>
              </w:rPr>
              <w:t xml:space="preserve"> tobulinti „geresnį reglamentavimą“</w:t>
            </w:r>
            <w:r w:rsidR="000D5FF0">
              <w:rPr>
                <w:rFonts w:hAnsi="Times New Roman" w:cs="Times New Roman"/>
                <w:b/>
                <w:lang w:val="lt-LT"/>
              </w:rPr>
              <w:t xml:space="preserve"> </w:t>
            </w:r>
            <w:r w:rsidR="000D5FF0">
              <w:rPr>
                <w:rFonts w:hAnsi="Times New Roman" w:cs="Times New Roman"/>
                <w:i/>
                <w:lang w:val="lt-LT"/>
              </w:rPr>
              <w:t>(tvirtinimas)</w:t>
            </w:r>
          </w:p>
          <w:p w:rsidR="00896D93" w:rsidRDefault="00896D93" w:rsidP="00896D93">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b/>
                <w:lang w:val="lt-LT"/>
              </w:rPr>
            </w:pPr>
          </w:p>
          <w:p w:rsidR="002214F5" w:rsidRDefault="00896D93" w:rsidP="00896D93">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r>
              <w:rPr>
                <w:rFonts w:hAnsi="Times New Roman" w:cs="Times New Roman"/>
                <w:b/>
                <w:u w:val="single"/>
                <w:lang w:val="lt-LT"/>
              </w:rPr>
              <w:t>Klausimo esmė.</w:t>
            </w:r>
            <w:r>
              <w:rPr>
                <w:rFonts w:hAnsi="Times New Roman" w:cs="Times New Roman"/>
                <w:lang w:val="lt-LT"/>
              </w:rPr>
              <w:t xml:space="preserve"> </w:t>
            </w:r>
            <w:r w:rsidR="002214F5">
              <w:rPr>
                <w:rFonts w:hAnsi="Times New Roman" w:cs="Times New Roman"/>
                <w:lang w:val="lt-LT"/>
              </w:rPr>
              <w:t>Konkurencingumo tarybos posėdyje</w:t>
            </w:r>
            <w:r w:rsidR="00D85721">
              <w:rPr>
                <w:rFonts w:hAnsi="Times New Roman" w:cs="Times New Roman"/>
                <w:lang w:val="lt-LT"/>
              </w:rPr>
              <w:t xml:space="preserve"> (vidaus rinkos ir pramonės dalyje)</w:t>
            </w:r>
            <w:r w:rsidR="002214F5">
              <w:rPr>
                <w:rFonts w:hAnsi="Times New Roman" w:cs="Times New Roman"/>
                <w:lang w:val="lt-LT"/>
              </w:rPr>
              <w:t xml:space="preserve"> numatyta tvirtinti Tarybos išvadas dėl duomenų technologijų siekiant tobulinti „geresnį reglamentavimą“ (toliau – Išvados).</w:t>
            </w:r>
          </w:p>
          <w:p w:rsidR="00B13206" w:rsidRDefault="00B13206" w:rsidP="00896D93">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p>
          <w:p w:rsidR="00222A85" w:rsidRDefault="00B13206" w:rsidP="00896D93">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r>
              <w:rPr>
                <w:rFonts w:hAnsi="Times New Roman" w:cs="Times New Roman"/>
                <w:lang w:val="lt-LT"/>
              </w:rPr>
              <w:t xml:space="preserve">Išvadose orientuojamasi į šiuo metu itin aktualų klausimą – duomenų technologijų, dirbtinio intelekto praktinį panaudojimą kasdieniniame teisėkūros procese. </w:t>
            </w:r>
          </w:p>
          <w:p w:rsidR="00222A85" w:rsidRDefault="00222A85" w:rsidP="00896D93">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p>
          <w:p w:rsidR="00B13206" w:rsidRPr="00222A85" w:rsidRDefault="00222A85" w:rsidP="00896D93">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r w:rsidRPr="00222A85">
              <w:rPr>
                <w:rFonts w:hAnsi="Times New Roman" w:cs="Times New Roman"/>
                <w:lang w:val="lt-LT"/>
              </w:rPr>
              <w:t>Išvadose konstatuojama, kad duomenų technologijos gali ženkliai prisidėti prie geresnio ir efektyvesnio teisėkūros proceso, tvirtesnio poveikio vertinimo, planavimo procesų, rizikų vertinimo ir pasi</w:t>
            </w:r>
            <w:r>
              <w:rPr>
                <w:rFonts w:hAnsi="Times New Roman" w:cs="Times New Roman"/>
                <w:lang w:val="lt-LT"/>
              </w:rPr>
              <w:t>ūlymų adaptavimo prie poreikių</w:t>
            </w:r>
            <w:r w:rsidRPr="00222A85">
              <w:rPr>
                <w:rFonts w:hAnsi="Times New Roman" w:cs="Times New Roman"/>
                <w:lang w:val="lt-LT"/>
              </w:rPr>
              <w:t xml:space="preserve">. Duomenų technologijų nauda siejama su galimybėmis gerinti reguliacinės naštos identifikavimą naujuose ir esamuose teisės aktuose, taikyti produktyvesnes konsultacijas su suinteresuotais subjektais, užtikrinti įrodymais paremtų sprendimų priėmimą, į ateitį orientuotą ir iššūkiams atsparų teisinį reguliavimą. </w:t>
            </w:r>
            <w:r w:rsidR="00B13206" w:rsidRPr="00222A85">
              <w:rPr>
                <w:rFonts w:hAnsi="Times New Roman" w:cs="Times New Roman"/>
                <w:lang w:val="lt-LT"/>
              </w:rPr>
              <w:t xml:space="preserve"> </w:t>
            </w:r>
          </w:p>
          <w:p w:rsidR="002214F5" w:rsidRDefault="002214F5" w:rsidP="00896D93">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p>
          <w:p w:rsidR="00896D93" w:rsidRDefault="002214F5" w:rsidP="00896D93">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r>
              <w:rPr>
                <w:rFonts w:hAnsi="Times New Roman" w:cs="Times New Roman"/>
                <w:b/>
                <w:u w:val="single"/>
                <w:lang w:val="lt-LT"/>
              </w:rPr>
              <w:t>Lietuvos pozicija.</w:t>
            </w:r>
            <w:r>
              <w:rPr>
                <w:rFonts w:hAnsi="Times New Roman" w:cs="Times New Roman"/>
                <w:lang w:val="lt-LT"/>
              </w:rPr>
              <w:t xml:space="preserve"> Pritarti tvirtinamoms Išvadoms. </w:t>
            </w:r>
          </w:p>
          <w:p w:rsidR="00222A85" w:rsidRDefault="00222A85" w:rsidP="00896D93">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p>
          <w:p w:rsidR="00222A85" w:rsidRDefault="00C01837" w:rsidP="00896D93">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r w:rsidRPr="00C01837">
              <w:rPr>
                <w:rFonts w:hAnsi="Times New Roman" w:cs="Times New Roman"/>
                <w:lang w:val="lt-LT"/>
              </w:rPr>
              <w:t>Palaikome siekį skatinti duomenų technologijų naudojimą teisėkūros procese ir užtikrinti kuo veiksmingesnį geresnio reguliavimo principų įgyvendinimą. Pritariame Tarybos išvadose išskirtoms prielaidoms, kad, plėtojant geresnį reglamentavimą, būtų skatinamas konkurencingumas ir inovacijos, kuriama palanki aplinka MVĮ, skaidrus ir aiškus teisinis reguliavimas.</w:t>
            </w:r>
          </w:p>
          <w:p w:rsidR="00C01837" w:rsidRDefault="00C01837" w:rsidP="00896D93">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p>
          <w:p w:rsidR="00C01837" w:rsidRPr="00C01837" w:rsidRDefault="00C01837" w:rsidP="00C01837">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contextualSpacing/>
              <w:jc w:val="both"/>
              <w:rPr>
                <w:rFonts w:hAnsi="Times New Roman" w:cs="Times New Roman"/>
                <w:lang w:val="lt-LT"/>
              </w:rPr>
            </w:pPr>
            <w:r>
              <w:rPr>
                <w:rFonts w:hAnsi="Times New Roman" w:cs="Times New Roman"/>
                <w:lang w:val="lt-LT"/>
              </w:rPr>
              <w:t>Lietuva</w:t>
            </w:r>
            <w:r w:rsidRPr="00C01837">
              <w:rPr>
                <w:rFonts w:hAnsi="Times New Roman" w:cs="Times New Roman"/>
                <w:lang w:val="lt-LT"/>
              </w:rPr>
              <w:t xml:space="preserve"> pasisako už įrodymais paremtą sprendimų priėmimą, todėl remiame duomenų technologijų naudojimą visame teisėkūros procese (rengiant projektus ir atliekant poveikio vertinimą), siekiant gerinti reguliacinės naštos identifikavimą teisės aktuose, užtikrinti aukštos kokybės ir į ateitį orientuotą reguliavimą, tobulinti konsultacijų mechanizmą.</w:t>
            </w:r>
          </w:p>
        </w:tc>
      </w:tr>
      <w:tr w:rsidR="002214F5" w:rsidTr="000454BF">
        <w:tc>
          <w:tcPr>
            <w:tcW w:w="9628" w:type="dxa"/>
          </w:tcPr>
          <w:p w:rsidR="002214F5" w:rsidRDefault="00B7531A" w:rsidP="00B2262A">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336"/>
              </w:tabs>
              <w:ind w:left="52" w:firstLine="0"/>
              <w:contextualSpacing/>
              <w:jc w:val="both"/>
              <w:rPr>
                <w:rFonts w:hAnsi="Times New Roman" w:cs="Times New Roman"/>
                <w:b/>
                <w:lang w:val="lt-LT"/>
              </w:rPr>
            </w:pPr>
            <w:r>
              <w:rPr>
                <w:rFonts w:hAnsi="Times New Roman" w:cs="Times New Roman"/>
                <w:b/>
                <w:lang w:val="lt-LT"/>
              </w:rPr>
              <w:lastRenderedPageBreak/>
              <w:t>Kiti klausimai</w:t>
            </w:r>
          </w:p>
          <w:p w:rsidR="00B7531A" w:rsidRPr="00C8475D" w:rsidRDefault="000D54AB" w:rsidP="00C8475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64"/>
                <w:tab w:val="left" w:pos="306"/>
              </w:tabs>
              <w:ind w:left="22" w:firstLine="30"/>
              <w:contextualSpacing/>
              <w:jc w:val="both"/>
              <w:rPr>
                <w:rFonts w:hAnsi="Times New Roman" w:cs="Times New Roman"/>
                <w:b/>
                <w:lang w:val="lt-LT"/>
              </w:rPr>
            </w:pPr>
            <w:r>
              <w:rPr>
                <w:rFonts w:hAnsi="Times New Roman" w:cs="Times New Roman"/>
                <w:lang w:val="lt-LT"/>
              </w:rPr>
              <w:t xml:space="preserve">Reglamentas dėl užsienio subsidijų iškraipančio poveikio bendrajai rinkai </w:t>
            </w:r>
            <w:r>
              <w:rPr>
                <w:rFonts w:hAnsi="Times New Roman" w:cs="Times New Roman"/>
                <w:i/>
                <w:lang w:val="lt-LT"/>
              </w:rPr>
              <w:t>(Europos Komisijos informacija)</w:t>
            </w:r>
          </w:p>
          <w:p w:rsidR="00C8475D" w:rsidRPr="00C8475D" w:rsidRDefault="00C8475D" w:rsidP="00C8475D">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64"/>
                <w:tab w:val="left" w:pos="306"/>
              </w:tabs>
              <w:ind w:left="52"/>
              <w:contextualSpacing/>
              <w:jc w:val="both"/>
              <w:rPr>
                <w:rFonts w:hAnsi="Times New Roman" w:cs="Times New Roman"/>
                <w:b/>
                <w:lang w:val="lt-LT"/>
              </w:rPr>
            </w:pPr>
          </w:p>
          <w:p w:rsidR="00DB7BFA" w:rsidRPr="00DB7BFA" w:rsidRDefault="00C8475D" w:rsidP="00DB7BFA">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64"/>
                <w:tab w:val="left" w:pos="306"/>
              </w:tabs>
              <w:ind w:left="22" w:firstLine="30"/>
              <w:contextualSpacing/>
              <w:jc w:val="both"/>
              <w:rPr>
                <w:rFonts w:hAnsi="Times New Roman" w:cs="Times New Roman"/>
                <w:b/>
                <w:lang w:val="lt-LT"/>
              </w:rPr>
            </w:pPr>
            <w:r>
              <w:rPr>
                <w:rFonts w:hAnsi="Times New Roman" w:cs="Times New Roman"/>
                <w:lang w:val="lt-LT"/>
              </w:rPr>
              <w:t xml:space="preserve">Reglamentas dėl </w:t>
            </w:r>
            <w:r w:rsidR="00DB7BFA">
              <w:rPr>
                <w:rFonts w:hAnsi="Times New Roman" w:cs="Times New Roman"/>
                <w:lang w:val="lt-LT"/>
              </w:rPr>
              <w:t xml:space="preserve">dirbtinio intelekto taisyklių suderinimo </w:t>
            </w:r>
            <w:r w:rsidR="00DB7BFA">
              <w:rPr>
                <w:rFonts w:hAnsi="Times New Roman" w:cs="Times New Roman"/>
                <w:i/>
                <w:lang w:val="lt-LT"/>
              </w:rPr>
              <w:t>(Europos Komisijos informacija)</w:t>
            </w:r>
          </w:p>
          <w:p w:rsidR="00DB7BFA" w:rsidRPr="00DB7BFA" w:rsidRDefault="00DB7BFA" w:rsidP="00DB7BFA">
            <w:pPr>
              <w:tabs>
                <w:tab w:val="left" w:pos="164"/>
                <w:tab w:val="left" w:pos="306"/>
              </w:tabs>
              <w:contextualSpacing/>
              <w:jc w:val="both"/>
              <w:rPr>
                <w:rFonts w:hAnsi="Times New Roman" w:cs="Times New Roman"/>
                <w:b/>
              </w:rPr>
            </w:pPr>
          </w:p>
          <w:p w:rsidR="00DB7BFA" w:rsidRPr="005C23BA" w:rsidRDefault="00DB7BFA" w:rsidP="00C8475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64"/>
                <w:tab w:val="left" w:pos="306"/>
              </w:tabs>
              <w:ind w:left="22" w:firstLine="30"/>
              <w:contextualSpacing/>
              <w:jc w:val="both"/>
              <w:rPr>
                <w:rFonts w:hAnsi="Times New Roman" w:cs="Times New Roman"/>
                <w:b/>
                <w:lang w:val="lt-LT"/>
              </w:rPr>
            </w:pPr>
            <w:r>
              <w:rPr>
                <w:rFonts w:hAnsi="Times New Roman" w:cs="Times New Roman"/>
                <w:lang w:val="lt-LT"/>
              </w:rPr>
              <w:t>Prekybos po</w:t>
            </w:r>
            <w:r w:rsidR="0088072D">
              <w:rPr>
                <w:rFonts w:hAnsi="Times New Roman" w:cs="Times New Roman"/>
                <w:lang w:val="lt-LT"/>
              </w:rPr>
              <w:t>litikos apžvalga – atvira, tvar</w:t>
            </w:r>
            <w:r>
              <w:rPr>
                <w:rFonts w:hAnsi="Times New Roman" w:cs="Times New Roman"/>
                <w:lang w:val="lt-LT"/>
              </w:rPr>
              <w:t xml:space="preserve">i ir ryžtinga </w:t>
            </w:r>
            <w:r w:rsidR="005C23BA">
              <w:rPr>
                <w:rFonts w:hAnsi="Times New Roman" w:cs="Times New Roman"/>
                <w:lang w:val="lt-LT"/>
              </w:rPr>
              <w:t xml:space="preserve">prekybos politika </w:t>
            </w:r>
            <w:r w:rsidR="005C23BA">
              <w:rPr>
                <w:rFonts w:hAnsi="Times New Roman" w:cs="Times New Roman"/>
                <w:i/>
                <w:lang w:val="lt-LT"/>
              </w:rPr>
              <w:t>(Europos Komisijos informacija)</w:t>
            </w:r>
          </w:p>
          <w:p w:rsidR="005C23BA" w:rsidRPr="005C23BA" w:rsidRDefault="005C23BA" w:rsidP="005C23BA">
            <w:pPr>
              <w:pStyle w:val="ListParagraph"/>
              <w:rPr>
                <w:rFonts w:hAnsi="Times New Roman" w:cs="Times New Roman"/>
                <w:b/>
                <w:lang w:val="lt-LT"/>
              </w:rPr>
            </w:pPr>
          </w:p>
          <w:p w:rsidR="005C23BA" w:rsidRPr="00F336C9" w:rsidRDefault="005C23BA" w:rsidP="00C8475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64"/>
                <w:tab w:val="left" w:pos="306"/>
              </w:tabs>
              <w:ind w:left="22" w:firstLine="30"/>
              <w:contextualSpacing/>
              <w:jc w:val="both"/>
              <w:rPr>
                <w:rFonts w:hAnsi="Times New Roman" w:cs="Times New Roman"/>
                <w:b/>
                <w:lang w:val="lt-LT"/>
              </w:rPr>
            </w:pPr>
            <w:r>
              <w:rPr>
                <w:rFonts w:hAnsi="Times New Roman" w:cs="Times New Roman"/>
                <w:lang w:val="lt-LT"/>
              </w:rPr>
              <w:t>ES pramonės konkurencingumas ir efektyvi harmonizuota standartizacija</w:t>
            </w:r>
            <w:r w:rsidR="0094156A">
              <w:rPr>
                <w:rFonts w:hAnsi="Times New Roman" w:cs="Times New Roman"/>
                <w:lang w:val="lt-LT"/>
              </w:rPr>
              <w:t xml:space="preserve"> </w:t>
            </w:r>
            <w:r w:rsidR="0094156A">
              <w:rPr>
                <w:rFonts w:hAnsi="Times New Roman" w:cs="Times New Roman"/>
                <w:i/>
                <w:lang w:val="lt-LT"/>
              </w:rPr>
              <w:t>(Ispanijos delegacijos informacija)</w:t>
            </w:r>
          </w:p>
          <w:p w:rsidR="0094156A" w:rsidRDefault="00F336C9" w:rsidP="009464B8">
            <w:pPr>
              <w:tabs>
                <w:tab w:val="left" w:pos="164"/>
                <w:tab w:val="left" w:pos="306"/>
              </w:tabs>
              <w:spacing w:line="276" w:lineRule="auto"/>
              <w:contextualSpacing/>
              <w:jc w:val="both"/>
              <w:rPr>
                <w:rFonts w:hAnsi="Times New Roman" w:cs="Times New Roman"/>
              </w:rPr>
            </w:pPr>
            <w:r>
              <w:rPr>
                <w:rFonts w:ascii="Times New Roman" w:eastAsia="Arial Unicode MS" w:hAnsi="Times New Roman" w:cs="Times New Roman"/>
                <w:b/>
                <w:color w:val="000000"/>
                <w:sz w:val="24"/>
                <w:szCs w:val="24"/>
                <w:u w:val="single"/>
                <w:bdr w:val="nil"/>
              </w:rPr>
              <w:t>Esmė.</w:t>
            </w:r>
            <w:r>
              <w:rPr>
                <w:rFonts w:ascii="Times New Roman" w:eastAsia="Arial Unicode MS" w:hAnsi="Times New Roman" w:cs="Times New Roman"/>
                <w:color w:val="000000"/>
                <w:sz w:val="24"/>
                <w:szCs w:val="24"/>
                <w:bdr w:val="nil"/>
              </w:rPr>
              <w:t xml:space="preserve"> Bus pristatytas bendras Kipro, Čekijos, Danijos, Estijos, Suomijos, </w:t>
            </w:r>
            <w:r w:rsidR="005E01BD">
              <w:rPr>
                <w:rFonts w:ascii="Times New Roman" w:eastAsia="Arial Unicode MS" w:hAnsi="Times New Roman" w:cs="Times New Roman"/>
                <w:color w:val="000000"/>
                <w:sz w:val="24"/>
                <w:szCs w:val="24"/>
                <w:bdr w:val="nil"/>
              </w:rPr>
              <w:t xml:space="preserve">Vokietijos, Graikijos, Vengrijos, Airijos, Liuksemburgo, Maltos, Nyderlandų, Lenkijos, Rumunijos, Slovakijos, Ispanijos ir Švedijos neoficialus dokumentas, </w:t>
            </w:r>
            <w:r w:rsidR="00652DC7">
              <w:rPr>
                <w:rFonts w:ascii="Times New Roman" w:eastAsia="Arial Unicode MS" w:hAnsi="Times New Roman" w:cs="Times New Roman"/>
                <w:color w:val="000000"/>
                <w:sz w:val="24"/>
                <w:szCs w:val="24"/>
                <w:bdr w:val="nil"/>
              </w:rPr>
              <w:t xml:space="preserve">kuriuo Europos Komisija raginama tęsti aktyvų dialogą dėl </w:t>
            </w:r>
            <w:r w:rsidR="00A944FB">
              <w:rPr>
                <w:rFonts w:ascii="Times New Roman" w:eastAsia="Arial Unicode MS" w:hAnsi="Times New Roman" w:cs="Times New Roman"/>
                <w:color w:val="000000"/>
                <w:sz w:val="24"/>
                <w:szCs w:val="24"/>
                <w:bdr w:val="nil"/>
              </w:rPr>
              <w:t>derinamųjų</w:t>
            </w:r>
            <w:r w:rsidR="002A09A2">
              <w:rPr>
                <w:rFonts w:ascii="Times New Roman" w:eastAsia="Arial Unicode MS" w:hAnsi="Times New Roman" w:cs="Times New Roman"/>
                <w:color w:val="000000"/>
                <w:sz w:val="24"/>
                <w:szCs w:val="24"/>
                <w:bdr w:val="nil"/>
              </w:rPr>
              <w:t xml:space="preserve"> standartų sistemos tobulinimo, pvz., nustatant aiškesnius derinamųjų standartų kriterijus techniniam vertinimui, užtikrinant greitesnį </w:t>
            </w:r>
            <w:r w:rsidR="00E3325B">
              <w:rPr>
                <w:rFonts w:ascii="Times New Roman" w:eastAsia="Arial Unicode MS" w:hAnsi="Times New Roman" w:cs="Times New Roman"/>
                <w:color w:val="000000"/>
                <w:sz w:val="24"/>
                <w:szCs w:val="24"/>
                <w:bdr w:val="nil"/>
              </w:rPr>
              <w:t>naujų derinamųjų standartų paskelbimą ES oficiali</w:t>
            </w:r>
            <w:r w:rsidR="0088072D">
              <w:rPr>
                <w:rFonts w:ascii="Times New Roman" w:eastAsia="Arial Unicode MS" w:hAnsi="Times New Roman" w:cs="Times New Roman"/>
                <w:color w:val="000000"/>
                <w:sz w:val="24"/>
                <w:szCs w:val="24"/>
                <w:bdr w:val="nil"/>
              </w:rPr>
              <w:t>ajame leidinyje. Pabrėžiama</w:t>
            </w:r>
            <w:r w:rsidR="00E3325B">
              <w:rPr>
                <w:rFonts w:ascii="Times New Roman" w:eastAsia="Arial Unicode MS" w:hAnsi="Times New Roman" w:cs="Times New Roman"/>
                <w:color w:val="000000"/>
                <w:sz w:val="24"/>
                <w:szCs w:val="24"/>
                <w:bdr w:val="nil"/>
              </w:rPr>
              <w:t xml:space="preserve"> darniųjų standartų svarba užtikrinant </w:t>
            </w:r>
            <w:r w:rsidR="009464B8">
              <w:rPr>
                <w:rFonts w:ascii="Times New Roman" w:eastAsia="Arial Unicode MS" w:hAnsi="Times New Roman" w:cs="Times New Roman"/>
                <w:color w:val="000000"/>
                <w:sz w:val="24"/>
                <w:szCs w:val="24"/>
                <w:bdr w:val="nil"/>
              </w:rPr>
              <w:t>pilnavertį bendrosios rinkos veikimą, todėl tikima</w:t>
            </w:r>
            <w:r w:rsidR="0088072D">
              <w:rPr>
                <w:rFonts w:ascii="Times New Roman" w:eastAsia="Arial Unicode MS" w:hAnsi="Times New Roman" w:cs="Times New Roman"/>
                <w:color w:val="000000"/>
                <w:sz w:val="24"/>
                <w:szCs w:val="24"/>
                <w:bdr w:val="nil"/>
              </w:rPr>
              <w:t>si rasti bendrus sprendimus</w:t>
            </w:r>
            <w:r w:rsidR="009464B8">
              <w:rPr>
                <w:rFonts w:ascii="Times New Roman" w:eastAsia="Arial Unicode MS" w:hAnsi="Times New Roman" w:cs="Times New Roman"/>
                <w:color w:val="000000"/>
                <w:sz w:val="24"/>
                <w:szCs w:val="24"/>
                <w:bdr w:val="nil"/>
              </w:rPr>
              <w:t xml:space="preserve"> srityse,</w:t>
            </w:r>
            <w:r w:rsidR="0088072D">
              <w:rPr>
                <w:rFonts w:ascii="Times New Roman" w:eastAsia="Arial Unicode MS" w:hAnsi="Times New Roman" w:cs="Times New Roman"/>
                <w:color w:val="000000"/>
                <w:sz w:val="24"/>
                <w:szCs w:val="24"/>
                <w:bdr w:val="nil"/>
              </w:rPr>
              <w:t xml:space="preserve"> ypač</w:t>
            </w:r>
            <w:r w:rsidR="009464B8">
              <w:rPr>
                <w:rFonts w:ascii="Times New Roman" w:eastAsia="Arial Unicode MS" w:hAnsi="Times New Roman" w:cs="Times New Roman"/>
                <w:color w:val="000000"/>
                <w:sz w:val="24"/>
                <w:szCs w:val="24"/>
                <w:bdr w:val="nil"/>
              </w:rPr>
              <w:t xml:space="preserve"> susijusiose su </w:t>
            </w:r>
            <w:proofErr w:type="spellStart"/>
            <w:r w:rsidR="009464B8">
              <w:rPr>
                <w:rFonts w:ascii="Times New Roman" w:eastAsia="Arial Unicode MS" w:hAnsi="Times New Roman" w:cs="Times New Roman"/>
                <w:color w:val="000000"/>
                <w:sz w:val="24"/>
                <w:szCs w:val="24"/>
                <w:bdr w:val="nil"/>
              </w:rPr>
              <w:t>inovatyviomis</w:t>
            </w:r>
            <w:proofErr w:type="spellEnd"/>
            <w:r w:rsidR="009464B8">
              <w:rPr>
                <w:rFonts w:ascii="Times New Roman" w:eastAsia="Arial Unicode MS" w:hAnsi="Times New Roman" w:cs="Times New Roman"/>
                <w:color w:val="000000"/>
                <w:sz w:val="24"/>
                <w:szCs w:val="24"/>
                <w:bdr w:val="nil"/>
              </w:rPr>
              <w:t xml:space="preserve"> technologijomis. </w:t>
            </w:r>
          </w:p>
          <w:p w:rsidR="009464B8" w:rsidRPr="009464B8" w:rsidRDefault="009464B8" w:rsidP="009464B8">
            <w:pPr>
              <w:tabs>
                <w:tab w:val="left" w:pos="164"/>
                <w:tab w:val="left" w:pos="306"/>
              </w:tabs>
              <w:spacing w:line="276" w:lineRule="auto"/>
              <w:contextualSpacing/>
              <w:jc w:val="both"/>
              <w:rPr>
                <w:rFonts w:hAnsi="Times New Roman" w:cs="Times New Roman"/>
              </w:rPr>
            </w:pPr>
          </w:p>
          <w:p w:rsidR="0094156A" w:rsidRPr="009C4D51" w:rsidRDefault="0094156A" w:rsidP="00C8475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64"/>
                <w:tab w:val="left" w:pos="306"/>
              </w:tabs>
              <w:ind w:left="22" w:firstLine="30"/>
              <w:contextualSpacing/>
              <w:jc w:val="both"/>
              <w:rPr>
                <w:rFonts w:hAnsi="Times New Roman" w:cs="Times New Roman"/>
                <w:b/>
                <w:lang w:val="lt-LT"/>
              </w:rPr>
            </w:pPr>
            <w:r>
              <w:rPr>
                <w:rFonts w:hAnsi="Times New Roman" w:cs="Times New Roman"/>
                <w:lang w:val="lt-LT"/>
              </w:rPr>
              <w:t xml:space="preserve">Esminiai konkurencijos taisyklių ir valstybės pagalbos </w:t>
            </w:r>
            <w:r w:rsidR="009C4D51">
              <w:rPr>
                <w:rFonts w:hAnsi="Times New Roman" w:cs="Times New Roman"/>
                <w:lang w:val="lt-LT"/>
              </w:rPr>
              <w:t xml:space="preserve">sistemos elementai, užtikrinantys Europos konkurencingumą </w:t>
            </w:r>
            <w:r w:rsidR="009C4D51">
              <w:rPr>
                <w:rFonts w:hAnsi="Times New Roman" w:cs="Times New Roman"/>
                <w:i/>
                <w:lang w:val="lt-LT"/>
              </w:rPr>
              <w:t>(Austrijos delegacijos informacija)</w:t>
            </w:r>
          </w:p>
          <w:p w:rsidR="009C4D51" w:rsidRPr="00821671" w:rsidRDefault="00821671" w:rsidP="00B83ECB">
            <w:pPr>
              <w:spacing w:line="276" w:lineRule="auto"/>
              <w:jc w:val="both"/>
              <w:rPr>
                <w:rFonts w:ascii="Times New Roman" w:hAnsi="Times New Roman" w:cs="Times New Roman"/>
                <w:sz w:val="24"/>
                <w:szCs w:val="24"/>
              </w:rPr>
            </w:pPr>
            <w:r w:rsidRPr="00821671">
              <w:rPr>
                <w:rFonts w:ascii="Times New Roman" w:hAnsi="Times New Roman" w:cs="Times New Roman"/>
                <w:b/>
                <w:sz w:val="24"/>
                <w:szCs w:val="24"/>
                <w:u w:val="single"/>
              </w:rPr>
              <w:t>Esmė.</w:t>
            </w:r>
            <w:r w:rsidRPr="00821671">
              <w:rPr>
                <w:rFonts w:ascii="Times New Roman" w:hAnsi="Times New Roman" w:cs="Times New Roman"/>
                <w:sz w:val="24"/>
                <w:szCs w:val="24"/>
              </w:rPr>
              <w:t xml:space="preserve"> Bus pristatytas A</w:t>
            </w:r>
            <w:r>
              <w:rPr>
                <w:rFonts w:ascii="Times New Roman" w:hAnsi="Times New Roman" w:cs="Times New Roman"/>
                <w:sz w:val="24"/>
                <w:szCs w:val="24"/>
              </w:rPr>
              <w:t xml:space="preserve">ustrijos neoficialus dokumentas, kuriame pateikiama Austrijos pozicija dėl konkurencijos ir valstybės pagalbos taisyklių. </w:t>
            </w:r>
            <w:r w:rsidR="007F3EE7">
              <w:rPr>
                <w:rFonts w:ascii="Times New Roman" w:hAnsi="Times New Roman" w:cs="Times New Roman"/>
                <w:sz w:val="24"/>
                <w:szCs w:val="24"/>
              </w:rPr>
              <w:t xml:space="preserve">Dokumente pabrėžiama, kad, atsižvelgiant į dabartinio laikotarpio tendencijas, pandemijos įtaką, būtina peržiūrėti konkurencijos taisykles. </w:t>
            </w:r>
            <w:r w:rsidR="00CA290C">
              <w:rPr>
                <w:rFonts w:ascii="Times New Roman" w:hAnsi="Times New Roman" w:cs="Times New Roman"/>
                <w:sz w:val="24"/>
                <w:szCs w:val="24"/>
              </w:rPr>
              <w:t>Akcentuojamas poreikis modernizuoti</w:t>
            </w:r>
            <w:r w:rsidR="00262DA2">
              <w:rPr>
                <w:rFonts w:ascii="Times New Roman" w:hAnsi="Times New Roman" w:cs="Times New Roman"/>
                <w:sz w:val="24"/>
                <w:szCs w:val="24"/>
              </w:rPr>
              <w:t xml:space="preserve"> ir</w:t>
            </w:r>
            <w:r w:rsidR="00CA290C">
              <w:rPr>
                <w:rFonts w:ascii="Times New Roman" w:hAnsi="Times New Roman" w:cs="Times New Roman"/>
                <w:sz w:val="24"/>
                <w:szCs w:val="24"/>
              </w:rPr>
              <w:t xml:space="preserve"> valstybės paga</w:t>
            </w:r>
            <w:r w:rsidR="00CA5B4B">
              <w:rPr>
                <w:rFonts w:ascii="Times New Roman" w:hAnsi="Times New Roman" w:cs="Times New Roman"/>
                <w:sz w:val="24"/>
                <w:szCs w:val="24"/>
              </w:rPr>
              <w:t xml:space="preserve">lbos taisykles, siekiant ES atsparumo ir konkurencingumo stiprinimo. Pažymima, kad svarbu užtikrinti, kad valstybės pagalbos priemonėmis galėtų pasinaudoti ir naujos </w:t>
            </w:r>
            <w:proofErr w:type="spellStart"/>
            <w:r w:rsidR="00CA5B4B">
              <w:rPr>
                <w:rFonts w:ascii="Times New Roman" w:hAnsi="Times New Roman" w:cs="Times New Roman"/>
                <w:sz w:val="24"/>
                <w:szCs w:val="24"/>
              </w:rPr>
              <w:t>inovatyvios</w:t>
            </w:r>
            <w:proofErr w:type="spellEnd"/>
            <w:r w:rsidR="00CA5B4B">
              <w:rPr>
                <w:rFonts w:ascii="Times New Roman" w:hAnsi="Times New Roman" w:cs="Times New Roman"/>
                <w:sz w:val="24"/>
                <w:szCs w:val="24"/>
              </w:rPr>
              <w:t xml:space="preserve"> įmonės bei </w:t>
            </w:r>
            <w:r w:rsidR="00B83ECB">
              <w:rPr>
                <w:rFonts w:ascii="Times New Roman" w:hAnsi="Times New Roman" w:cs="Times New Roman"/>
                <w:sz w:val="24"/>
                <w:szCs w:val="24"/>
              </w:rPr>
              <w:t xml:space="preserve">išreiškiamas lūkestis, kad bus peržiūrėta sąvoka, apibrėžianti įmones, susiduriančias su sunkumais. </w:t>
            </w:r>
            <w:r w:rsidRPr="00821671">
              <w:rPr>
                <w:rFonts w:ascii="Times New Roman" w:hAnsi="Times New Roman" w:cs="Times New Roman"/>
                <w:sz w:val="24"/>
                <w:szCs w:val="24"/>
              </w:rPr>
              <w:t xml:space="preserve"> </w:t>
            </w:r>
          </w:p>
          <w:p w:rsidR="00821671" w:rsidRPr="00821671" w:rsidRDefault="00821671" w:rsidP="00821671">
            <w:pPr>
              <w:rPr>
                <w:rFonts w:ascii="Times New Roman" w:hAnsi="Times New Roman" w:cs="Times New Roman"/>
                <w:sz w:val="24"/>
                <w:szCs w:val="24"/>
              </w:rPr>
            </w:pPr>
          </w:p>
          <w:p w:rsidR="009C4D51" w:rsidRPr="009464B8" w:rsidRDefault="009C4D51" w:rsidP="009464B8">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64"/>
                <w:tab w:val="left" w:pos="306"/>
              </w:tabs>
              <w:ind w:left="22" w:firstLine="30"/>
              <w:contextualSpacing/>
              <w:jc w:val="both"/>
              <w:rPr>
                <w:rFonts w:hAnsi="Times New Roman" w:cs="Times New Roman"/>
                <w:b/>
                <w:lang w:val="lt-LT"/>
              </w:rPr>
            </w:pPr>
            <w:r>
              <w:rPr>
                <w:rFonts w:hAnsi="Times New Roman" w:cs="Times New Roman"/>
                <w:lang w:val="lt-LT"/>
              </w:rPr>
              <w:t xml:space="preserve">Būsimo pirmininkavimo darbo programa </w:t>
            </w:r>
            <w:r>
              <w:rPr>
                <w:rFonts w:hAnsi="Times New Roman" w:cs="Times New Roman"/>
                <w:i/>
                <w:lang w:val="lt-LT"/>
              </w:rPr>
              <w:t>(Slovėnijos delegacijos informacija)</w:t>
            </w:r>
          </w:p>
          <w:p w:rsidR="009464B8" w:rsidRPr="009464B8" w:rsidRDefault="009464B8" w:rsidP="009464B8">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64"/>
                <w:tab w:val="left" w:pos="306"/>
              </w:tabs>
              <w:ind w:left="52"/>
              <w:contextualSpacing/>
              <w:jc w:val="both"/>
              <w:rPr>
                <w:rFonts w:hAnsi="Times New Roman" w:cs="Times New Roman"/>
                <w:b/>
                <w:lang w:val="lt-LT"/>
              </w:rPr>
            </w:pPr>
          </w:p>
          <w:p w:rsidR="009C4D51" w:rsidRPr="00E53616" w:rsidRDefault="00E53616" w:rsidP="009C4D51">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64"/>
                <w:tab w:val="left" w:pos="306"/>
              </w:tabs>
              <w:ind w:left="52"/>
              <w:contextualSpacing/>
              <w:jc w:val="both"/>
              <w:rPr>
                <w:rFonts w:hAnsi="Times New Roman" w:cs="Times New Roman"/>
                <w:lang w:val="lt-LT"/>
              </w:rPr>
            </w:pPr>
            <w:r>
              <w:rPr>
                <w:rFonts w:hAnsi="Times New Roman" w:cs="Times New Roman"/>
                <w:b/>
                <w:u w:val="single"/>
                <w:lang w:val="lt-LT"/>
              </w:rPr>
              <w:t>Lietuvos pozicija.</w:t>
            </w:r>
            <w:r>
              <w:rPr>
                <w:rFonts w:hAnsi="Times New Roman" w:cs="Times New Roman"/>
                <w:lang w:val="lt-LT"/>
              </w:rPr>
              <w:t xml:space="preserve"> Išklausyti.</w:t>
            </w:r>
          </w:p>
        </w:tc>
      </w:tr>
    </w:tbl>
    <w:p w:rsidR="000454BF" w:rsidRDefault="000454BF" w:rsidP="000454BF">
      <w:pPr>
        <w:jc w:val="center"/>
        <w:rPr>
          <w:rFonts w:ascii="Times New Roman" w:hAnsi="Times New Roman" w:cs="Times New Roman"/>
          <w:b/>
          <w:sz w:val="24"/>
          <w:szCs w:val="24"/>
        </w:rPr>
      </w:pPr>
    </w:p>
    <w:p w:rsidR="009B7E91" w:rsidRDefault="009B7E91" w:rsidP="00E547A0">
      <w:pPr>
        <w:jc w:val="both"/>
        <w:rPr>
          <w:rFonts w:ascii="Times New Roman" w:hAnsi="Times New Roman" w:cs="Times New Roman"/>
          <w:sz w:val="24"/>
          <w:szCs w:val="24"/>
          <w:u w:val="single"/>
        </w:rPr>
      </w:pPr>
    </w:p>
    <w:p w:rsidR="00E547A0" w:rsidRDefault="00E547A0" w:rsidP="00E547A0">
      <w:pPr>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KOSMOSAS (GEGUŽĖS 28 D.):</w:t>
      </w:r>
    </w:p>
    <w:tbl>
      <w:tblPr>
        <w:tblStyle w:val="TableGrid"/>
        <w:tblW w:w="0" w:type="auto"/>
        <w:tblLook w:val="04A0" w:firstRow="1" w:lastRow="0" w:firstColumn="1" w:lastColumn="0" w:noHBand="0" w:noVBand="1"/>
      </w:tblPr>
      <w:tblGrid>
        <w:gridCol w:w="9628"/>
      </w:tblGrid>
      <w:tr w:rsidR="00E547A0" w:rsidTr="00E547A0">
        <w:tc>
          <w:tcPr>
            <w:tcW w:w="9628" w:type="dxa"/>
          </w:tcPr>
          <w:p w:rsidR="00E547A0" w:rsidRPr="000D5FF0" w:rsidRDefault="000D5FF0" w:rsidP="000D5FF0">
            <w:pPr>
              <w:pStyle w:val="ListParagraph"/>
              <w:numPr>
                <w:ilvl w:val="0"/>
                <w:numId w:val="3"/>
              </w:numPr>
              <w:spacing w:after="0" w:line="240" w:lineRule="auto"/>
              <w:ind w:left="306" w:hanging="284"/>
              <w:jc w:val="both"/>
              <w:rPr>
                <w:rFonts w:hAnsi="Times New Roman" w:cs="Times New Roman"/>
                <w:b/>
                <w:lang w:val="lt-LT"/>
              </w:rPr>
            </w:pPr>
            <w:r w:rsidRPr="000D5FF0">
              <w:rPr>
                <w:rFonts w:hAnsi="Times New Roman" w:cs="Times New Roman"/>
                <w:b/>
                <w:lang w:val="lt-LT"/>
              </w:rPr>
              <w:t>Tarybos išvados „Naujasis kosmosas žmonėms”</w:t>
            </w:r>
            <w:r>
              <w:rPr>
                <w:rFonts w:hAnsi="Times New Roman" w:cs="Times New Roman"/>
                <w:b/>
                <w:lang w:val="lt-LT"/>
              </w:rPr>
              <w:t xml:space="preserve"> </w:t>
            </w:r>
            <w:r>
              <w:rPr>
                <w:rFonts w:hAnsi="Times New Roman" w:cs="Times New Roman"/>
                <w:i/>
                <w:lang w:val="lt-LT"/>
              </w:rPr>
              <w:t>(tvirtinimas)</w:t>
            </w:r>
          </w:p>
          <w:p w:rsidR="000D5FF0" w:rsidRDefault="000D5FF0" w:rsidP="000D5FF0">
            <w:pPr>
              <w:ind w:left="22"/>
              <w:jc w:val="both"/>
              <w:rPr>
                <w:rFonts w:hAnsi="Times New Roman" w:cs="Times New Roman"/>
                <w:b/>
              </w:rPr>
            </w:pPr>
          </w:p>
          <w:p w:rsidR="00D85721" w:rsidRDefault="00D85721" w:rsidP="000D5FF0">
            <w:pPr>
              <w:ind w:left="22"/>
              <w:jc w:val="both"/>
              <w:rPr>
                <w:rFonts w:ascii="Times New Roman" w:hAnsi="Times New Roman" w:cs="Times New Roman"/>
                <w:sz w:val="24"/>
                <w:szCs w:val="24"/>
              </w:rPr>
            </w:pPr>
            <w:r w:rsidRPr="00D85721">
              <w:rPr>
                <w:rFonts w:ascii="Times New Roman" w:hAnsi="Times New Roman" w:cs="Times New Roman"/>
                <w:b/>
                <w:sz w:val="24"/>
                <w:szCs w:val="24"/>
                <w:u w:val="single"/>
              </w:rPr>
              <w:t>Klausimo esmė.</w:t>
            </w:r>
            <w:r>
              <w:rPr>
                <w:rFonts w:ascii="Times New Roman" w:hAnsi="Times New Roman" w:cs="Times New Roman"/>
                <w:sz w:val="24"/>
                <w:szCs w:val="24"/>
              </w:rPr>
              <w:t xml:space="preserve"> Konkurencingumo tarybos posėdyje (kosmoso dalyje) numatyta tvirtinti Tarybos išvadas</w:t>
            </w:r>
            <w:r w:rsidR="002B5C4C">
              <w:rPr>
                <w:rFonts w:ascii="Times New Roman" w:hAnsi="Times New Roman" w:cs="Times New Roman"/>
                <w:sz w:val="24"/>
                <w:szCs w:val="24"/>
              </w:rPr>
              <w:t xml:space="preserve"> „Naujasis kosmosas žmonėms“ (toliau – Išvados). </w:t>
            </w:r>
          </w:p>
          <w:p w:rsidR="002B5C4C" w:rsidRDefault="002B5C4C" w:rsidP="000D5FF0">
            <w:pPr>
              <w:ind w:left="22"/>
              <w:jc w:val="both"/>
              <w:rPr>
                <w:rFonts w:ascii="Times New Roman" w:hAnsi="Times New Roman" w:cs="Times New Roman"/>
                <w:sz w:val="24"/>
                <w:szCs w:val="24"/>
              </w:rPr>
            </w:pPr>
          </w:p>
          <w:p w:rsidR="002B5C4C" w:rsidRDefault="002B5C4C" w:rsidP="000D5FF0">
            <w:pPr>
              <w:ind w:left="22"/>
              <w:jc w:val="both"/>
              <w:rPr>
                <w:rFonts w:ascii="Times New Roman" w:hAnsi="Times New Roman"/>
                <w:sz w:val="24"/>
              </w:rPr>
            </w:pPr>
            <w:r>
              <w:rPr>
                <w:rFonts w:ascii="Times New Roman" w:hAnsi="Times New Roman" w:cs="Times New Roman"/>
                <w:sz w:val="24"/>
                <w:szCs w:val="24"/>
              </w:rPr>
              <w:t xml:space="preserve">Išvados parengtos siekiant pabrėžti </w:t>
            </w:r>
            <w:r>
              <w:rPr>
                <w:rFonts w:ascii="Times New Roman" w:hAnsi="Times New Roman"/>
                <w:sz w:val="24"/>
              </w:rPr>
              <w:t>kosmoso sektoriaus evoliuciją ir transformaciją bei pripažinti Europos Naujojo kosmoso požiūrio poreikį, atsižvelgiant į europinį kontekstą, Kosmoso programos reglamento, kitų iniciatyvų nuostatas, prisidedančias prie Naujojo kosmoso stiprinimo.</w:t>
            </w:r>
          </w:p>
          <w:p w:rsidR="002B5C4C" w:rsidRDefault="002B5C4C" w:rsidP="000D5FF0">
            <w:pPr>
              <w:ind w:left="22"/>
              <w:jc w:val="both"/>
              <w:rPr>
                <w:rFonts w:ascii="Times New Roman" w:hAnsi="Times New Roman"/>
                <w:sz w:val="24"/>
              </w:rPr>
            </w:pPr>
          </w:p>
          <w:p w:rsidR="002B5C4C" w:rsidRDefault="002B5C4C" w:rsidP="002B5C4C">
            <w:pPr>
              <w:jc w:val="both"/>
              <w:rPr>
                <w:rFonts w:ascii="Times New Roman" w:hAnsi="Times New Roman"/>
                <w:sz w:val="24"/>
              </w:rPr>
            </w:pPr>
            <w:r>
              <w:rPr>
                <w:rFonts w:ascii="Times New Roman" w:hAnsi="Times New Roman"/>
                <w:sz w:val="24"/>
              </w:rPr>
              <w:t xml:space="preserve">Šiomis Išvadomis norima pabrėžti Naujojo kosmoso požiūrio svarbą </w:t>
            </w:r>
            <w:proofErr w:type="spellStart"/>
            <w:r>
              <w:rPr>
                <w:rFonts w:ascii="Times New Roman" w:hAnsi="Times New Roman"/>
                <w:sz w:val="24"/>
              </w:rPr>
              <w:t>inovatyviam</w:t>
            </w:r>
            <w:proofErr w:type="spellEnd"/>
            <w:r>
              <w:rPr>
                <w:rFonts w:ascii="Times New Roman" w:hAnsi="Times New Roman"/>
                <w:sz w:val="24"/>
              </w:rPr>
              <w:t xml:space="preserve">, atspariam ir konkurencingam ES kosmoso sektoriui, jo poveikį Europos ekonomikai. </w:t>
            </w:r>
          </w:p>
          <w:p w:rsidR="002B5C4C" w:rsidRDefault="002B5C4C" w:rsidP="002B5C4C">
            <w:pPr>
              <w:jc w:val="both"/>
              <w:rPr>
                <w:rFonts w:ascii="Times New Roman" w:hAnsi="Times New Roman"/>
                <w:sz w:val="24"/>
              </w:rPr>
            </w:pPr>
          </w:p>
          <w:p w:rsidR="002B5C4C" w:rsidRDefault="002B5C4C" w:rsidP="002B5C4C">
            <w:pPr>
              <w:jc w:val="both"/>
              <w:rPr>
                <w:rFonts w:ascii="Times New Roman" w:hAnsi="Times New Roman"/>
                <w:sz w:val="24"/>
              </w:rPr>
            </w:pPr>
            <w:r>
              <w:rPr>
                <w:rFonts w:ascii="Times New Roman" w:hAnsi="Times New Roman"/>
                <w:b/>
                <w:sz w:val="24"/>
                <w:u w:val="single"/>
              </w:rPr>
              <w:t>Lietuvos pozicija.</w:t>
            </w:r>
            <w:r>
              <w:rPr>
                <w:rFonts w:ascii="Times New Roman" w:hAnsi="Times New Roman"/>
                <w:sz w:val="24"/>
              </w:rPr>
              <w:t xml:space="preserve"> Pritarti tvirtinamoms Išvadoms.</w:t>
            </w:r>
          </w:p>
          <w:p w:rsidR="002B5C4C" w:rsidRDefault="002B5C4C" w:rsidP="002B5C4C">
            <w:pPr>
              <w:jc w:val="both"/>
              <w:rPr>
                <w:rFonts w:ascii="Times New Roman" w:hAnsi="Times New Roman"/>
                <w:sz w:val="24"/>
              </w:rPr>
            </w:pPr>
          </w:p>
          <w:p w:rsidR="003F276F" w:rsidRDefault="003F276F" w:rsidP="003F276F">
            <w:pPr>
              <w:rPr>
                <w:rFonts w:ascii="Times New Roman" w:hAnsi="Times New Roman"/>
                <w:sz w:val="24"/>
              </w:rPr>
            </w:pPr>
            <w:r>
              <w:rPr>
                <w:rFonts w:ascii="Times New Roman" w:hAnsi="Times New Roman"/>
                <w:sz w:val="24"/>
              </w:rPr>
              <w:t>Pritariame siekiui stiprinti Europos kosmoso sektoriuje vykdomas programas didinant Europos rolę tarptautiniame kontekste.</w:t>
            </w:r>
          </w:p>
          <w:p w:rsidR="002B5C4C" w:rsidRDefault="002B5C4C" w:rsidP="002B5C4C">
            <w:pPr>
              <w:jc w:val="both"/>
              <w:rPr>
                <w:rFonts w:ascii="Times New Roman" w:hAnsi="Times New Roman"/>
                <w:sz w:val="24"/>
              </w:rPr>
            </w:pPr>
          </w:p>
          <w:p w:rsidR="003F276F" w:rsidRDefault="003F276F" w:rsidP="003F276F">
            <w:pPr>
              <w:rPr>
                <w:rFonts w:ascii="Times New Roman" w:hAnsi="Times New Roman"/>
                <w:sz w:val="24"/>
              </w:rPr>
            </w:pPr>
            <w:r>
              <w:rPr>
                <w:rFonts w:ascii="Times New Roman" w:hAnsi="Times New Roman"/>
                <w:sz w:val="24"/>
              </w:rPr>
              <w:t xml:space="preserve">Sutinkame, kad Europai svarbu užtikrinti naujų žaidėjų įsitraukimą taikant įvairias paramos ir skatinimo priemones, skiriant ypatingą dėmesį </w:t>
            </w:r>
            <w:proofErr w:type="spellStart"/>
            <w:r>
              <w:rPr>
                <w:rFonts w:ascii="Times New Roman" w:hAnsi="Times New Roman"/>
                <w:sz w:val="24"/>
              </w:rPr>
              <w:t>startuoliams</w:t>
            </w:r>
            <w:proofErr w:type="spellEnd"/>
            <w:r>
              <w:rPr>
                <w:rFonts w:ascii="Times New Roman" w:hAnsi="Times New Roman"/>
                <w:sz w:val="24"/>
              </w:rPr>
              <w:t xml:space="preserve"> ir MVĮ.</w:t>
            </w:r>
          </w:p>
          <w:p w:rsidR="003F276F" w:rsidRDefault="003F276F" w:rsidP="002B5C4C">
            <w:pPr>
              <w:jc w:val="both"/>
              <w:rPr>
                <w:rFonts w:ascii="Times New Roman" w:hAnsi="Times New Roman"/>
                <w:sz w:val="24"/>
              </w:rPr>
            </w:pPr>
          </w:p>
          <w:p w:rsidR="003F276F" w:rsidRDefault="003F276F" w:rsidP="003F3924">
            <w:pPr>
              <w:jc w:val="both"/>
              <w:rPr>
                <w:rFonts w:ascii="Times New Roman" w:hAnsi="Times New Roman"/>
                <w:sz w:val="24"/>
              </w:rPr>
            </w:pPr>
            <w:r>
              <w:rPr>
                <w:rFonts w:ascii="Times New Roman" w:hAnsi="Times New Roman"/>
                <w:sz w:val="24"/>
              </w:rPr>
              <w:t>Palaikome Išvadų projekte išreikštą siekį remti reikalingų kompetencijų ugdymą, teikiant didesnę paramą šalims su augančiais kosmoso sektoriaus pajėgumais tam numatant konkrečias priemones.</w:t>
            </w:r>
          </w:p>
          <w:p w:rsidR="003F276F" w:rsidRDefault="003F276F" w:rsidP="003F3924">
            <w:pPr>
              <w:jc w:val="both"/>
              <w:rPr>
                <w:rFonts w:ascii="Times New Roman" w:hAnsi="Times New Roman"/>
                <w:sz w:val="24"/>
              </w:rPr>
            </w:pPr>
          </w:p>
          <w:p w:rsidR="003F276F" w:rsidRPr="002B5C4C" w:rsidRDefault="003F276F" w:rsidP="003F3924">
            <w:pPr>
              <w:jc w:val="both"/>
              <w:rPr>
                <w:rFonts w:ascii="Times New Roman" w:hAnsi="Times New Roman"/>
                <w:sz w:val="24"/>
              </w:rPr>
            </w:pPr>
            <w:r>
              <w:rPr>
                <w:rFonts w:ascii="Times New Roman" w:hAnsi="Times New Roman"/>
                <w:sz w:val="24"/>
              </w:rPr>
              <w:t xml:space="preserve">Manome, kad ES kosmoso programos agentūra turėtų skatinti tarpvalstybinį bendradarbiavimą iš kosmoso gaunamų duomenų panaudojimo srityje. </w:t>
            </w:r>
          </w:p>
          <w:p w:rsidR="00D85721" w:rsidRPr="00D85721" w:rsidRDefault="00D85721" w:rsidP="003F276F">
            <w:pPr>
              <w:jc w:val="both"/>
              <w:rPr>
                <w:rFonts w:ascii="Times New Roman" w:hAnsi="Times New Roman" w:cs="Times New Roman"/>
                <w:b/>
                <w:u w:val="single"/>
              </w:rPr>
            </w:pPr>
          </w:p>
        </w:tc>
      </w:tr>
      <w:tr w:rsidR="003F276F" w:rsidTr="00E547A0">
        <w:tc>
          <w:tcPr>
            <w:tcW w:w="9628" w:type="dxa"/>
          </w:tcPr>
          <w:p w:rsidR="003F276F" w:rsidRPr="00FF2F53" w:rsidRDefault="003F276F" w:rsidP="000D5FF0">
            <w:pPr>
              <w:pStyle w:val="ListParagraph"/>
              <w:numPr>
                <w:ilvl w:val="0"/>
                <w:numId w:val="3"/>
              </w:numPr>
              <w:spacing w:after="0" w:line="240" w:lineRule="auto"/>
              <w:ind w:left="306" w:hanging="284"/>
              <w:jc w:val="both"/>
              <w:rPr>
                <w:rFonts w:hAnsi="Times New Roman" w:cs="Times New Roman"/>
                <w:b/>
                <w:lang w:val="lt-LT"/>
              </w:rPr>
            </w:pPr>
            <w:r>
              <w:rPr>
                <w:rFonts w:hAnsi="Times New Roman" w:cs="Times New Roman"/>
                <w:b/>
                <w:lang w:val="lt-LT"/>
              </w:rPr>
              <w:t>Tarybos išvados „</w:t>
            </w:r>
            <w:r w:rsidR="00FF2F53">
              <w:rPr>
                <w:rFonts w:hAnsi="Times New Roman" w:cs="Times New Roman"/>
                <w:b/>
                <w:lang w:val="lt-LT"/>
              </w:rPr>
              <w:t xml:space="preserve">Kosmosas žmonėms Europos pakrantės zonose“ </w:t>
            </w:r>
            <w:r w:rsidR="00FF2F53">
              <w:rPr>
                <w:rFonts w:hAnsi="Times New Roman" w:cs="Times New Roman"/>
                <w:i/>
                <w:lang w:val="lt-LT"/>
              </w:rPr>
              <w:t>(tvirtinimas)</w:t>
            </w:r>
          </w:p>
          <w:p w:rsidR="00FF2F53" w:rsidRDefault="00FF2F53" w:rsidP="00FF2F53">
            <w:pPr>
              <w:ind w:left="22"/>
              <w:jc w:val="both"/>
              <w:rPr>
                <w:rFonts w:hAnsi="Times New Roman" w:cs="Times New Roman"/>
                <w:b/>
              </w:rPr>
            </w:pPr>
          </w:p>
          <w:p w:rsidR="00FF2F53" w:rsidRDefault="00FF2F53" w:rsidP="00D14457">
            <w:pPr>
              <w:spacing w:line="276" w:lineRule="auto"/>
              <w:ind w:left="22"/>
              <w:jc w:val="both"/>
              <w:rPr>
                <w:rFonts w:ascii="Times New Roman" w:hAnsi="Times New Roman" w:cs="Times New Roman"/>
                <w:sz w:val="24"/>
                <w:szCs w:val="24"/>
              </w:rPr>
            </w:pPr>
            <w:r w:rsidRPr="00FF2F53">
              <w:rPr>
                <w:rFonts w:ascii="Times New Roman" w:hAnsi="Times New Roman" w:cs="Times New Roman"/>
                <w:b/>
                <w:sz w:val="24"/>
                <w:szCs w:val="24"/>
                <w:u w:val="single"/>
              </w:rPr>
              <w:t>Klausimo esmė:</w:t>
            </w:r>
            <w:r w:rsidRPr="005070CF">
              <w:rPr>
                <w:rFonts w:ascii="Times New Roman" w:hAnsi="Times New Roman" w:cs="Times New Roman"/>
                <w:b/>
                <w:sz w:val="24"/>
                <w:szCs w:val="24"/>
              </w:rPr>
              <w:t xml:space="preserve"> </w:t>
            </w:r>
            <w:r>
              <w:rPr>
                <w:rFonts w:ascii="Times New Roman" w:hAnsi="Times New Roman" w:cs="Times New Roman"/>
                <w:sz w:val="24"/>
                <w:szCs w:val="24"/>
              </w:rPr>
              <w:t xml:space="preserve">Konkurencingumo tarybos posėdyje (kosmoso dalyje) numatyta tvirtinti Tarybos išvadas „Kosmosas žmonėms Europos pakrantės zonose (toliau – Išvados). </w:t>
            </w:r>
          </w:p>
          <w:p w:rsidR="003F3924" w:rsidRDefault="003F3924" w:rsidP="00D14457">
            <w:pPr>
              <w:spacing w:line="276" w:lineRule="auto"/>
              <w:ind w:left="22"/>
              <w:jc w:val="both"/>
              <w:rPr>
                <w:rFonts w:ascii="Times New Roman" w:hAnsi="Times New Roman" w:cs="Times New Roman"/>
                <w:sz w:val="24"/>
                <w:szCs w:val="24"/>
              </w:rPr>
            </w:pPr>
          </w:p>
          <w:p w:rsidR="005070CF" w:rsidRDefault="005070CF" w:rsidP="00D14457">
            <w:pPr>
              <w:spacing w:line="276" w:lineRule="auto"/>
              <w:jc w:val="both"/>
              <w:rPr>
                <w:rFonts w:ascii="Times New Roman" w:hAnsi="Times New Roman"/>
                <w:sz w:val="24"/>
              </w:rPr>
            </w:pPr>
            <w:r>
              <w:rPr>
                <w:rFonts w:ascii="Times New Roman" w:hAnsi="Times New Roman"/>
                <w:sz w:val="24"/>
              </w:rPr>
              <w:t>Išvados parengtos siekiant pabrėžti gyvybiškai svarbų žemės stebėjimo vaidmenį stebint žmogaus veiklos padarinius ir pasikeitimus jūrose, vandenynuose, pakrančių zonose ir prieinamų duomenų, gaminių bei paslaugų poreikį siekiant geriau suprasti klimato kaitos padarinius.</w:t>
            </w:r>
          </w:p>
          <w:p w:rsidR="005070CF" w:rsidRDefault="005070CF" w:rsidP="00D14457">
            <w:pPr>
              <w:spacing w:line="276" w:lineRule="auto"/>
              <w:ind w:left="22"/>
              <w:jc w:val="both"/>
              <w:rPr>
                <w:rFonts w:ascii="Times New Roman" w:hAnsi="Times New Roman" w:cs="Times New Roman"/>
                <w:sz w:val="24"/>
                <w:szCs w:val="24"/>
              </w:rPr>
            </w:pPr>
          </w:p>
          <w:p w:rsidR="005070CF" w:rsidRDefault="005070CF" w:rsidP="00D14457">
            <w:pPr>
              <w:spacing w:line="276" w:lineRule="auto"/>
              <w:ind w:left="22"/>
              <w:jc w:val="both"/>
              <w:rPr>
                <w:rFonts w:ascii="Times New Roman" w:hAnsi="Times New Roman" w:cs="Times New Roman"/>
                <w:sz w:val="24"/>
                <w:szCs w:val="24"/>
              </w:rPr>
            </w:pPr>
            <w:r>
              <w:rPr>
                <w:rFonts w:ascii="Times New Roman" w:hAnsi="Times New Roman" w:cs="Times New Roman"/>
                <w:sz w:val="24"/>
                <w:szCs w:val="24"/>
              </w:rPr>
              <w:t xml:space="preserve">Išvadose pabrėžiama šiuo metu veikiančių programų svarba ir </w:t>
            </w:r>
            <w:r w:rsidR="008446D8">
              <w:rPr>
                <w:rFonts w:ascii="Times New Roman" w:hAnsi="Times New Roman" w:cs="Times New Roman"/>
                <w:sz w:val="24"/>
                <w:szCs w:val="24"/>
              </w:rPr>
              <w:t xml:space="preserve">jų vaidmens stiprinimas; išreiškiamas siekis teikti kombinuotas paslaugas įvairiose srityse, susijusiose su pakrančių ekosistemomis; </w:t>
            </w:r>
            <w:r w:rsidR="00967A3D">
              <w:rPr>
                <w:rFonts w:ascii="Times New Roman" w:hAnsi="Times New Roman" w:cs="Times New Roman"/>
                <w:sz w:val="24"/>
                <w:szCs w:val="24"/>
              </w:rPr>
              <w:t>akcentuojama Europos Komisijos suderinto ir koordinuoto požiūrio svarba į integruotų palydovin</w:t>
            </w:r>
            <w:r w:rsidR="00160675">
              <w:rPr>
                <w:rFonts w:ascii="Times New Roman" w:hAnsi="Times New Roman" w:cs="Times New Roman"/>
                <w:sz w:val="24"/>
                <w:szCs w:val="24"/>
              </w:rPr>
              <w:t>ių, kitų</w:t>
            </w:r>
            <w:r w:rsidR="00967A3D">
              <w:rPr>
                <w:rFonts w:ascii="Times New Roman" w:hAnsi="Times New Roman" w:cs="Times New Roman"/>
                <w:sz w:val="24"/>
                <w:szCs w:val="24"/>
              </w:rPr>
              <w:t xml:space="preserve"> paslaugų</w:t>
            </w:r>
            <w:r w:rsidR="00160675">
              <w:rPr>
                <w:rFonts w:ascii="Times New Roman" w:hAnsi="Times New Roman" w:cs="Times New Roman"/>
                <w:sz w:val="24"/>
                <w:szCs w:val="24"/>
              </w:rPr>
              <w:t xml:space="preserve"> ir produktų, orientuotų į pakrančių naudotojus, teikimą ir valstybių narių sistemų integravimą plačiai naudojant skaitmeninius sprendimus.</w:t>
            </w:r>
          </w:p>
          <w:p w:rsidR="00160675" w:rsidRDefault="00160675" w:rsidP="00D14457">
            <w:pPr>
              <w:spacing w:line="276" w:lineRule="auto"/>
              <w:ind w:left="22"/>
              <w:jc w:val="both"/>
              <w:rPr>
                <w:rFonts w:ascii="Times New Roman" w:hAnsi="Times New Roman" w:cs="Times New Roman"/>
                <w:sz w:val="24"/>
                <w:szCs w:val="24"/>
              </w:rPr>
            </w:pPr>
          </w:p>
          <w:p w:rsidR="00160675" w:rsidRDefault="00160675" w:rsidP="00D14457">
            <w:pPr>
              <w:spacing w:line="276" w:lineRule="auto"/>
              <w:ind w:left="22"/>
              <w:jc w:val="both"/>
              <w:rPr>
                <w:rFonts w:ascii="Times New Roman" w:hAnsi="Times New Roman" w:cs="Times New Roman"/>
                <w:sz w:val="24"/>
                <w:szCs w:val="24"/>
              </w:rPr>
            </w:pPr>
            <w:r>
              <w:rPr>
                <w:rFonts w:ascii="Times New Roman" w:hAnsi="Times New Roman" w:cs="Times New Roman"/>
                <w:b/>
                <w:sz w:val="24"/>
                <w:szCs w:val="24"/>
                <w:u w:val="single"/>
              </w:rPr>
              <w:t>Lietuvos pozicija.</w:t>
            </w:r>
            <w:r>
              <w:rPr>
                <w:rFonts w:ascii="Times New Roman" w:hAnsi="Times New Roman" w:cs="Times New Roman"/>
                <w:sz w:val="24"/>
                <w:szCs w:val="24"/>
              </w:rPr>
              <w:t xml:space="preserve"> Pritarti tvirtinamoms Išvadoms.</w:t>
            </w:r>
          </w:p>
          <w:p w:rsidR="00160675" w:rsidRDefault="00160675" w:rsidP="00FF2F53">
            <w:pPr>
              <w:ind w:left="22"/>
              <w:jc w:val="both"/>
              <w:rPr>
                <w:rFonts w:ascii="Times New Roman" w:hAnsi="Times New Roman" w:cs="Times New Roman"/>
                <w:sz w:val="24"/>
                <w:szCs w:val="24"/>
              </w:rPr>
            </w:pPr>
          </w:p>
          <w:p w:rsidR="00160675" w:rsidRDefault="00160675" w:rsidP="003F3924">
            <w:pPr>
              <w:jc w:val="both"/>
              <w:rPr>
                <w:rFonts w:ascii="Times New Roman" w:hAnsi="Times New Roman"/>
                <w:sz w:val="24"/>
              </w:rPr>
            </w:pPr>
            <w:r>
              <w:rPr>
                <w:rFonts w:ascii="Times New Roman" w:hAnsi="Times New Roman"/>
                <w:sz w:val="24"/>
              </w:rPr>
              <w:t>Pritariame siekiui stiprinti šiuo metu veikiančių programų vaidmenį ir išnaudoti jų potencialą pereinant prie žalesnių ir skaitmeninių sprendimų, integruotų su valstybių narių sukurtomis ir naudojamomis priemonėmis.</w:t>
            </w:r>
          </w:p>
          <w:p w:rsidR="00160675" w:rsidRDefault="00160675" w:rsidP="003F3924">
            <w:pPr>
              <w:ind w:left="22"/>
              <w:jc w:val="both"/>
              <w:rPr>
                <w:rFonts w:ascii="Times New Roman" w:hAnsi="Times New Roman" w:cs="Times New Roman"/>
                <w:sz w:val="24"/>
                <w:szCs w:val="24"/>
              </w:rPr>
            </w:pPr>
          </w:p>
          <w:p w:rsidR="00160675" w:rsidRPr="00160675" w:rsidRDefault="00160675" w:rsidP="003F3924">
            <w:pPr>
              <w:ind w:left="22"/>
              <w:jc w:val="both"/>
              <w:rPr>
                <w:rFonts w:ascii="Times New Roman" w:hAnsi="Times New Roman" w:cs="Times New Roman"/>
                <w:sz w:val="24"/>
                <w:szCs w:val="24"/>
              </w:rPr>
            </w:pPr>
            <w:r>
              <w:rPr>
                <w:rFonts w:ascii="Times New Roman" w:hAnsi="Times New Roman"/>
                <w:sz w:val="24"/>
              </w:rPr>
              <w:lastRenderedPageBreak/>
              <w:t>Manome, kad Europos Komisija turėtų skatinti tarpvalstybinį bendradarbiavimą iš kosmoso gaunamų duomenų panaudojimo srityje.</w:t>
            </w:r>
          </w:p>
        </w:tc>
      </w:tr>
      <w:tr w:rsidR="005F6868" w:rsidTr="00E547A0">
        <w:tc>
          <w:tcPr>
            <w:tcW w:w="9628" w:type="dxa"/>
          </w:tcPr>
          <w:p w:rsidR="005F6868" w:rsidRPr="00607E77" w:rsidRDefault="005F6868" w:rsidP="000D5FF0">
            <w:pPr>
              <w:pStyle w:val="ListParagraph"/>
              <w:numPr>
                <w:ilvl w:val="0"/>
                <w:numId w:val="3"/>
              </w:numPr>
              <w:spacing w:after="0" w:line="240" w:lineRule="auto"/>
              <w:ind w:left="306" w:hanging="284"/>
              <w:jc w:val="both"/>
              <w:rPr>
                <w:rFonts w:hAnsi="Times New Roman" w:cs="Times New Roman"/>
                <w:b/>
                <w:lang w:val="lt-LT"/>
              </w:rPr>
            </w:pPr>
            <w:r>
              <w:rPr>
                <w:rFonts w:hAnsi="Times New Roman" w:cs="Times New Roman"/>
                <w:b/>
                <w:lang w:val="lt-LT"/>
              </w:rPr>
              <w:lastRenderedPageBreak/>
              <w:t xml:space="preserve">Siekiant geresnės ES padėties kosmoso eismo valdymo srityje </w:t>
            </w:r>
            <w:r>
              <w:rPr>
                <w:rFonts w:hAnsi="Times New Roman" w:cs="Times New Roman"/>
                <w:i/>
                <w:lang w:val="lt-LT"/>
              </w:rPr>
              <w:t>(politinė diskusija)</w:t>
            </w:r>
          </w:p>
          <w:p w:rsidR="00607E77" w:rsidRDefault="00607E77" w:rsidP="00607E77">
            <w:pPr>
              <w:ind w:left="22"/>
              <w:jc w:val="both"/>
              <w:rPr>
                <w:rFonts w:hAnsi="Times New Roman" w:cs="Times New Roman"/>
                <w:b/>
              </w:rPr>
            </w:pPr>
          </w:p>
          <w:p w:rsidR="00607E77" w:rsidRPr="00607E77" w:rsidRDefault="00607E77" w:rsidP="00607E77">
            <w:pPr>
              <w:ind w:left="22"/>
              <w:jc w:val="both"/>
              <w:rPr>
                <w:rFonts w:ascii="Times New Roman" w:hAnsi="Times New Roman" w:cs="Times New Roman"/>
                <w:i/>
                <w:sz w:val="24"/>
                <w:szCs w:val="24"/>
              </w:rPr>
            </w:pPr>
            <w:r w:rsidRPr="00607E77">
              <w:rPr>
                <w:rFonts w:ascii="Times New Roman" w:hAnsi="Times New Roman" w:cs="Times New Roman"/>
                <w:b/>
                <w:sz w:val="24"/>
                <w:szCs w:val="24"/>
                <w:u w:val="single"/>
              </w:rPr>
              <w:t>Klausimo esmė.</w:t>
            </w:r>
            <w:r w:rsidRPr="00607E77">
              <w:rPr>
                <w:rFonts w:ascii="Times New Roman" w:hAnsi="Times New Roman" w:cs="Times New Roman"/>
                <w:sz w:val="24"/>
                <w:szCs w:val="24"/>
              </w:rPr>
              <w:t xml:space="preserve"> </w:t>
            </w:r>
            <w:r>
              <w:rPr>
                <w:rFonts w:ascii="Times New Roman" w:hAnsi="Times New Roman" w:cs="Times New Roman"/>
                <w:i/>
                <w:sz w:val="24"/>
                <w:szCs w:val="24"/>
              </w:rPr>
              <w:t>(diskusinis dokumentas nėra gautas)</w:t>
            </w:r>
          </w:p>
          <w:p w:rsidR="00607E77" w:rsidRDefault="00607E77" w:rsidP="00607E77">
            <w:pPr>
              <w:ind w:left="22"/>
              <w:jc w:val="both"/>
              <w:rPr>
                <w:rFonts w:ascii="Times New Roman" w:hAnsi="Times New Roman" w:cs="Times New Roman"/>
                <w:sz w:val="24"/>
                <w:szCs w:val="24"/>
              </w:rPr>
            </w:pPr>
          </w:p>
          <w:p w:rsidR="00607E77" w:rsidRDefault="00607E77" w:rsidP="008F644C">
            <w:pPr>
              <w:spacing w:line="276" w:lineRule="auto"/>
              <w:ind w:left="22"/>
              <w:jc w:val="both"/>
              <w:rPr>
                <w:rFonts w:ascii="Times New Roman" w:hAnsi="Times New Roman" w:cs="Times New Roman"/>
                <w:sz w:val="24"/>
                <w:szCs w:val="24"/>
              </w:rPr>
            </w:pPr>
            <w:r>
              <w:rPr>
                <w:rFonts w:ascii="Times New Roman" w:hAnsi="Times New Roman" w:cs="Times New Roman"/>
                <w:b/>
                <w:sz w:val="24"/>
                <w:szCs w:val="24"/>
                <w:u w:val="single"/>
              </w:rPr>
              <w:t>Lietuvos pozicija.</w:t>
            </w:r>
            <w:r w:rsidR="002C111A">
              <w:rPr>
                <w:rFonts w:ascii="Times New Roman" w:hAnsi="Times New Roman" w:cs="Times New Roman"/>
                <w:sz w:val="24"/>
                <w:szCs w:val="24"/>
              </w:rPr>
              <w:t xml:space="preserve"> Manome, kad Europa turėtų imtis lyderio vaidmens kosmoso eismo valdymo srityje. Taip pat svarbu turėti koordinuotą Europos požiūrį į kosmoso eismo valdymą siekiant išsaugoti pagrindinius interesus, </w:t>
            </w:r>
            <w:r w:rsidR="00474E46">
              <w:rPr>
                <w:rFonts w:ascii="Times New Roman" w:hAnsi="Times New Roman" w:cs="Times New Roman"/>
                <w:sz w:val="24"/>
                <w:szCs w:val="24"/>
              </w:rPr>
              <w:t>viešas ir privačias investicijas.</w:t>
            </w:r>
            <w:r w:rsidR="00FF18B6">
              <w:rPr>
                <w:rFonts w:ascii="Times New Roman" w:hAnsi="Times New Roman" w:cs="Times New Roman"/>
                <w:sz w:val="24"/>
                <w:szCs w:val="24"/>
              </w:rPr>
              <w:t xml:space="preserve"> </w:t>
            </w:r>
          </w:p>
          <w:p w:rsidR="00474E46" w:rsidRDefault="00474E46" w:rsidP="008F644C">
            <w:pPr>
              <w:spacing w:line="276" w:lineRule="auto"/>
              <w:ind w:left="22"/>
              <w:jc w:val="both"/>
              <w:rPr>
                <w:rFonts w:ascii="Times New Roman" w:hAnsi="Times New Roman" w:cs="Times New Roman"/>
                <w:sz w:val="24"/>
                <w:szCs w:val="24"/>
              </w:rPr>
            </w:pPr>
          </w:p>
          <w:p w:rsidR="00474E46" w:rsidRDefault="00EF3DCE" w:rsidP="008F644C">
            <w:pPr>
              <w:spacing w:line="276" w:lineRule="auto"/>
              <w:ind w:left="22"/>
              <w:jc w:val="both"/>
              <w:rPr>
                <w:rFonts w:ascii="Times New Roman" w:hAnsi="Times New Roman" w:cs="Times New Roman"/>
                <w:sz w:val="24"/>
                <w:szCs w:val="24"/>
              </w:rPr>
            </w:pPr>
            <w:r w:rsidRPr="00EF3DCE">
              <w:rPr>
                <w:rFonts w:ascii="Times New Roman" w:hAnsi="Times New Roman" w:cs="Times New Roman"/>
                <w:sz w:val="24"/>
                <w:szCs w:val="24"/>
              </w:rPr>
              <w:t>Sutinkame, kad, siekiant stiprinti Europos konkurencingumą, visoms valstybėms narėms turi būti užtikrinta prieiga prie globalių rinkų. Siekiant skatinti inovacijas ir ekonomikos augimą, svarbu užtikrinti bendradarbiavimą tarp kosmoso ir pramonės sektorių, išnaudojant bendrosios rinkos potencialą, ypač remiant MVĮ konkurencing</w:t>
            </w:r>
            <w:r w:rsidRPr="003C754E">
              <w:rPr>
                <w:rFonts w:ascii="Times New Roman" w:hAnsi="Times New Roman" w:cs="Times New Roman"/>
                <w:sz w:val="24"/>
                <w:szCs w:val="24"/>
              </w:rPr>
              <w:t>umą.</w:t>
            </w:r>
            <w:r w:rsidR="003C754E" w:rsidRPr="003C754E">
              <w:rPr>
                <w:rFonts w:ascii="Times New Roman" w:hAnsi="Times New Roman" w:cs="Times New Roman"/>
                <w:sz w:val="24"/>
                <w:szCs w:val="24"/>
              </w:rPr>
              <w:t xml:space="preserve"> </w:t>
            </w:r>
            <w:r w:rsidR="00A9028D">
              <w:rPr>
                <w:rFonts w:ascii="Times New Roman" w:hAnsi="Times New Roman" w:cs="Times New Roman"/>
                <w:sz w:val="24"/>
                <w:szCs w:val="24"/>
              </w:rPr>
              <w:t>S</w:t>
            </w:r>
            <w:r w:rsidR="003C754E" w:rsidRPr="003C754E">
              <w:rPr>
                <w:rFonts w:ascii="Times New Roman" w:hAnsi="Times New Roman" w:cs="Times New Roman"/>
                <w:sz w:val="24"/>
                <w:szCs w:val="24"/>
              </w:rPr>
              <w:t xml:space="preserve">varbu užtikrinti reikiamą paramą Europos kosmoso sektoriui ir su juo susijusioms pramonės šakoms, įskaitant </w:t>
            </w:r>
            <w:proofErr w:type="spellStart"/>
            <w:r w:rsidR="003C754E" w:rsidRPr="003C754E">
              <w:rPr>
                <w:rFonts w:ascii="Times New Roman" w:hAnsi="Times New Roman" w:cs="Times New Roman"/>
                <w:sz w:val="24"/>
                <w:szCs w:val="24"/>
              </w:rPr>
              <w:t>startuolius</w:t>
            </w:r>
            <w:proofErr w:type="spellEnd"/>
            <w:r w:rsidR="003C754E" w:rsidRPr="003C754E">
              <w:rPr>
                <w:rFonts w:ascii="Times New Roman" w:hAnsi="Times New Roman" w:cs="Times New Roman"/>
                <w:sz w:val="24"/>
                <w:szCs w:val="24"/>
              </w:rPr>
              <w:t xml:space="preserve"> ir MVĮ, taikant platų finansavimo galimybių pasirinkimą.</w:t>
            </w:r>
          </w:p>
          <w:p w:rsidR="003C754E" w:rsidRDefault="003C754E" w:rsidP="008F644C">
            <w:pPr>
              <w:spacing w:line="276" w:lineRule="auto"/>
              <w:ind w:left="22"/>
              <w:jc w:val="both"/>
              <w:rPr>
                <w:rFonts w:ascii="Times New Roman" w:hAnsi="Times New Roman" w:cs="Times New Roman"/>
                <w:sz w:val="24"/>
                <w:szCs w:val="24"/>
              </w:rPr>
            </w:pPr>
          </w:p>
          <w:p w:rsidR="003C754E" w:rsidRPr="003C754E" w:rsidRDefault="003C754E" w:rsidP="003C754E">
            <w:pPr>
              <w:spacing w:line="276" w:lineRule="auto"/>
              <w:ind w:left="22"/>
              <w:jc w:val="both"/>
              <w:rPr>
                <w:rFonts w:ascii="Times New Roman" w:hAnsi="Times New Roman" w:cs="Times New Roman"/>
                <w:sz w:val="24"/>
                <w:szCs w:val="24"/>
              </w:rPr>
            </w:pPr>
            <w:r w:rsidRPr="003C754E">
              <w:rPr>
                <w:rFonts w:ascii="Times New Roman" w:hAnsi="Times New Roman" w:cs="Times New Roman"/>
                <w:sz w:val="24"/>
                <w:szCs w:val="24"/>
              </w:rPr>
              <w:t xml:space="preserve">Svarbu pabrėžti ir Lietuvos kosmoso sektoriaus spartų augimą. Lietuva sėkmingai atstovaujama </w:t>
            </w:r>
            <w:proofErr w:type="spellStart"/>
            <w:r w:rsidRPr="003C754E">
              <w:rPr>
                <w:rFonts w:ascii="Times New Roman" w:hAnsi="Times New Roman" w:cs="Times New Roman"/>
                <w:sz w:val="24"/>
                <w:szCs w:val="24"/>
              </w:rPr>
              <w:t>nanopalydovų</w:t>
            </w:r>
            <w:proofErr w:type="spellEnd"/>
            <w:r w:rsidRPr="003C754E">
              <w:rPr>
                <w:rFonts w:ascii="Times New Roman" w:hAnsi="Times New Roman" w:cs="Times New Roman"/>
                <w:sz w:val="24"/>
                <w:szCs w:val="24"/>
              </w:rPr>
              <w:t xml:space="preserve">, Žemės stebėjimo, </w:t>
            </w:r>
            <w:proofErr w:type="spellStart"/>
            <w:r w:rsidRPr="003C754E">
              <w:rPr>
                <w:rFonts w:ascii="Times New Roman" w:hAnsi="Times New Roman" w:cs="Times New Roman"/>
                <w:sz w:val="24"/>
                <w:szCs w:val="24"/>
              </w:rPr>
              <w:t>fotonikos</w:t>
            </w:r>
            <w:proofErr w:type="spellEnd"/>
            <w:r w:rsidRPr="003C754E">
              <w:rPr>
                <w:rFonts w:ascii="Times New Roman" w:hAnsi="Times New Roman" w:cs="Times New Roman"/>
                <w:sz w:val="24"/>
                <w:szCs w:val="24"/>
              </w:rPr>
              <w:t xml:space="preserve"> pramonės srityse ir pasiekia puikių rezultatų </w:t>
            </w:r>
            <w:r>
              <w:rPr>
                <w:rFonts w:ascii="Times New Roman" w:hAnsi="Times New Roman" w:cs="Times New Roman"/>
                <w:sz w:val="24"/>
                <w:szCs w:val="24"/>
              </w:rPr>
              <w:t>šios srities</w:t>
            </w:r>
            <w:r w:rsidRPr="003C754E">
              <w:rPr>
                <w:rFonts w:ascii="Times New Roman" w:hAnsi="Times New Roman" w:cs="Times New Roman"/>
                <w:sz w:val="24"/>
                <w:szCs w:val="24"/>
              </w:rPr>
              <w:t xml:space="preserve"> projektuose.</w:t>
            </w:r>
          </w:p>
        </w:tc>
      </w:tr>
      <w:tr w:rsidR="003E5D1F" w:rsidTr="00E547A0">
        <w:tc>
          <w:tcPr>
            <w:tcW w:w="9628" w:type="dxa"/>
          </w:tcPr>
          <w:p w:rsidR="003E5D1F" w:rsidRDefault="003E5D1F" w:rsidP="000D5FF0">
            <w:pPr>
              <w:pStyle w:val="ListParagraph"/>
              <w:numPr>
                <w:ilvl w:val="0"/>
                <w:numId w:val="3"/>
              </w:numPr>
              <w:spacing w:after="0" w:line="240" w:lineRule="auto"/>
              <w:ind w:left="306" w:hanging="284"/>
              <w:jc w:val="both"/>
              <w:rPr>
                <w:rFonts w:hAnsi="Times New Roman" w:cs="Times New Roman"/>
                <w:b/>
                <w:lang w:val="lt-LT"/>
              </w:rPr>
            </w:pPr>
            <w:r>
              <w:rPr>
                <w:rFonts w:hAnsi="Times New Roman" w:cs="Times New Roman"/>
                <w:b/>
                <w:lang w:val="lt-LT"/>
              </w:rPr>
              <w:t>Kiti klausimai</w:t>
            </w:r>
          </w:p>
          <w:p w:rsidR="003E5D1F" w:rsidRPr="007E426A" w:rsidRDefault="003E5D1F" w:rsidP="003E5D1F">
            <w:pPr>
              <w:pStyle w:val="ListParagraph"/>
              <w:numPr>
                <w:ilvl w:val="0"/>
                <w:numId w:val="4"/>
              </w:numPr>
              <w:spacing w:after="0" w:line="240" w:lineRule="auto"/>
              <w:jc w:val="both"/>
              <w:rPr>
                <w:rFonts w:hAnsi="Times New Roman" w:cs="Times New Roman"/>
                <w:b/>
                <w:lang w:val="pl-PL"/>
              </w:rPr>
            </w:pPr>
            <w:proofErr w:type="spellStart"/>
            <w:r w:rsidRPr="003E5D1F">
              <w:rPr>
                <w:rFonts w:hAnsi="Times New Roman" w:cs="Times New Roman"/>
                <w:lang w:val="pl-PL"/>
              </w:rPr>
              <w:t>Būsimo</w:t>
            </w:r>
            <w:proofErr w:type="spellEnd"/>
            <w:r w:rsidRPr="003E5D1F">
              <w:rPr>
                <w:rFonts w:hAnsi="Times New Roman" w:cs="Times New Roman"/>
                <w:lang w:val="pl-PL"/>
              </w:rPr>
              <w:t xml:space="preserve"> </w:t>
            </w:r>
            <w:proofErr w:type="spellStart"/>
            <w:r w:rsidRPr="003E5D1F">
              <w:rPr>
                <w:rFonts w:hAnsi="Times New Roman" w:cs="Times New Roman"/>
                <w:lang w:val="pl-PL"/>
              </w:rPr>
              <w:t>pirmininkavimo</w:t>
            </w:r>
            <w:proofErr w:type="spellEnd"/>
            <w:r w:rsidRPr="003E5D1F">
              <w:rPr>
                <w:rFonts w:hAnsi="Times New Roman" w:cs="Times New Roman"/>
                <w:lang w:val="pl-PL"/>
              </w:rPr>
              <w:t xml:space="preserve"> </w:t>
            </w:r>
            <w:proofErr w:type="spellStart"/>
            <w:r w:rsidRPr="003E5D1F">
              <w:rPr>
                <w:rFonts w:hAnsi="Times New Roman" w:cs="Times New Roman"/>
                <w:lang w:val="pl-PL"/>
              </w:rPr>
              <w:t>darbo</w:t>
            </w:r>
            <w:proofErr w:type="spellEnd"/>
            <w:r w:rsidRPr="003E5D1F">
              <w:rPr>
                <w:rFonts w:hAnsi="Times New Roman" w:cs="Times New Roman"/>
                <w:lang w:val="pl-PL"/>
              </w:rPr>
              <w:t xml:space="preserve"> </w:t>
            </w:r>
            <w:proofErr w:type="spellStart"/>
            <w:r w:rsidRPr="003E5D1F">
              <w:rPr>
                <w:rFonts w:hAnsi="Times New Roman" w:cs="Times New Roman"/>
                <w:lang w:val="pl-PL"/>
              </w:rPr>
              <w:t>programa</w:t>
            </w:r>
            <w:proofErr w:type="spellEnd"/>
            <w:r w:rsidRPr="003E5D1F">
              <w:rPr>
                <w:rFonts w:hAnsi="Times New Roman" w:cs="Times New Roman"/>
                <w:lang w:val="pl-PL"/>
              </w:rPr>
              <w:t xml:space="preserve"> </w:t>
            </w:r>
            <w:r w:rsidRPr="003E5D1F">
              <w:rPr>
                <w:rFonts w:hAnsi="Times New Roman" w:cs="Times New Roman"/>
                <w:i/>
                <w:lang w:val="pl-PL"/>
              </w:rPr>
              <w:t>(</w:t>
            </w:r>
            <w:proofErr w:type="spellStart"/>
            <w:r w:rsidRPr="003E5D1F">
              <w:rPr>
                <w:rFonts w:hAnsi="Times New Roman" w:cs="Times New Roman"/>
                <w:i/>
                <w:lang w:val="pl-PL"/>
              </w:rPr>
              <w:t>Slovėnijos</w:t>
            </w:r>
            <w:proofErr w:type="spellEnd"/>
            <w:r w:rsidRPr="003E5D1F">
              <w:rPr>
                <w:rFonts w:hAnsi="Times New Roman" w:cs="Times New Roman"/>
                <w:i/>
                <w:lang w:val="pl-PL"/>
              </w:rPr>
              <w:t xml:space="preserve"> </w:t>
            </w:r>
            <w:proofErr w:type="spellStart"/>
            <w:r w:rsidRPr="003E5D1F">
              <w:rPr>
                <w:rFonts w:hAnsi="Times New Roman" w:cs="Times New Roman"/>
                <w:i/>
                <w:lang w:val="pl-PL"/>
              </w:rPr>
              <w:t>delegacijos</w:t>
            </w:r>
            <w:proofErr w:type="spellEnd"/>
            <w:r w:rsidRPr="003E5D1F">
              <w:rPr>
                <w:rFonts w:hAnsi="Times New Roman" w:cs="Times New Roman"/>
                <w:i/>
                <w:lang w:val="pl-PL"/>
              </w:rPr>
              <w:t xml:space="preserve"> </w:t>
            </w:r>
            <w:proofErr w:type="spellStart"/>
            <w:r w:rsidRPr="003E5D1F">
              <w:rPr>
                <w:rFonts w:hAnsi="Times New Roman" w:cs="Times New Roman"/>
                <w:i/>
                <w:lang w:val="pl-PL"/>
              </w:rPr>
              <w:t>informacija</w:t>
            </w:r>
            <w:proofErr w:type="spellEnd"/>
            <w:r w:rsidRPr="003E5D1F">
              <w:rPr>
                <w:rFonts w:hAnsi="Times New Roman" w:cs="Times New Roman"/>
                <w:i/>
                <w:lang w:val="pl-PL"/>
              </w:rPr>
              <w:t>)</w:t>
            </w:r>
          </w:p>
          <w:p w:rsidR="007E426A" w:rsidRDefault="007E426A" w:rsidP="007E426A">
            <w:pPr>
              <w:ind w:left="22"/>
              <w:jc w:val="both"/>
              <w:rPr>
                <w:rFonts w:hAnsi="Times New Roman" w:cs="Times New Roman"/>
                <w:b/>
                <w:lang w:val="pl-PL"/>
              </w:rPr>
            </w:pPr>
          </w:p>
          <w:p w:rsidR="007E426A" w:rsidRPr="007E426A" w:rsidRDefault="007E426A" w:rsidP="007E426A">
            <w:pPr>
              <w:ind w:left="22"/>
              <w:jc w:val="both"/>
              <w:rPr>
                <w:rFonts w:ascii="Times New Roman" w:hAnsi="Times New Roman" w:cs="Times New Roman"/>
                <w:sz w:val="24"/>
                <w:szCs w:val="24"/>
                <w:lang w:val="pl-PL"/>
              </w:rPr>
            </w:pPr>
            <w:r w:rsidRPr="007E426A">
              <w:rPr>
                <w:rFonts w:ascii="Times New Roman" w:hAnsi="Times New Roman" w:cs="Times New Roman"/>
                <w:b/>
                <w:sz w:val="24"/>
                <w:szCs w:val="24"/>
                <w:u w:val="single"/>
                <w:lang w:val="pl-PL"/>
              </w:rPr>
              <w:t xml:space="preserve">Lietuvos </w:t>
            </w:r>
            <w:proofErr w:type="spellStart"/>
            <w:r w:rsidRPr="007E426A">
              <w:rPr>
                <w:rFonts w:ascii="Times New Roman" w:hAnsi="Times New Roman" w:cs="Times New Roman"/>
                <w:b/>
                <w:sz w:val="24"/>
                <w:szCs w:val="24"/>
                <w:u w:val="single"/>
                <w:lang w:val="pl-PL"/>
              </w:rPr>
              <w:t>pozicija</w:t>
            </w:r>
            <w:proofErr w:type="spellEnd"/>
            <w:r w:rsidRPr="007E426A">
              <w:rPr>
                <w:rFonts w:ascii="Times New Roman" w:hAnsi="Times New Roman" w:cs="Times New Roman"/>
                <w:b/>
                <w:sz w:val="24"/>
                <w:szCs w:val="24"/>
                <w:u w:val="single"/>
                <w:lang w:val="pl-PL"/>
              </w:rPr>
              <w:t>.</w:t>
            </w:r>
            <w:r>
              <w:rPr>
                <w:rFonts w:ascii="Times New Roman" w:hAnsi="Times New Roman" w:cs="Times New Roman"/>
                <w:sz w:val="24"/>
                <w:szCs w:val="24"/>
                <w:lang w:val="pl-PL"/>
              </w:rPr>
              <w:t xml:space="preserve"> </w:t>
            </w:r>
            <w:proofErr w:type="spellStart"/>
            <w:r>
              <w:rPr>
                <w:rFonts w:ascii="Times New Roman" w:hAnsi="Times New Roman" w:cs="Times New Roman"/>
                <w:sz w:val="24"/>
                <w:szCs w:val="24"/>
                <w:lang w:val="pl-PL"/>
              </w:rPr>
              <w:t>Išklausyti</w:t>
            </w:r>
            <w:proofErr w:type="spellEnd"/>
            <w:r>
              <w:rPr>
                <w:rFonts w:ascii="Times New Roman" w:hAnsi="Times New Roman" w:cs="Times New Roman"/>
                <w:sz w:val="24"/>
                <w:szCs w:val="24"/>
                <w:lang w:val="pl-PL"/>
              </w:rPr>
              <w:t xml:space="preserve">. </w:t>
            </w:r>
          </w:p>
        </w:tc>
      </w:tr>
    </w:tbl>
    <w:p w:rsidR="00E547A0" w:rsidRPr="00E547A0" w:rsidRDefault="00E547A0" w:rsidP="00E547A0">
      <w:pPr>
        <w:jc w:val="both"/>
        <w:rPr>
          <w:rFonts w:ascii="Times New Roman" w:hAnsi="Times New Roman" w:cs="Times New Roman"/>
          <w:sz w:val="24"/>
          <w:szCs w:val="24"/>
          <w:u w:val="single"/>
        </w:rPr>
      </w:pPr>
    </w:p>
    <w:sectPr w:rsidR="00E547A0" w:rsidRPr="00E547A0" w:rsidSect="00AB205D">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1FA" w:rsidRDefault="003371FA" w:rsidP="000454BF">
      <w:pPr>
        <w:spacing w:after="0" w:line="240" w:lineRule="auto"/>
      </w:pPr>
      <w:r>
        <w:separator/>
      </w:r>
    </w:p>
  </w:endnote>
  <w:endnote w:type="continuationSeparator" w:id="0">
    <w:p w:rsidR="003371FA" w:rsidRDefault="003371FA" w:rsidP="00045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1FA" w:rsidRDefault="003371FA" w:rsidP="000454BF">
      <w:pPr>
        <w:spacing w:after="0" w:line="240" w:lineRule="auto"/>
      </w:pPr>
      <w:r>
        <w:separator/>
      </w:r>
    </w:p>
  </w:footnote>
  <w:footnote w:type="continuationSeparator" w:id="0">
    <w:p w:rsidR="003371FA" w:rsidRDefault="003371FA" w:rsidP="00045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654087"/>
      <w:docPartObj>
        <w:docPartGallery w:val="Page Numbers (Top of Page)"/>
        <w:docPartUnique/>
      </w:docPartObj>
    </w:sdtPr>
    <w:sdtContent>
      <w:p w:rsidR="00AB205D" w:rsidRDefault="00AB205D">
        <w:pPr>
          <w:pStyle w:val="Header"/>
          <w:jc w:val="center"/>
        </w:pPr>
        <w:r>
          <w:fldChar w:fldCharType="begin"/>
        </w:r>
        <w:r>
          <w:instrText>PAGE   \* MERGEFORMAT</w:instrText>
        </w:r>
        <w:r>
          <w:fldChar w:fldCharType="separate"/>
        </w:r>
        <w:r>
          <w:rPr>
            <w:noProof/>
          </w:rPr>
          <w:t>7</w:t>
        </w:r>
        <w:r>
          <w:fldChar w:fldCharType="end"/>
        </w:r>
      </w:p>
    </w:sdtContent>
  </w:sdt>
  <w:p w:rsidR="00AB205D" w:rsidRDefault="00AB20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10C6C"/>
    <w:multiLevelType w:val="hybridMultilevel"/>
    <w:tmpl w:val="415845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7F81B3D"/>
    <w:multiLevelType w:val="hybridMultilevel"/>
    <w:tmpl w:val="30741D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5823C45"/>
    <w:multiLevelType w:val="hybridMultilevel"/>
    <w:tmpl w:val="85966764"/>
    <w:lvl w:ilvl="0" w:tplc="E49E1C78">
      <w:start w:val="1"/>
      <w:numFmt w:val="lowerLetter"/>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3" w15:restartNumberingAfterBreak="0">
    <w:nsid w:val="7E1D7239"/>
    <w:multiLevelType w:val="hybridMultilevel"/>
    <w:tmpl w:val="290862A8"/>
    <w:lvl w:ilvl="0" w:tplc="A8E4D6D4">
      <w:start w:val="1"/>
      <w:numFmt w:val="lowerLetter"/>
      <w:lvlText w:val="%1)"/>
      <w:lvlJc w:val="left"/>
      <w:pPr>
        <w:ind w:left="412" w:hanging="360"/>
      </w:pPr>
      <w:rPr>
        <w:rFonts w:hint="default"/>
      </w:rPr>
    </w:lvl>
    <w:lvl w:ilvl="1" w:tplc="04270019" w:tentative="1">
      <w:start w:val="1"/>
      <w:numFmt w:val="lowerLetter"/>
      <w:lvlText w:val="%2."/>
      <w:lvlJc w:val="left"/>
      <w:pPr>
        <w:ind w:left="1132" w:hanging="360"/>
      </w:pPr>
    </w:lvl>
    <w:lvl w:ilvl="2" w:tplc="0427001B" w:tentative="1">
      <w:start w:val="1"/>
      <w:numFmt w:val="lowerRoman"/>
      <w:lvlText w:val="%3."/>
      <w:lvlJc w:val="right"/>
      <w:pPr>
        <w:ind w:left="1852" w:hanging="180"/>
      </w:pPr>
    </w:lvl>
    <w:lvl w:ilvl="3" w:tplc="0427000F" w:tentative="1">
      <w:start w:val="1"/>
      <w:numFmt w:val="decimal"/>
      <w:lvlText w:val="%4."/>
      <w:lvlJc w:val="left"/>
      <w:pPr>
        <w:ind w:left="2572" w:hanging="360"/>
      </w:pPr>
    </w:lvl>
    <w:lvl w:ilvl="4" w:tplc="04270019" w:tentative="1">
      <w:start w:val="1"/>
      <w:numFmt w:val="lowerLetter"/>
      <w:lvlText w:val="%5."/>
      <w:lvlJc w:val="left"/>
      <w:pPr>
        <w:ind w:left="3292" w:hanging="360"/>
      </w:pPr>
    </w:lvl>
    <w:lvl w:ilvl="5" w:tplc="0427001B" w:tentative="1">
      <w:start w:val="1"/>
      <w:numFmt w:val="lowerRoman"/>
      <w:lvlText w:val="%6."/>
      <w:lvlJc w:val="right"/>
      <w:pPr>
        <w:ind w:left="4012" w:hanging="180"/>
      </w:pPr>
    </w:lvl>
    <w:lvl w:ilvl="6" w:tplc="0427000F" w:tentative="1">
      <w:start w:val="1"/>
      <w:numFmt w:val="decimal"/>
      <w:lvlText w:val="%7."/>
      <w:lvlJc w:val="left"/>
      <w:pPr>
        <w:ind w:left="4732" w:hanging="360"/>
      </w:pPr>
    </w:lvl>
    <w:lvl w:ilvl="7" w:tplc="04270019" w:tentative="1">
      <w:start w:val="1"/>
      <w:numFmt w:val="lowerLetter"/>
      <w:lvlText w:val="%8."/>
      <w:lvlJc w:val="left"/>
      <w:pPr>
        <w:ind w:left="5452" w:hanging="360"/>
      </w:pPr>
    </w:lvl>
    <w:lvl w:ilvl="8" w:tplc="0427001B" w:tentative="1">
      <w:start w:val="1"/>
      <w:numFmt w:val="lowerRoman"/>
      <w:lvlText w:val="%9."/>
      <w:lvlJc w:val="right"/>
      <w:pPr>
        <w:ind w:left="6172"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C60"/>
    <w:rsid w:val="000454BF"/>
    <w:rsid w:val="0009285E"/>
    <w:rsid w:val="000C17EC"/>
    <w:rsid w:val="000D54AB"/>
    <w:rsid w:val="000D5FF0"/>
    <w:rsid w:val="001271D3"/>
    <w:rsid w:val="00160675"/>
    <w:rsid w:val="001B3369"/>
    <w:rsid w:val="001D41DF"/>
    <w:rsid w:val="002214F5"/>
    <w:rsid w:val="00222A85"/>
    <w:rsid w:val="00260C21"/>
    <w:rsid w:val="00262DA2"/>
    <w:rsid w:val="00280900"/>
    <w:rsid w:val="002A09A2"/>
    <w:rsid w:val="002B5C4C"/>
    <w:rsid w:val="002C111A"/>
    <w:rsid w:val="003204C6"/>
    <w:rsid w:val="003371FA"/>
    <w:rsid w:val="003612AC"/>
    <w:rsid w:val="00376043"/>
    <w:rsid w:val="003C754E"/>
    <w:rsid w:val="003E5D1F"/>
    <w:rsid w:val="003E6C60"/>
    <w:rsid w:val="003F276F"/>
    <w:rsid w:val="003F3924"/>
    <w:rsid w:val="003F6830"/>
    <w:rsid w:val="00443494"/>
    <w:rsid w:val="00474E46"/>
    <w:rsid w:val="004D5322"/>
    <w:rsid w:val="005070CF"/>
    <w:rsid w:val="005153E8"/>
    <w:rsid w:val="005215CE"/>
    <w:rsid w:val="00526301"/>
    <w:rsid w:val="00545A4C"/>
    <w:rsid w:val="005C23BA"/>
    <w:rsid w:val="005D42C3"/>
    <w:rsid w:val="005E01BD"/>
    <w:rsid w:val="005F6868"/>
    <w:rsid w:val="00607E77"/>
    <w:rsid w:val="00652DC7"/>
    <w:rsid w:val="00654EEE"/>
    <w:rsid w:val="006B53C4"/>
    <w:rsid w:val="007D015B"/>
    <w:rsid w:val="007D44A4"/>
    <w:rsid w:val="007E426A"/>
    <w:rsid w:val="007E7061"/>
    <w:rsid w:val="007F3EE7"/>
    <w:rsid w:val="00821671"/>
    <w:rsid w:val="008446D8"/>
    <w:rsid w:val="00853F09"/>
    <w:rsid w:val="00876691"/>
    <w:rsid w:val="0088072D"/>
    <w:rsid w:val="00896D93"/>
    <w:rsid w:val="008F644C"/>
    <w:rsid w:val="00905389"/>
    <w:rsid w:val="00931417"/>
    <w:rsid w:val="0094156A"/>
    <w:rsid w:val="009464B8"/>
    <w:rsid w:val="00967A3D"/>
    <w:rsid w:val="0097500C"/>
    <w:rsid w:val="009B7E91"/>
    <w:rsid w:val="009C4D51"/>
    <w:rsid w:val="009F2B62"/>
    <w:rsid w:val="00A9028D"/>
    <w:rsid w:val="00A944FB"/>
    <w:rsid w:val="00AB205D"/>
    <w:rsid w:val="00AE4A45"/>
    <w:rsid w:val="00B112D1"/>
    <w:rsid w:val="00B13206"/>
    <w:rsid w:val="00B2262A"/>
    <w:rsid w:val="00B463E4"/>
    <w:rsid w:val="00B7531A"/>
    <w:rsid w:val="00B83B1B"/>
    <w:rsid w:val="00B83ECB"/>
    <w:rsid w:val="00BA1C00"/>
    <w:rsid w:val="00BF3F58"/>
    <w:rsid w:val="00C01837"/>
    <w:rsid w:val="00C30666"/>
    <w:rsid w:val="00C6019A"/>
    <w:rsid w:val="00C829FD"/>
    <w:rsid w:val="00C8475D"/>
    <w:rsid w:val="00CA290C"/>
    <w:rsid w:val="00CA5B4B"/>
    <w:rsid w:val="00CF1877"/>
    <w:rsid w:val="00CF2913"/>
    <w:rsid w:val="00D14457"/>
    <w:rsid w:val="00D85721"/>
    <w:rsid w:val="00DA59D4"/>
    <w:rsid w:val="00DB7BFA"/>
    <w:rsid w:val="00E327F1"/>
    <w:rsid w:val="00E3325B"/>
    <w:rsid w:val="00E53616"/>
    <w:rsid w:val="00E547A0"/>
    <w:rsid w:val="00E80D28"/>
    <w:rsid w:val="00EB62CF"/>
    <w:rsid w:val="00EF3DCE"/>
    <w:rsid w:val="00F31CEC"/>
    <w:rsid w:val="00F336C9"/>
    <w:rsid w:val="00F5565E"/>
    <w:rsid w:val="00F74A1C"/>
    <w:rsid w:val="00F82E96"/>
    <w:rsid w:val="00FE1916"/>
    <w:rsid w:val="00FF04FA"/>
    <w:rsid w:val="00FF18B6"/>
    <w:rsid w:val="00FF2F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D6F62D-1C2E-4910-A3B1-B2B775B12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0454BF"/>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 w:type="paragraph" w:styleId="Header">
    <w:name w:val="header"/>
    <w:basedOn w:val="Normal"/>
    <w:link w:val="HeaderChar"/>
    <w:uiPriority w:val="99"/>
    <w:unhideWhenUsed/>
    <w:rsid w:val="000454BF"/>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4BF"/>
  </w:style>
  <w:style w:type="paragraph" w:styleId="Footer">
    <w:name w:val="footer"/>
    <w:basedOn w:val="Normal"/>
    <w:link w:val="FooterChar"/>
    <w:uiPriority w:val="99"/>
    <w:unhideWhenUsed/>
    <w:rsid w:val="000454BF"/>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4BF"/>
  </w:style>
  <w:style w:type="table" w:styleId="TableGrid">
    <w:name w:val="Table Grid"/>
    <w:basedOn w:val="TableNormal"/>
    <w:uiPriority w:val="39"/>
    <w:rsid w:val="00045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References,WB List Paragraph,Dot pt,F5 List Paragraph,List Paragraph1,Recommendation,List Paragraph11,Numerowanie,Kolorowa lista — akcent 11,Akapit z listą1,Listaszerű bekezdés1,Akapit z listą,Bullet EY"/>
    <w:link w:val="ListParagraphChar"/>
    <w:uiPriority w:val="34"/>
    <w:qFormat/>
    <w:rsid w:val="00260C21"/>
    <w:pPr>
      <w:pBdr>
        <w:top w:val="nil"/>
        <w:left w:val="nil"/>
        <w:bottom w:val="nil"/>
        <w:right w:val="nil"/>
        <w:between w:val="nil"/>
        <w:bar w:val="nil"/>
      </w:pBdr>
      <w:spacing w:after="200" w:line="276" w:lineRule="auto"/>
      <w:ind w:left="720"/>
    </w:pPr>
    <w:rPr>
      <w:rFonts w:ascii="Times New Roman" w:eastAsia="Arial Unicode MS" w:hAnsi="Arial Unicode MS" w:cs="Arial Unicode MS"/>
      <w:color w:val="000000"/>
      <w:sz w:val="24"/>
      <w:szCs w:val="24"/>
      <w:u w:color="000000"/>
      <w:bdr w:val="nil"/>
      <w:lang w:val="en-US"/>
    </w:rPr>
  </w:style>
  <w:style w:type="character" w:customStyle="1" w:styleId="ListParagraphChar">
    <w:name w:val="List Paragraph Char"/>
    <w:aliases w:val="List Paragraph (numbered (a)) Char,References Char,WB List Paragraph Char,Dot pt Char,F5 List Paragraph Char,List Paragraph1 Char,Recommendation Char,List Paragraph11 Char,Numerowanie Char,Kolorowa lista — akcent 11 Char"/>
    <w:link w:val="ListParagraph"/>
    <w:uiPriority w:val="34"/>
    <w:locked/>
    <w:rsid w:val="00260C21"/>
    <w:rPr>
      <w:rFonts w:ascii="Times New Roman" w:eastAsia="Arial Unicode MS" w:hAnsi="Arial Unicode MS" w:cs="Arial Unicode MS"/>
      <w:color w:val="000000"/>
      <w:sz w:val="24"/>
      <w:szCs w:val="24"/>
      <w:u w:color="000000"/>
      <w:bdr w:val="nil"/>
      <w:lang w:val="en-US"/>
    </w:rPr>
  </w:style>
  <w:style w:type="character" w:styleId="Strong">
    <w:name w:val="Strong"/>
    <w:basedOn w:val="DefaultParagraphFont"/>
    <w:uiPriority w:val="22"/>
    <w:qFormat/>
    <w:rsid w:val="0009285E"/>
    <w:rPr>
      <w:b/>
      <w:bCs/>
    </w:rPr>
  </w:style>
  <w:style w:type="character" w:styleId="Emphasis">
    <w:name w:val="Emphasis"/>
    <w:basedOn w:val="DefaultParagraphFont"/>
    <w:uiPriority w:val="20"/>
    <w:qFormat/>
    <w:rsid w:val="00C829FD"/>
    <w:rPr>
      <w:i/>
      <w:iCs/>
    </w:rPr>
  </w:style>
  <w:style w:type="paragraph" w:styleId="NormalWeb">
    <w:name w:val="Normal (Web)"/>
    <w:basedOn w:val="Normal"/>
    <w:uiPriority w:val="99"/>
    <w:semiHidden/>
    <w:unhideWhenUsed/>
    <w:rsid w:val="005215CE"/>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006477">
      <w:bodyDiv w:val="1"/>
      <w:marLeft w:val="0"/>
      <w:marRight w:val="0"/>
      <w:marTop w:val="0"/>
      <w:marBottom w:val="0"/>
      <w:divBdr>
        <w:top w:val="none" w:sz="0" w:space="0" w:color="auto"/>
        <w:left w:val="none" w:sz="0" w:space="0" w:color="auto"/>
        <w:bottom w:val="none" w:sz="0" w:space="0" w:color="auto"/>
        <w:right w:val="none" w:sz="0" w:space="0" w:color="auto"/>
      </w:divBdr>
      <w:divsChild>
        <w:div w:id="760875420">
          <w:marLeft w:val="0"/>
          <w:marRight w:val="0"/>
          <w:marTop w:val="0"/>
          <w:marBottom w:val="0"/>
          <w:divBdr>
            <w:top w:val="none" w:sz="0" w:space="0" w:color="auto"/>
            <w:left w:val="none" w:sz="0" w:space="0" w:color="auto"/>
            <w:bottom w:val="none" w:sz="0" w:space="0" w:color="auto"/>
            <w:right w:val="none" w:sz="0" w:space="0" w:color="auto"/>
          </w:divBdr>
          <w:divsChild>
            <w:div w:id="1254586958">
              <w:marLeft w:val="0"/>
              <w:marRight w:val="0"/>
              <w:marTop w:val="0"/>
              <w:marBottom w:val="0"/>
              <w:divBdr>
                <w:top w:val="single" w:sz="2" w:space="0" w:color="868B91"/>
                <w:left w:val="single" w:sz="2" w:space="0" w:color="868B91"/>
                <w:bottom w:val="single" w:sz="2" w:space="0" w:color="868B91"/>
                <w:right w:val="single" w:sz="2" w:space="0" w:color="868B91"/>
              </w:divBdr>
              <w:divsChild>
                <w:div w:id="688604350">
                  <w:marLeft w:val="0"/>
                  <w:marRight w:val="0"/>
                  <w:marTop w:val="0"/>
                  <w:marBottom w:val="0"/>
                  <w:divBdr>
                    <w:top w:val="none" w:sz="0" w:space="0" w:color="auto"/>
                    <w:left w:val="none" w:sz="0" w:space="0" w:color="auto"/>
                    <w:bottom w:val="none" w:sz="0" w:space="0" w:color="auto"/>
                    <w:right w:val="none" w:sz="0" w:space="0" w:color="auto"/>
                  </w:divBdr>
                  <w:divsChild>
                    <w:div w:id="398946223">
                      <w:marLeft w:val="0"/>
                      <w:marRight w:val="0"/>
                      <w:marTop w:val="0"/>
                      <w:marBottom w:val="0"/>
                      <w:divBdr>
                        <w:top w:val="single" w:sz="2" w:space="0" w:color="868B91"/>
                        <w:left w:val="single" w:sz="2" w:space="0" w:color="868B91"/>
                        <w:bottom w:val="single" w:sz="2" w:space="0" w:color="868B91"/>
                        <w:right w:val="single" w:sz="2" w:space="0" w:color="868B91"/>
                      </w:divBdr>
                      <w:divsChild>
                        <w:div w:id="378866883">
                          <w:marLeft w:val="0"/>
                          <w:marRight w:val="0"/>
                          <w:marTop w:val="0"/>
                          <w:marBottom w:val="0"/>
                          <w:divBdr>
                            <w:top w:val="single" w:sz="2" w:space="0" w:color="868B91"/>
                            <w:left w:val="single" w:sz="2" w:space="0" w:color="868B91"/>
                            <w:bottom w:val="single" w:sz="2" w:space="0" w:color="868B91"/>
                            <w:right w:val="single" w:sz="2" w:space="0" w:color="868B91"/>
                          </w:divBdr>
                          <w:divsChild>
                            <w:div w:id="908421848">
                              <w:marLeft w:val="0"/>
                              <w:marRight w:val="0"/>
                              <w:marTop w:val="0"/>
                              <w:marBottom w:val="0"/>
                              <w:divBdr>
                                <w:top w:val="single" w:sz="2" w:space="0" w:color="868B91"/>
                                <w:left w:val="single" w:sz="2" w:space="0" w:color="868B91"/>
                                <w:bottom w:val="single" w:sz="2" w:space="0" w:color="868B91"/>
                                <w:right w:val="single" w:sz="2" w:space="0" w:color="868B91"/>
                              </w:divBdr>
                              <w:divsChild>
                                <w:div w:id="531504131">
                                  <w:marLeft w:val="0"/>
                                  <w:marRight w:val="0"/>
                                  <w:marTop w:val="0"/>
                                  <w:marBottom w:val="0"/>
                                  <w:divBdr>
                                    <w:top w:val="single" w:sz="2" w:space="5" w:color="D4D4D4"/>
                                    <w:left w:val="single" w:sz="6" w:space="5" w:color="D4D4D4"/>
                                    <w:bottom w:val="single" w:sz="6" w:space="5" w:color="D4D4D4"/>
                                    <w:right w:val="single" w:sz="6" w:space="5" w:color="D4D4D4"/>
                                  </w:divBdr>
                                  <w:divsChild>
                                    <w:div w:id="411047184">
                                      <w:marLeft w:val="0"/>
                                      <w:marRight w:val="0"/>
                                      <w:marTop w:val="75"/>
                                      <w:marBottom w:val="0"/>
                                      <w:divBdr>
                                        <w:top w:val="none" w:sz="0" w:space="0" w:color="auto"/>
                                        <w:left w:val="none" w:sz="0" w:space="0" w:color="auto"/>
                                        <w:bottom w:val="none" w:sz="0" w:space="0" w:color="auto"/>
                                        <w:right w:val="none" w:sz="0" w:space="0" w:color="auto"/>
                                      </w:divBdr>
                                      <w:divsChild>
                                        <w:div w:id="1433819286">
                                          <w:marLeft w:val="0"/>
                                          <w:marRight w:val="0"/>
                                          <w:marTop w:val="0"/>
                                          <w:marBottom w:val="0"/>
                                          <w:divBdr>
                                            <w:top w:val="none" w:sz="0" w:space="0" w:color="auto"/>
                                            <w:left w:val="none" w:sz="0" w:space="0" w:color="auto"/>
                                            <w:bottom w:val="none" w:sz="0" w:space="0" w:color="auto"/>
                                            <w:right w:val="none" w:sz="0" w:space="0" w:color="auto"/>
                                          </w:divBdr>
                                          <w:divsChild>
                                            <w:div w:id="158102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10935</Words>
  <Characters>6234</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17135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Simanavičius Ignas</dc:creator>
  <cp:keywords/>
  <dc:description/>
  <cp:lastModifiedBy>Simanavičius Ignas</cp:lastModifiedBy>
  <cp:revision>6</cp:revision>
  <dcterms:created xsi:type="dcterms:W3CDTF">2021-05-17T10:30:00Z</dcterms:created>
  <dcterms:modified xsi:type="dcterms:W3CDTF">2021-05-17T10:39:00Z</dcterms:modified>
</cp:coreProperties>
</file>