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46AE9" w:rsidRPr="00EB7F97" w:rsidRDefault="00726A2F" w:rsidP="006041AD">
      <w:pPr>
        <w:keepNext/>
        <w:spacing w:line="240" w:lineRule="auto"/>
        <w:contextualSpacing/>
        <w:jc w:val="center"/>
        <w:rPr>
          <w:rStyle w:val="IntenseReference"/>
          <w:rFonts w:ascii="Times New Roman" w:hAnsi="Times New Roman" w:cs="Times New Roman"/>
          <w:color w:val="000000" w:themeColor="text1"/>
          <w:sz w:val="24"/>
          <w:szCs w:val="24"/>
          <w:u w:val="none"/>
        </w:rPr>
      </w:pPr>
      <w:bookmarkStart w:id="0" w:name="_GoBack"/>
      <w:bookmarkEnd w:id="0"/>
      <w:r w:rsidRPr="00EB7F97">
        <w:rPr>
          <w:rFonts w:ascii="Times New Roman" w:hAnsi="Times New Roman" w:cs="Times New Roman"/>
          <w:b/>
          <w:caps/>
          <w:sz w:val="24"/>
          <w:szCs w:val="24"/>
        </w:rPr>
        <w:t xml:space="preserve">LIETUVOS RESPUBLIKOS </w:t>
      </w:r>
      <w:r w:rsidR="00946AE9" w:rsidRPr="00EB7F97">
        <w:rPr>
          <w:rFonts w:ascii="Times New Roman" w:hAnsi="Times New Roman" w:cs="Times New Roman"/>
          <w:b/>
          <w:caps/>
          <w:kern w:val="3"/>
          <w:sz w:val="24"/>
          <w:szCs w:val="24"/>
        </w:rPr>
        <w:t>KRAŠTO APSAUGOS SISTEMOS ORGANIZAVIMO IR KARO TARNYBOS ĮSTATYMO NR. VIII-723 2, 9, 20, 35, 51, 63, 63</w:t>
      </w:r>
      <w:r w:rsidR="00946AE9" w:rsidRPr="00EB7F97">
        <w:rPr>
          <w:rFonts w:ascii="Times New Roman" w:hAnsi="Times New Roman" w:cs="Times New Roman"/>
          <w:b/>
          <w:caps/>
          <w:kern w:val="3"/>
          <w:sz w:val="24"/>
          <w:szCs w:val="24"/>
          <w:vertAlign w:val="superscript"/>
        </w:rPr>
        <w:t>1</w:t>
      </w:r>
      <w:r w:rsidR="00946AE9" w:rsidRPr="00EB7F97">
        <w:rPr>
          <w:rFonts w:ascii="Times New Roman" w:hAnsi="Times New Roman" w:cs="Times New Roman"/>
          <w:b/>
          <w:caps/>
          <w:kern w:val="3"/>
          <w:sz w:val="24"/>
          <w:szCs w:val="24"/>
        </w:rPr>
        <w:t>, 64, 67 ir  68 STRAIPSNIŲ PAKEITIMO</w:t>
      </w:r>
      <w:r w:rsidR="00946AE9" w:rsidRPr="00EB7F97">
        <w:rPr>
          <w:rFonts w:ascii="Times New Roman" w:hAnsi="Times New Roman" w:cs="Times New Roman"/>
          <w:b/>
          <w:caps/>
          <w:sz w:val="24"/>
          <w:szCs w:val="24"/>
        </w:rPr>
        <w:t xml:space="preserve"> </w:t>
      </w:r>
      <w:r w:rsidR="00295244" w:rsidRPr="00EB7F97">
        <w:rPr>
          <w:rStyle w:val="IntenseReference"/>
          <w:rFonts w:ascii="Times New Roman" w:hAnsi="Times New Roman" w:cs="Times New Roman"/>
          <w:color w:val="000000" w:themeColor="text1"/>
          <w:sz w:val="24"/>
          <w:szCs w:val="24"/>
          <w:u w:val="none"/>
        </w:rPr>
        <w:t xml:space="preserve">ĮSTATYMO </w:t>
      </w:r>
      <w:r w:rsidRPr="00EB7F97">
        <w:rPr>
          <w:rStyle w:val="IntenseReference"/>
          <w:rFonts w:ascii="Times New Roman" w:hAnsi="Times New Roman" w:cs="Times New Roman"/>
          <w:color w:val="000000" w:themeColor="text1"/>
          <w:sz w:val="24"/>
          <w:szCs w:val="24"/>
          <w:u w:val="none"/>
        </w:rPr>
        <w:t>PROJEKTO</w:t>
      </w:r>
    </w:p>
    <w:p w:rsidR="005671C1" w:rsidRPr="00EB7F97" w:rsidRDefault="004E534F" w:rsidP="006041AD">
      <w:pPr>
        <w:keepNext/>
        <w:spacing w:line="240" w:lineRule="auto"/>
        <w:contextualSpacing/>
        <w:jc w:val="center"/>
        <w:rPr>
          <w:rFonts w:ascii="Times New Roman" w:hAnsi="Times New Roman" w:cs="Times New Roman"/>
          <w:b/>
          <w:caps/>
          <w:sz w:val="24"/>
          <w:szCs w:val="24"/>
        </w:rPr>
      </w:pPr>
      <w:r w:rsidRPr="00EB7F97">
        <w:rPr>
          <w:rStyle w:val="IntenseReference"/>
          <w:rFonts w:ascii="Times New Roman" w:hAnsi="Times New Roman" w:cs="Times New Roman"/>
          <w:color w:val="000000" w:themeColor="text1"/>
          <w:sz w:val="24"/>
          <w:szCs w:val="24"/>
          <w:u w:val="none"/>
        </w:rPr>
        <w:t xml:space="preserve"> </w:t>
      </w:r>
      <w:r w:rsidR="005671C1" w:rsidRPr="00EB7F97">
        <w:rPr>
          <w:rFonts w:ascii="Times New Roman" w:hAnsi="Times New Roman" w:cs="Times New Roman"/>
          <w:b/>
          <w:sz w:val="24"/>
          <w:szCs w:val="24"/>
        </w:rPr>
        <w:t>DERINIMO PAŽYMA</w:t>
      </w:r>
    </w:p>
    <w:p w:rsidR="00506580" w:rsidRPr="00EB7F97" w:rsidRDefault="00506580" w:rsidP="006041AD">
      <w:pPr>
        <w:spacing w:after="0" w:line="240" w:lineRule="auto"/>
        <w:contextualSpacing/>
        <w:rPr>
          <w:rFonts w:ascii="Times New Roman" w:eastAsia="Times New Roman" w:hAnsi="Times New Roman" w:cs="Times New Roman"/>
          <w:color w:val="000000" w:themeColor="text1"/>
          <w:sz w:val="24"/>
          <w:szCs w:val="24"/>
          <w:lang w:eastAsia="lt-LT"/>
        </w:rPr>
      </w:pPr>
    </w:p>
    <w:tbl>
      <w:tblPr>
        <w:tblW w:w="15310" w:type="dxa"/>
        <w:tblInd w:w="-34"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1584"/>
        <w:gridCol w:w="7701"/>
        <w:gridCol w:w="6025"/>
      </w:tblGrid>
      <w:tr w:rsidR="00C67D3C" w:rsidRPr="00EB7F97" w:rsidTr="008233C1">
        <w:tc>
          <w:tcPr>
            <w:tcW w:w="1584" w:type="dxa"/>
            <w:vAlign w:val="center"/>
          </w:tcPr>
          <w:p w:rsidR="00506580" w:rsidRPr="00EB7F97" w:rsidRDefault="006C7B5F" w:rsidP="006041AD">
            <w:pPr>
              <w:spacing w:after="0" w:line="240" w:lineRule="auto"/>
              <w:contextualSpacing/>
              <w:jc w:val="center"/>
              <w:rPr>
                <w:rFonts w:ascii="Times New Roman" w:eastAsia="Times New Roman" w:hAnsi="Times New Roman" w:cs="Times New Roman"/>
                <w:b/>
                <w:color w:val="000000" w:themeColor="text1"/>
                <w:sz w:val="24"/>
                <w:szCs w:val="24"/>
                <w:lang w:eastAsia="lt-LT"/>
              </w:rPr>
            </w:pPr>
            <w:r>
              <w:rPr>
                <w:rFonts w:ascii="Times New Roman" w:eastAsia="Times New Roman" w:hAnsi="Times New Roman" w:cs="Times New Roman"/>
                <w:b/>
                <w:color w:val="000000" w:themeColor="text1"/>
                <w:sz w:val="24"/>
                <w:szCs w:val="24"/>
                <w:lang w:eastAsia="lt-LT"/>
              </w:rPr>
              <w:t>I</w:t>
            </w:r>
            <w:r w:rsidR="00711B05" w:rsidRPr="00EB7F97">
              <w:rPr>
                <w:rFonts w:ascii="Times New Roman" w:eastAsia="Times New Roman" w:hAnsi="Times New Roman" w:cs="Times New Roman"/>
                <w:b/>
                <w:color w:val="000000" w:themeColor="text1"/>
                <w:sz w:val="24"/>
                <w:szCs w:val="24"/>
                <w:lang w:eastAsia="lt-LT"/>
              </w:rPr>
              <w:t>nstitucijos</w:t>
            </w:r>
            <w:r w:rsidR="008233C1">
              <w:rPr>
                <w:rFonts w:ascii="Times New Roman" w:eastAsia="Times New Roman" w:hAnsi="Times New Roman" w:cs="Times New Roman"/>
                <w:b/>
                <w:color w:val="000000" w:themeColor="text1"/>
                <w:sz w:val="24"/>
                <w:szCs w:val="24"/>
                <w:lang w:eastAsia="lt-LT"/>
              </w:rPr>
              <w:t xml:space="preserve"> pavadinimas, rašto data,</w:t>
            </w:r>
            <w:r w:rsidR="00506580" w:rsidRPr="00EB7F97">
              <w:rPr>
                <w:rFonts w:ascii="Times New Roman" w:eastAsia="Times New Roman" w:hAnsi="Times New Roman" w:cs="Times New Roman"/>
                <w:b/>
                <w:color w:val="000000" w:themeColor="text1"/>
                <w:sz w:val="24"/>
                <w:szCs w:val="24"/>
                <w:lang w:eastAsia="lt-LT"/>
              </w:rPr>
              <w:t xml:space="preserve"> </w:t>
            </w:r>
            <w:r w:rsidR="00295244" w:rsidRPr="00EB7F97">
              <w:rPr>
                <w:rFonts w:ascii="Times New Roman" w:eastAsia="Times New Roman" w:hAnsi="Times New Roman" w:cs="Times New Roman"/>
                <w:b/>
                <w:color w:val="000000" w:themeColor="text1"/>
                <w:sz w:val="24"/>
                <w:szCs w:val="24"/>
                <w:lang w:eastAsia="lt-LT"/>
              </w:rPr>
              <w:t>Nr.</w:t>
            </w:r>
          </w:p>
        </w:tc>
        <w:tc>
          <w:tcPr>
            <w:tcW w:w="7701" w:type="dxa"/>
            <w:vAlign w:val="center"/>
          </w:tcPr>
          <w:p w:rsidR="00506580" w:rsidRPr="00EB7F97" w:rsidRDefault="00506580" w:rsidP="006041AD">
            <w:pPr>
              <w:spacing w:after="0" w:line="240" w:lineRule="auto"/>
              <w:contextualSpacing/>
              <w:jc w:val="center"/>
              <w:rPr>
                <w:rFonts w:ascii="Times New Roman" w:eastAsia="Times New Roman" w:hAnsi="Times New Roman" w:cs="Times New Roman"/>
                <w:b/>
                <w:color w:val="000000" w:themeColor="text1"/>
                <w:sz w:val="24"/>
                <w:szCs w:val="24"/>
                <w:lang w:eastAsia="lt-LT"/>
              </w:rPr>
            </w:pPr>
            <w:r w:rsidRPr="00EB7F97">
              <w:rPr>
                <w:rFonts w:ascii="Times New Roman" w:eastAsia="Times New Roman" w:hAnsi="Times New Roman" w:cs="Times New Roman"/>
                <w:b/>
                <w:color w:val="000000" w:themeColor="text1"/>
                <w:sz w:val="24"/>
                <w:szCs w:val="24"/>
                <w:lang w:eastAsia="lt-LT"/>
              </w:rPr>
              <w:t>Pastabos ir pasiūlymai</w:t>
            </w:r>
          </w:p>
        </w:tc>
        <w:tc>
          <w:tcPr>
            <w:tcW w:w="6025" w:type="dxa"/>
            <w:tcBorders>
              <w:bottom w:val="single" w:sz="4" w:space="0" w:color="auto"/>
            </w:tcBorders>
            <w:vAlign w:val="center"/>
          </w:tcPr>
          <w:p w:rsidR="00506580" w:rsidRPr="00EB7F97" w:rsidRDefault="00506580" w:rsidP="006041AD">
            <w:pPr>
              <w:spacing w:after="0" w:line="240" w:lineRule="auto"/>
              <w:contextualSpacing/>
              <w:jc w:val="center"/>
              <w:rPr>
                <w:rFonts w:ascii="Times New Roman" w:eastAsia="Times New Roman" w:hAnsi="Times New Roman" w:cs="Times New Roman"/>
                <w:b/>
                <w:color w:val="000000" w:themeColor="text1"/>
                <w:sz w:val="24"/>
                <w:szCs w:val="24"/>
                <w:lang w:eastAsia="lt-LT"/>
              </w:rPr>
            </w:pPr>
            <w:r w:rsidRPr="00EB7F97">
              <w:rPr>
                <w:rFonts w:ascii="Times New Roman" w:eastAsia="Times New Roman" w:hAnsi="Times New Roman" w:cs="Times New Roman"/>
                <w:b/>
                <w:color w:val="000000" w:themeColor="text1"/>
                <w:sz w:val="24"/>
                <w:szCs w:val="24"/>
                <w:lang w:eastAsia="lt-LT"/>
              </w:rPr>
              <w:t>Žyma apie priimtas ir nepriimtas (nurodyti motyvus) pastabas ir pasiūlymus</w:t>
            </w:r>
          </w:p>
        </w:tc>
      </w:tr>
      <w:tr w:rsidR="006041AD" w:rsidRPr="00EB7F97" w:rsidTr="008233C1">
        <w:tc>
          <w:tcPr>
            <w:tcW w:w="1584" w:type="dxa"/>
            <w:vAlign w:val="center"/>
          </w:tcPr>
          <w:p w:rsidR="006041AD" w:rsidRPr="00EB7F97" w:rsidRDefault="006041AD" w:rsidP="00EB7F97">
            <w:pPr>
              <w:spacing w:before="240" w:after="0" w:line="240" w:lineRule="auto"/>
              <w:contextualSpacing/>
              <w:jc w:val="center"/>
              <w:rPr>
                <w:rFonts w:ascii="Times New Roman" w:eastAsia="Times New Roman" w:hAnsi="Times New Roman" w:cs="Times New Roman"/>
                <w:color w:val="000000" w:themeColor="text1"/>
                <w:sz w:val="24"/>
                <w:szCs w:val="24"/>
                <w:lang w:eastAsia="lt-LT"/>
              </w:rPr>
            </w:pPr>
            <w:r w:rsidRPr="00EB7F97">
              <w:rPr>
                <w:rFonts w:ascii="Times New Roman" w:eastAsia="Times New Roman" w:hAnsi="Times New Roman" w:cs="Times New Roman"/>
                <w:color w:val="000000" w:themeColor="text1"/>
                <w:sz w:val="24"/>
                <w:szCs w:val="24"/>
                <w:lang w:eastAsia="lt-LT"/>
              </w:rPr>
              <w:t>Lietuvos Respublikos Vyriausybės kanceliarijos</w:t>
            </w:r>
          </w:p>
          <w:p w:rsidR="006041AD" w:rsidRPr="00EB7F97" w:rsidRDefault="006C7B5F" w:rsidP="00EB7F97">
            <w:pPr>
              <w:spacing w:before="240" w:after="0" w:line="240" w:lineRule="auto"/>
              <w:contextualSpacing/>
              <w:jc w:val="center"/>
              <w:rPr>
                <w:rFonts w:ascii="Times New Roman" w:eastAsia="Times New Roman" w:hAnsi="Times New Roman" w:cs="Times New Roman"/>
                <w:color w:val="000000" w:themeColor="text1"/>
                <w:sz w:val="24"/>
                <w:szCs w:val="24"/>
                <w:lang w:eastAsia="lt-LT"/>
              </w:rPr>
            </w:pPr>
            <w:r>
              <w:rPr>
                <w:rFonts w:ascii="Times New Roman" w:eastAsia="Times New Roman" w:hAnsi="Times New Roman" w:cs="Times New Roman"/>
                <w:color w:val="000000" w:themeColor="text1"/>
                <w:sz w:val="24"/>
                <w:szCs w:val="24"/>
                <w:lang w:eastAsia="lt-LT"/>
              </w:rPr>
              <w:t>T</w:t>
            </w:r>
            <w:r w:rsidR="006041AD" w:rsidRPr="00EB7F97">
              <w:rPr>
                <w:rFonts w:ascii="Times New Roman" w:eastAsia="Times New Roman" w:hAnsi="Times New Roman" w:cs="Times New Roman"/>
                <w:color w:val="000000" w:themeColor="text1"/>
                <w:sz w:val="24"/>
                <w:szCs w:val="24"/>
                <w:lang w:eastAsia="lt-LT"/>
              </w:rPr>
              <w:t>e</w:t>
            </w:r>
            <w:r w:rsidR="00ED6409">
              <w:rPr>
                <w:rFonts w:ascii="Times New Roman" w:eastAsia="Times New Roman" w:hAnsi="Times New Roman" w:cs="Times New Roman"/>
                <w:color w:val="000000" w:themeColor="text1"/>
                <w:sz w:val="24"/>
                <w:szCs w:val="24"/>
                <w:lang w:eastAsia="lt-LT"/>
              </w:rPr>
              <w:t>isės grupės 2021 m. balandžio 7</w:t>
            </w:r>
            <w:r w:rsidR="006041AD" w:rsidRPr="00EB7F97">
              <w:rPr>
                <w:rFonts w:ascii="Times New Roman" w:eastAsia="Times New Roman" w:hAnsi="Times New Roman" w:cs="Times New Roman"/>
                <w:color w:val="000000" w:themeColor="text1"/>
                <w:sz w:val="24"/>
                <w:szCs w:val="24"/>
                <w:lang w:eastAsia="lt-LT"/>
              </w:rPr>
              <w:t xml:space="preserve"> d. raštas </w:t>
            </w:r>
          </w:p>
          <w:p w:rsidR="006041AD" w:rsidRPr="00EB7F97" w:rsidRDefault="006041AD" w:rsidP="00EB7F97">
            <w:pPr>
              <w:spacing w:before="240" w:after="0" w:line="240" w:lineRule="auto"/>
              <w:contextualSpacing/>
              <w:jc w:val="center"/>
              <w:rPr>
                <w:rFonts w:ascii="Times New Roman" w:eastAsia="Times New Roman" w:hAnsi="Times New Roman" w:cs="Times New Roman"/>
                <w:color w:val="000000" w:themeColor="text1"/>
                <w:sz w:val="24"/>
                <w:szCs w:val="24"/>
                <w:lang w:eastAsia="lt-LT"/>
              </w:rPr>
            </w:pPr>
            <w:r w:rsidRPr="00EB7F97">
              <w:rPr>
                <w:rFonts w:ascii="Times New Roman" w:eastAsia="Times New Roman" w:hAnsi="Times New Roman" w:cs="Times New Roman"/>
                <w:color w:val="000000" w:themeColor="text1"/>
                <w:sz w:val="24"/>
                <w:szCs w:val="24"/>
                <w:lang w:eastAsia="lt-LT"/>
              </w:rPr>
              <w:t>Nr. NV-</w:t>
            </w:r>
            <w:r w:rsidR="00ED6409">
              <w:rPr>
                <w:rFonts w:ascii="Times New Roman" w:eastAsia="Times New Roman" w:hAnsi="Times New Roman" w:cs="Times New Roman"/>
                <w:color w:val="000000" w:themeColor="text1"/>
                <w:sz w:val="24"/>
                <w:szCs w:val="24"/>
                <w:lang w:eastAsia="lt-LT"/>
              </w:rPr>
              <w:t>661</w:t>
            </w:r>
          </w:p>
          <w:p w:rsidR="006041AD" w:rsidRPr="00EB7F97" w:rsidRDefault="006041AD" w:rsidP="00EB7F97">
            <w:pPr>
              <w:spacing w:before="240" w:after="0" w:line="240" w:lineRule="auto"/>
              <w:contextualSpacing/>
              <w:jc w:val="center"/>
              <w:rPr>
                <w:rFonts w:ascii="Times New Roman" w:eastAsia="Times New Roman" w:hAnsi="Times New Roman" w:cs="Times New Roman"/>
                <w:color w:val="000000" w:themeColor="text1"/>
                <w:sz w:val="24"/>
                <w:szCs w:val="24"/>
                <w:lang w:eastAsia="lt-LT"/>
              </w:rPr>
            </w:pPr>
          </w:p>
          <w:p w:rsidR="006041AD" w:rsidRPr="00EB7F97" w:rsidRDefault="006041AD" w:rsidP="00EB7F97">
            <w:pPr>
              <w:spacing w:before="240" w:after="0" w:line="240" w:lineRule="auto"/>
              <w:contextualSpacing/>
              <w:jc w:val="center"/>
              <w:rPr>
                <w:rFonts w:ascii="Times New Roman" w:eastAsia="Times New Roman" w:hAnsi="Times New Roman" w:cs="Times New Roman"/>
                <w:color w:val="000000" w:themeColor="text1"/>
                <w:sz w:val="24"/>
                <w:szCs w:val="24"/>
                <w:lang w:eastAsia="lt-LT"/>
              </w:rPr>
            </w:pPr>
          </w:p>
        </w:tc>
        <w:tc>
          <w:tcPr>
            <w:tcW w:w="7701" w:type="dxa"/>
            <w:vAlign w:val="center"/>
          </w:tcPr>
          <w:p w:rsidR="006041AD" w:rsidRPr="00EB7F97" w:rsidRDefault="006041AD" w:rsidP="00EB7F97">
            <w:pPr>
              <w:spacing w:before="240" w:line="240" w:lineRule="auto"/>
              <w:contextualSpacing/>
              <w:jc w:val="both"/>
              <w:rPr>
                <w:rFonts w:ascii="Times New Roman" w:eastAsia="Times New Roman" w:hAnsi="Times New Roman" w:cs="Times New Roman"/>
                <w:color w:val="000000" w:themeColor="text1"/>
                <w:sz w:val="24"/>
                <w:szCs w:val="24"/>
              </w:rPr>
            </w:pPr>
            <w:r w:rsidRPr="00EB7F97">
              <w:rPr>
                <w:rFonts w:ascii="Times New Roman" w:eastAsia="Times New Roman" w:hAnsi="Times New Roman" w:cs="Times New Roman"/>
                <w:color w:val="000000" w:themeColor="text1"/>
                <w:sz w:val="24"/>
                <w:szCs w:val="24"/>
              </w:rPr>
              <w:t xml:space="preserve">1. (...) Nacionaliniam saugumui užtikrinti svarbių objektų apsaugos įstatymo 10 straipsnio 2 dalis nustato, kad Investuotojo patikra dėl atitikties nacionalinio saugumo interesams  atliekama ir sprendimas dėl jo priimamas vadovaujantis šio įstatymo 11 straipsnyje nustatytais kriterijais ir šio įstatymo 12 straipsnyje nustatyta tvarka. Atkreipiame dėmesį, kad Projekte siūloma tik nuoroda į minėtame įstatyme nurodytus investuotojų patikros dėl atitikties nacionalinio saugumo interesams vertinimo kriterijus. Mūsų nuomone, iš Projekto nuostatų nėra aišku, nei kas būtų kompetentingos institucijos, nei kokia (kur nustatyta) tvarka būtų atliekama minėta patikra. Siūlome įvertinti šiuos aspektus bei atitinkamai pildyti Projektą. </w:t>
            </w:r>
          </w:p>
          <w:p w:rsidR="006041AD" w:rsidRPr="00EB7F97" w:rsidRDefault="006041AD" w:rsidP="00EB7F97">
            <w:pPr>
              <w:spacing w:before="240" w:line="240" w:lineRule="auto"/>
              <w:contextualSpacing/>
              <w:jc w:val="both"/>
              <w:rPr>
                <w:rFonts w:ascii="Times New Roman" w:eastAsia="Times New Roman" w:hAnsi="Times New Roman" w:cs="Times New Roman"/>
                <w:color w:val="000000" w:themeColor="text1"/>
                <w:sz w:val="24"/>
                <w:szCs w:val="24"/>
              </w:rPr>
            </w:pPr>
            <w:r w:rsidRPr="00EB7F97">
              <w:rPr>
                <w:rFonts w:ascii="Times New Roman" w:eastAsia="Times New Roman" w:hAnsi="Times New Roman" w:cs="Times New Roman"/>
                <w:color w:val="000000" w:themeColor="text1"/>
                <w:sz w:val="24"/>
                <w:szCs w:val="24"/>
              </w:rPr>
              <w:t>Taip pat atsižvelgiant į Nacionaliniam saugumui užtikrinti svarbių objektų apsaugos įstatymo 12 straipsnio 4 dalies 2 punktą,  patikrą turėtų inicijuoti ne Krašto apsaugos ministerija, o krašto apsaugos ministras, todėl atitinkama nuostata dėl patikrą inicijuojančio subjekto turi būti nurodoma ne KASOKTĮ 9 straipsnyje, o 10 straipsnyje (reglamentuojančiame krašto apsaugos ministro teises ir pareigas).</w:t>
            </w:r>
          </w:p>
        </w:tc>
        <w:tc>
          <w:tcPr>
            <w:tcW w:w="6025" w:type="dxa"/>
            <w:tcBorders>
              <w:top w:val="single" w:sz="4" w:space="0" w:color="auto"/>
              <w:bottom w:val="single" w:sz="4" w:space="0" w:color="auto"/>
            </w:tcBorders>
            <w:vAlign w:val="center"/>
          </w:tcPr>
          <w:p w:rsidR="00087FE3" w:rsidRPr="00CC5508" w:rsidRDefault="00087FE3" w:rsidP="00EB7F97">
            <w:pPr>
              <w:spacing w:before="240" w:line="240" w:lineRule="auto"/>
              <w:contextualSpacing/>
              <w:jc w:val="both"/>
              <w:rPr>
                <w:rFonts w:ascii="Times New Roman" w:eastAsia="Times New Roman" w:hAnsi="Times New Roman" w:cs="Times New Roman"/>
                <w:b/>
                <w:color w:val="000000" w:themeColor="text1"/>
                <w:sz w:val="24"/>
                <w:szCs w:val="24"/>
              </w:rPr>
            </w:pPr>
            <w:r w:rsidRPr="00CC5508">
              <w:rPr>
                <w:rFonts w:ascii="Times New Roman" w:eastAsia="Times New Roman" w:hAnsi="Times New Roman" w:cs="Times New Roman"/>
                <w:b/>
                <w:color w:val="000000" w:themeColor="text1"/>
                <w:sz w:val="24"/>
                <w:szCs w:val="24"/>
              </w:rPr>
              <w:t>Atsižvelgta iš dalies</w:t>
            </w:r>
          </w:p>
          <w:p w:rsidR="00CC5508" w:rsidRDefault="00087FE3" w:rsidP="00CC5508">
            <w:pPr>
              <w:spacing w:before="240" w:line="240" w:lineRule="auto"/>
              <w:contextualSpacing/>
              <w:jc w:val="both"/>
              <w:rPr>
                <w:rFonts w:ascii="Times New Roman" w:eastAsia="Times New Roman" w:hAnsi="Times New Roman" w:cs="Times New Roman"/>
                <w:color w:val="000000" w:themeColor="text1"/>
                <w:sz w:val="24"/>
                <w:szCs w:val="24"/>
              </w:rPr>
            </w:pPr>
            <w:r w:rsidRPr="00EB7F97">
              <w:rPr>
                <w:rFonts w:ascii="Times New Roman" w:eastAsia="Times New Roman" w:hAnsi="Times New Roman" w:cs="Times New Roman"/>
                <w:color w:val="000000" w:themeColor="text1"/>
                <w:sz w:val="24"/>
                <w:szCs w:val="24"/>
              </w:rPr>
              <w:t xml:space="preserve">KASOKTĮ 9 straipsnio 4 dalies 10 punktas patikslintas </w:t>
            </w:r>
            <w:r w:rsidR="00CC5508">
              <w:rPr>
                <w:rFonts w:ascii="Times New Roman" w:eastAsia="Times New Roman" w:hAnsi="Times New Roman" w:cs="Times New Roman"/>
                <w:color w:val="000000" w:themeColor="text1"/>
                <w:sz w:val="24"/>
                <w:szCs w:val="24"/>
              </w:rPr>
              <w:t>detalizuojant</w:t>
            </w:r>
            <w:r w:rsidRPr="00EB7F97">
              <w:rPr>
                <w:rFonts w:ascii="Times New Roman" w:eastAsia="Times New Roman" w:hAnsi="Times New Roman" w:cs="Times New Roman"/>
                <w:color w:val="000000" w:themeColor="text1"/>
                <w:sz w:val="24"/>
                <w:szCs w:val="24"/>
              </w:rPr>
              <w:t xml:space="preserve"> </w:t>
            </w:r>
            <w:r w:rsidR="00CC5508" w:rsidRPr="00EB7F97">
              <w:rPr>
                <w:rFonts w:ascii="Times New Roman" w:eastAsia="Times New Roman" w:hAnsi="Times New Roman" w:cs="Times New Roman"/>
                <w:color w:val="000000" w:themeColor="text1"/>
                <w:sz w:val="24"/>
                <w:szCs w:val="24"/>
              </w:rPr>
              <w:t>institucijas</w:t>
            </w:r>
            <w:r w:rsidR="00CC5508">
              <w:rPr>
                <w:rFonts w:ascii="Times New Roman" w:eastAsia="Times New Roman" w:hAnsi="Times New Roman" w:cs="Times New Roman"/>
                <w:color w:val="000000" w:themeColor="text1"/>
                <w:sz w:val="24"/>
                <w:szCs w:val="24"/>
              </w:rPr>
              <w:t>, į kurias</w:t>
            </w:r>
            <w:r w:rsidR="00CC5508" w:rsidRPr="00EB7F97">
              <w:rPr>
                <w:rFonts w:ascii="Times New Roman" w:eastAsia="Times New Roman" w:hAnsi="Times New Roman" w:cs="Times New Roman"/>
                <w:color w:val="000000" w:themeColor="text1"/>
                <w:sz w:val="24"/>
                <w:szCs w:val="24"/>
              </w:rPr>
              <w:t xml:space="preserve"> dėl atitikties nacionalinio saugumo interesams</w:t>
            </w:r>
            <w:r w:rsidR="00CC5508">
              <w:rPr>
                <w:rFonts w:ascii="Times New Roman" w:eastAsia="Times New Roman" w:hAnsi="Times New Roman" w:cs="Times New Roman"/>
                <w:color w:val="000000" w:themeColor="text1"/>
                <w:sz w:val="24"/>
                <w:szCs w:val="24"/>
              </w:rPr>
              <w:t xml:space="preserve"> kreipiasi</w:t>
            </w:r>
            <w:r w:rsidRPr="00EB7F97">
              <w:rPr>
                <w:rFonts w:ascii="Times New Roman" w:eastAsia="Times New Roman" w:hAnsi="Times New Roman" w:cs="Times New Roman"/>
                <w:color w:val="000000" w:themeColor="text1"/>
                <w:sz w:val="24"/>
                <w:szCs w:val="24"/>
              </w:rPr>
              <w:t xml:space="preserve"> Krašto apsaugos ministerija (toliau – KAM)</w:t>
            </w:r>
            <w:r w:rsidR="00CC5508">
              <w:rPr>
                <w:rFonts w:ascii="Times New Roman" w:eastAsia="Times New Roman" w:hAnsi="Times New Roman" w:cs="Times New Roman"/>
                <w:color w:val="000000" w:themeColor="text1"/>
                <w:sz w:val="24"/>
                <w:szCs w:val="24"/>
              </w:rPr>
              <w:t>.</w:t>
            </w:r>
          </w:p>
          <w:p w:rsidR="006041AD" w:rsidRPr="00CC5508" w:rsidRDefault="00087FE3" w:rsidP="006455D4">
            <w:pPr>
              <w:spacing w:before="240" w:line="240" w:lineRule="auto"/>
              <w:contextualSpacing/>
              <w:jc w:val="both"/>
              <w:rPr>
                <w:rFonts w:ascii="Times New Roman" w:hAnsi="Times New Roman" w:cs="Times New Roman"/>
                <w:sz w:val="24"/>
                <w:szCs w:val="24"/>
              </w:rPr>
            </w:pPr>
            <w:r w:rsidRPr="00EB7F97">
              <w:rPr>
                <w:rFonts w:ascii="Times New Roman" w:eastAsia="Times New Roman" w:hAnsi="Times New Roman" w:cs="Times New Roman"/>
                <w:color w:val="000000" w:themeColor="text1"/>
                <w:sz w:val="24"/>
                <w:szCs w:val="24"/>
              </w:rPr>
              <w:t xml:space="preserve"> </w:t>
            </w:r>
            <w:r w:rsidR="00EB7F97">
              <w:rPr>
                <w:rFonts w:ascii="Times New Roman" w:eastAsia="Times New Roman" w:hAnsi="Times New Roman" w:cs="Times New Roman"/>
                <w:color w:val="000000" w:themeColor="text1"/>
                <w:sz w:val="24"/>
                <w:szCs w:val="24"/>
              </w:rPr>
              <w:t xml:space="preserve">Projekte </w:t>
            </w:r>
            <w:r w:rsidRPr="00EB7F97">
              <w:rPr>
                <w:rFonts w:ascii="Times New Roman" w:eastAsia="Times New Roman" w:hAnsi="Times New Roman" w:cs="Times New Roman"/>
                <w:color w:val="000000" w:themeColor="text1"/>
                <w:sz w:val="24"/>
                <w:szCs w:val="24"/>
              </w:rPr>
              <w:t xml:space="preserve">investuotojo patikros procedūra nenustatytina, nes siūlomomis nuostatomis nesiekiama nustatyti papildomą pagrindą pradėti investuotojo patikrą </w:t>
            </w:r>
            <w:r w:rsidR="006455D4">
              <w:rPr>
                <w:rFonts w:ascii="Times New Roman" w:eastAsia="Times New Roman" w:hAnsi="Times New Roman" w:cs="Times New Roman"/>
                <w:color w:val="000000" w:themeColor="text1"/>
                <w:sz w:val="24"/>
                <w:szCs w:val="24"/>
              </w:rPr>
              <w:t>minėto įstatymo pagrindu</w:t>
            </w:r>
            <w:r w:rsidRPr="00EB7F97">
              <w:rPr>
                <w:rFonts w:ascii="Times New Roman" w:eastAsia="Times New Roman" w:hAnsi="Times New Roman" w:cs="Times New Roman"/>
                <w:color w:val="000000" w:themeColor="text1"/>
                <w:sz w:val="24"/>
                <w:szCs w:val="24"/>
              </w:rPr>
              <w:t xml:space="preserve">.  Šia </w:t>
            </w:r>
            <w:r w:rsidR="00EB7F97">
              <w:rPr>
                <w:rFonts w:ascii="Times New Roman" w:eastAsia="Times New Roman" w:hAnsi="Times New Roman" w:cs="Times New Roman"/>
                <w:color w:val="000000" w:themeColor="text1"/>
                <w:sz w:val="24"/>
                <w:szCs w:val="24"/>
              </w:rPr>
              <w:t xml:space="preserve">Projekto </w:t>
            </w:r>
            <w:r w:rsidRPr="00EB7F97">
              <w:rPr>
                <w:rFonts w:ascii="Times New Roman" w:eastAsia="Times New Roman" w:hAnsi="Times New Roman" w:cs="Times New Roman"/>
                <w:color w:val="000000" w:themeColor="text1"/>
                <w:sz w:val="24"/>
                <w:szCs w:val="24"/>
              </w:rPr>
              <w:t>nuostata numatoma galimybė KAM, prieš finansuojant eksperimentinę plėtrą ir inovacinę veiklą, pasitelkti kitas institucijas, kad būtų įvertintos galimos grėsm</w:t>
            </w:r>
            <w:r w:rsidR="006C7B5F">
              <w:rPr>
                <w:rFonts w:ascii="Times New Roman" w:eastAsia="Times New Roman" w:hAnsi="Times New Roman" w:cs="Times New Roman"/>
                <w:color w:val="000000" w:themeColor="text1"/>
                <w:sz w:val="24"/>
                <w:szCs w:val="24"/>
              </w:rPr>
              <w:t>ė</w:t>
            </w:r>
            <w:r w:rsidRPr="00EB7F97">
              <w:rPr>
                <w:rFonts w:ascii="Times New Roman" w:eastAsia="Times New Roman" w:hAnsi="Times New Roman" w:cs="Times New Roman"/>
                <w:color w:val="000000" w:themeColor="text1"/>
                <w:sz w:val="24"/>
                <w:szCs w:val="24"/>
              </w:rPr>
              <w:t xml:space="preserve">s nacionaliniam saugumui, todėl sprendimas dėl ūkio subjektų atitikties nacionalinio saugumo interesams būtų priimamas KAM. </w:t>
            </w:r>
            <w:r w:rsidR="00CC5508" w:rsidRPr="00CC5508">
              <w:rPr>
                <w:rFonts w:ascii="Times New Roman" w:eastAsia="Times New Roman" w:hAnsi="Times New Roman" w:cs="Times New Roman"/>
                <w:color w:val="000000" w:themeColor="text1"/>
                <w:sz w:val="24"/>
                <w:szCs w:val="24"/>
              </w:rPr>
              <w:t>Dėl šios priežasties siūlymas teisę gauti kompetentingų institucijų informaciją priskirti krašto apsaugos ministrui tampa neaktualus.</w:t>
            </w:r>
          </w:p>
        </w:tc>
      </w:tr>
      <w:tr w:rsidR="00946AE9" w:rsidRPr="00EB7F97" w:rsidTr="008233C1">
        <w:tc>
          <w:tcPr>
            <w:tcW w:w="1584" w:type="dxa"/>
            <w:vAlign w:val="center"/>
          </w:tcPr>
          <w:p w:rsidR="00946AE9" w:rsidRPr="00EB7F97" w:rsidRDefault="00946AE9" w:rsidP="006041AD">
            <w:pPr>
              <w:spacing w:after="0" w:line="240" w:lineRule="auto"/>
              <w:contextualSpacing/>
              <w:jc w:val="center"/>
              <w:rPr>
                <w:rFonts w:ascii="Times New Roman" w:eastAsia="Times New Roman" w:hAnsi="Times New Roman" w:cs="Times New Roman"/>
                <w:color w:val="000000" w:themeColor="text1"/>
                <w:sz w:val="24"/>
                <w:szCs w:val="24"/>
                <w:lang w:eastAsia="lt-LT"/>
              </w:rPr>
            </w:pPr>
          </w:p>
        </w:tc>
        <w:tc>
          <w:tcPr>
            <w:tcW w:w="7701" w:type="dxa"/>
            <w:vAlign w:val="center"/>
          </w:tcPr>
          <w:p w:rsidR="006041AD" w:rsidRPr="00EB7F97" w:rsidRDefault="006041AD" w:rsidP="006041AD">
            <w:pPr>
              <w:spacing w:line="240" w:lineRule="auto"/>
              <w:contextualSpacing/>
              <w:jc w:val="both"/>
              <w:rPr>
                <w:rFonts w:ascii="Times New Roman" w:eastAsia="Times New Roman" w:hAnsi="Times New Roman" w:cs="Times New Roman"/>
                <w:color w:val="000000" w:themeColor="text1"/>
                <w:sz w:val="24"/>
                <w:szCs w:val="24"/>
                <w:lang w:eastAsia="lt-LT"/>
              </w:rPr>
            </w:pPr>
            <w:r w:rsidRPr="00EB7F97">
              <w:rPr>
                <w:rFonts w:ascii="Times New Roman" w:eastAsia="Times New Roman" w:hAnsi="Times New Roman" w:cs="Times New Roman"/>
                <w:color w:val="000000" w:themeColor="text1"/>
                <w:sz w:val="24"/>
                <w:szCs w:val="24"/>
                <w:lang w:eastAsia="lt-LT"/>
              </w:rPr>
              <w:t>3. Atkreipiame dėmesį, kad KASOKTĮ 20 straipsnio 13 dalyje yra numatyta, kad „kariūnai aprūpinami maistu arba Akademijos statute nustatytais atvejais jiems mokama Vyriausybės nustatyto dydžio maitinimosi išlaidų piniginė kompensacija“. Atsižvelgiant į Projekto nuostatas (kuriose siūloma nustatyti, kad profesinės karo tarnybos kariai, kariai savanoriai ir kiti savanoriškos nenuolatinės karo tarnybos kariai gali būti aprūpinami maistu iš dalies – žr. Projekto 4 straipsnį), siūlome įvertinti, ar nėra tikslinga analogiško reglamentavimo nustatyti ir kariūnų atžvilgiu bei atitinkamai pildyti Projektą.</w:t>
            </w:r>
          </w:p>
          <w:p w:rsidR="00946AE9" w:rsidRPr="00EB7F97" w:rsidRDefault="006041AD" w:rsidP="006041AD">
            <w:pPr>
              <w:spacing w:line="240" w:lineRule="auto"/>
              <w:contextualSpacing/>
              <w:jc w:val="both"/>
              <w:rPr>
                <w:rFonts w:ascii="Times New Roman" w:eastAsia="Times New Roman" w:hAnsi="Times New Roman" w:cs="Times New Roman"/>
                <w:color w:val="000000" w:themeColor="text1"/>
                <w:sz w:val="24"/>
                <w:szCs w:val="24"/>
                <w:lang w:eastAsia="lt-LT"/>
              </w:rPr>
            </w:pPr>
            <w:r w:rsidRPr="00EB7F97">
              <w:rPr>
                <w:rFonts w:ascii="Times New Roman" w:eastAsia="Times New Roman" w:hAnsi="Times New Roman" w:cs="Times New Roman"/>
                <w:color w:val="000000" w:themeColor="text1"/>
                <w:sz w:val="24"/>
                <w:szCs w:val="24"/>
                <w:lang w:eastAsia="lt-LT"/>
              </w:rPr>
              <w:lastRenderedPageBreak/>
              <w:t>Analogiškas pastebėjimas ir dėl karių, besirengiančių tarptautinei operacijai, dalyvaujančių tarptautinėje operacijoje, vykdančių tarnybinę užduotį tarptautinės operacijos vietovėje (KASOKTĮ 61</w:t>
            </w:r>
            <w:r w:rsidRPr="00EB7F97">
              <w:rPr>
                <w:rFonts w:ascii="Times New Roman" w:eastAsia="Times New Roman" w:hAnsi="Times New Roman" w:cs="Times New Roman"/>
                <w:color w:val="000000" w:themeColor="text1"/>
                <w:sz w:val="24"/>
                <w:szCs w:val="24"/>
                <w:vertAlign w:val="superscript"/>
                <w:lang w:eastAsia="lt-LT"/>
              </w:rPr>
              <w:t xml:space="preserve">1 </w:t>
            </w:r>
            <w:r w:rsidRPr="00EB7F97">
              <w:rPr>
                <w:rFonts w:ascii="Times New Roman" w:eastAsia="Times New Roman" w:hAnsi="Times New Roman" w:cs="Times New Roman"/>
                <w:color w:val="000000" w:themeColor="text1"/>
                <w:sz w:val="24"/>
                <w:szCs w:val="24"/>
                <w:lang w:eastAsia="lt-LT"/>
              </w:rPr>
              <w:t>straipsnio 7 dalis).</w:t>
            </w:r>
          </w:p>
        </w:tc>
        <w:tc>
          <w:tcPr>
            <w:tcW w:w="6025" w:type="dxa"/>
            <w:tcBorders>
              <w:top w:val="single" w:sz="4" w:space="0" w:color="auto"/>
              <w:bottom w:val="single" w:sz="4" w:space="0" w:color="auto"/>
            </w:tcBorders>
            <w:vAlign w:val="center"/>
          </w:tcPr>
          <w:p w:rsidR="00946AE9" w:rsidRPr="00EB7F97" w:rsidRDefault="00946AE9" w:rsidP="006041AD">
            <w:pPr>
              <w:spacing w:after="0" w:line="240" w:lineRule="auto"/>
              <w:contextualSpacing/>
              <w:jc w:val="both"/>
              <w:rPr>
                <w:rFonts w:ascii="Times New Roman" w:eastAsia="Times New Roman" w:hAnsi="Times New Roman" w:cs="Times New Roman"/>
                <w:b/>
                <w:color w:val="000000" w:themeColor="text1"/>
                <w:sz w:val="24"/>
                <w:szCs w:val="24"/>
                <w:lang w:eastAsia="lt-LT"/>
              </w:rPr>
            </w:pPr>
            <w:r w:rsidRPr="00EB7F97">
              <w:rPr>
                <w:rFonts w:ascii="Times New Roman" w:eastAsia="Times New Roman" w:hAnsi="Times New Roman" w:cs="Times New Roman"/>
                <w:b/>
                <w:color w:val="000000" w:themeColor="text1"/>
                <w:sz w:val="24"/>
                <w:szCs w:val="24"/>
                <w:lang w:eastAsia="lt-LT"/>
              </w:rPr>
              <w:lastRenderedPageBreak/>
              <w:t>Atsižvelgta iš dalies</w:t>
            </w:r>
          </w:p>
          <w:p w:rsidR="00946AE9" w:rsidRPr="00EB7F97" w:rsidRDefault="008233C1" w:rsidP="00087FE3">
            <w:pPr>
              <w:spacing w:after="0" w:line="240" w:lineRule="auto"/>
              <w:contextualSpacing/>
              <w:jc w:val="both"/>
              <w:rPr>
                <w:rFonts w:ascii="Times New Roman" w:eastAsia="Times New Roman" w:hAnsi="Times New Roman" w:cs="Times New Roman"/>
                <w:color w:val="000000" w:themeColor="text1"/>
                <w:sz w:val="24"/>
                <w:szCs w:val="24"/>
                <w:lang w:eastAsia="lt-LT"/>
              </w:rPr>
            </w:pPr>
            <w:r>
              <w:rPr>
                <w:rFonts w:ascii="Times New Roman" w:eastAsia="Times New Roman" w:hAnsi="Times New Roman" w:cs="Times New Roman"/>
                <w:color w:val="000000" w:themeColor="text1"/>
                <w:sz w:val="24"/>
                <w:szCs w:val="24"/>
                <w:lang w:eastAsia="lt-LT"/>
              </w:rPr>
              <w:t>KASOKTĮ 20 straipsnio 13 dalis keičiama numatant</w:t>
            </w:r>
            <w:r w:rsidR="00087FE3" w:rsidRPr="00EB7F97">
              <w:rPr>
                <w:rFonts w:ascii="Times New Roman" w:eastAsia="Times New Roman" w:hAnsi="Times New Roman" w:cs="Times New Roman"/>
                <w:color w:val="000000" w:themeColor="text1"/>
                <w:sz w:val="24"/>
                <w:szCs w:val="24"/>
                <w:lang w:eastAsia="lt-LT"/>
              </w:rPr>
              <w:t>, kad iš dalies maistu aprūpintiems kariūnams mokama maitinimosi išlaidų piniginė kompensacija, kuri mažinama sunaudotų maisto produktų ir maisto žaliavų, skirtų fiziologinei mitybos normai užtikrinti, kaina.</w:t>
            </w:r>
          </w:p>
          <w:p w:rsidR="00087FE3" w:rsidRPr="00EB7F97" w:rsidRDefault="00217951" w:rsidP="008233C1">
            <w:pPr>
              <w:spacing w:after="0" w:line="240" w:lineRule="auto"/>
              <w:contextualSpacing/>
              <w:jc w:val="both"/>
              <w:rPr>
                <w:rFonts w:ascii="Times New Roman" w:eastAsia="Times New Roman" w:hAnsi="Times New Roman" w:cs="Times New Roman"/>
                <w:color w:val="000000" w:themeColor="text1"/>
                <w:sz w:val="24"/>
                <w:szCs w:val="24"/>
                <w:lang w:eastAsia="lt-LT"/>
              </w:rPr>
            </w:pPr>
            <w:r w:rsidRPr="00EB7F97">
              <w:rPr>
                <w:rFonts w:ascii="Times New Roman" w:eastAsia="Times New Roman" w:hAnsi="Times New Roman" w:cs="Times New Roman"/>
                <w:color w:val="000000" w:themeColor="text1"/>
                <w:sz w:val="24"/>
                <w:szCs w:val="24"/>
                <w:lang w:eastAsia="lt-LT"/>
              </w:rPr>
              <w:t>Poreikio analogišką reglamentavimą nustatyti karių,</w:t>
            </w:r>
            <w:r w:rsidR="006455D4">
              <w:rPr>
                <w:rFonts w:ascii="Times New Roman" w:eastAsia="Times New Roman" w:hAnsi="Times New Roman" w:cs="Times New Roman"/>
                <w:color w:val="000000" w:themeColor="text1"/>
                <w:sz w:val="24"/>
                <w:szCs w:val="24"/>
                <w:lang w:eastAsia="lt-LT"/>
              </w:rPr>
              <w:t xml:space="preserve"> numatytų</w:t>
            </w:r>
            <w:r w:rsidRPr="00EB7F97">
              <w:rPr>
                <w:rFonts w:ascii="Times New Roman" w:eastAsia="Times New Roman" w:hAnsi="Times New Roman" w:cs="Times New Roman"/>
                <w:color w:val="000000" w:themeColor="text1"/>
                <w:sz w:val="24"/>
                <w:szCs w:val="24"/>
                <w:lang w:eastAsia="lt-LT"/>
              </w:rPr>
              <w:t xml:space="preserve"> </w:t>
            </w:r>
            <w:r w:rsidR="008233C1" w:rsidRPr="00EB7F97">
              <w:rPr>
                <w:rFonts w:ascii="Times New Roman" w:eastAsia="Times New Roman" w:hAnsi="Times New Roman" w:cs="Times New Roman"/>
                <w:color w:val="000000" w:themeColor="text1"/>
                <w:sz w:val="24"/>
                <w:szCs w:val="24"/>
                <w:lang w:eastAsia="lt-LT"/>
              </w:rPr>
              <w:t>KASOKTĮ 61</w:t>
            </w:r>
            <w:r w:rsidR="008233C1" w:rsidRPr="00EB7F97">
              <w:rPr>
                <w:rFonts w:ascii="Times New Roman" w:eastAsia="Times New Roman" w:hAnsi="Times New Roman" w:cs="Times New Roman"/>
                <w:color w:val="000000" w:themeColor="text1"/>
                <w:sz w:val="24"/>
                <w:szCs w:val="24"/>
                <w:vertAlign w:val="superscript"/>
                <w:lang w:eastAsia="lt-LT"/>
              </w:rPr>
              <w:t xml:space="preserve">1 </w:t>
            </w:r>
            <w:r w:rsidR="008233C1">
              <w:rPr>
                <w:rFonts w:ascii="Times New Roman" w:eastAsia="Times New Roman" w:hAnsi="Times New Roman" w:cs="Times New Roman"/>
                <w:color w:val="000000" w:themeColor="text1"/>
                <w:sz w:val="24"/>
                <w:szCs w:val="24"/>
                <w:lang w:eastAsia="lt-LT"/>
              </w:rPr>
              <w:t>straipsnio 7 dalyje</w:t>
            </w:r>
            <w:r w:rsidRPr="00EB7F97">
              <w:rPr>
                <w:rFonts w:ascii="Times New Roman" w:eastAsia="Times New Roman" w:hAnsi="Times New Roman" w:cs="Times New Roman"/>
                <w:color w:val="000000" w:themeColor="text1"/>
                <w:sz w:val="24"/>
                <w:szCs w:val="24"/>
                <w:lang w:eastAsia="lt-LT"/>
              </w:rPr>
              <w:t>, nėra</w:t>
            </w:r>
            <w:r w:rsidR="008233C1">
              <w:rPr>
                <w:rFonts w:ascii="Times New Roman" w:eastAsia="Times New Roman" w:hAnsi="Times New Roman" w:cs="Times New Roman"/>
                <w:color w:val="000000" w:themeColor="text1"/>
                <w:sz w:val="24"/>
                <w:szCs w:val="24"/>
                <w:lang w:eastAsia="lt-LT"/>
              </w:rPr>
              <w:t>,</w:t>
            </w:r>
            <w:r w:rsidRPr="00EB7F97">
              <w:rPr>
                <w:rFonts w:ascii="Times New Roman" w:eastAsia="Times New Roman" w:hAnsi="Times New Roman" w:cs="Times New Roman"/>
                <w:color w:val="000000" w:themeColor="text1"/>
                <w:sz w:val="24"/>
                <w:szCs w:val="24"/>
                <w:lang w:eastAsia="lt-LT"/>
              </w:rPr>
              <w:t xml:space="preserve"> </w:t>
            </w:r>
            <w:r w:rsidR="008233C1">
              <w:rPr>
                <w:rFonts w:ascii="Times New Roman" w:eastAsia="Times New Roman" w:hAnsi="Times New Roman" w:cs="Times New Roman"/>
                <w:color w:val="000000" w:themeColor="text1"/>
                <w:sz w:val="24"/>
                <w:szCs w:val="24"/>
                <w:lang w:eastAsia="lt-LT"/>
              </w:rPr>
              <w:t xml:space="preserve">nes </w:t>
            </w:r>
            <w:r w:rsidRPr="00EB7F97">
              <w:rPr>
                <w:rFonts w:ascii="Times New Roman" w:eastAsia="Times New Roman" w:hAnsi="Times New Roman" w:cs="Times New Roman"/>
                <w:color w:val="000000" w:themeColor="text1"/>
                <w:sz w:val="24"/>
                <w:szCs w:val="24"/>
                <w:lang w:eastAsia="lt-LT"/>
              </w:rPr>
              <w:t xml:space="preserve">jų </w:t>
            </w:r>
            <w:r w:rsidRPr="00EB7F97">
              <w:rPr>
                <w:rFonts w:ascii="Times New Roman" w:eastAsia="Times New Roman" w:hAnsi="Times New Roman" w:cs="Times New Roman"/>
                <w:color w:val="000000" w:themeColor="text1"/>
                <w:sz w:val="24"/>
                <w:szCs w:val="24"/>
                <w:lang w:eastAsia="lt-LT"/>
              </w:rPr>
              <w:lastRenderedPageBreak/>
              <w:t>tarnyba tarptautinės operacijos vietovėje organizuojama taip, kad šie kariai arba aprūpinami maistu, arba jiems mokama maitinimosi išlaidų piniginė kompensacija.</w:t>
            </w:r>
          </w:p>
        </w:tc>
      </w:tr>
      <w:tr w:rsidR="00946AE9" w:rsidRPr="00EB7F97" w:rsidTr="008233C1">
        <w:tc>
          <w:tcPr>
            <w:tcW w:w="1584" w:type="dxa"/>
            <w:vAlign w:val="center"/>
          </w:tcPr>
          <w:p w:rsidR="00946AE9" w:rsidRPr="00EB7F97" w:rsidRDefault="00946AE9" w:rsidP="006041AD">
            <w:pPr>
              <w:spacing w:after="0" w:line="240" w:lineRule="auto"/>
              <w:contextualSpacing/>
              <w:jc w:val="center"/>
              <w:rPr>
                <w:rFonts w:ascii="Times New Roman" w:eastAsia="Times New Roman" w:hAnsi="Times New Roman" w:cs="Times New Roman"/>
                <w:color w:val="000000" w:themeColor="text1"/>
                <w:sz w:val="24"/>
                <w:szCs w:val="24"/>
                <w:lang w:eastAsia="lt-LT"/>
              </w:rPr>
            </w:pPr>
          </w:p>
        </w:tc>
        <w:tc>
          <w:tcPr>
            <w:tcW w:w="7701" w:type="dxa"/>
            <w:vAlign w:val="center"/>
          </w:tcPr>
          <w:p w:rsidR="001372D7" w:rsidRPr="00ED6409" w:rsidRDefault="001372D7" w:rsidP="006041AD">
            <w:pPr>
              <w:spacing w:line="240" w:lineRule="auto"/>
              <w:contextualSpacing/>
              <w:jc w:val="both"/>
              <w:rPr>
                <w:rFonts w:ascii="Times New Roman" w:eastAsia="Times New Roman" w:hAnsi="Times New Roman" w:cs="Times New Roman"/>
                <w:color w:val="000000" w:themeColor="text1"/>
                <w:sz w:val="24"/>
                <w:szCs w:val="24"/>
                <w:lang w:eastAsia="lt-LT"/>
              </w:rPr>
            </w:pPr>
            <w:r w:rsidRPr="00ED6409">
              <w:rPr>
                <w:rFonts w:ascii="Times New Roman" w:eastAsia="Times New Roman" w:hAnsi="Times New Roman" w:cs="Times New Roman"/>
                <w:color w:val="000000" w:themeColor="text1"/>
                <w:sz w:val="24"/>
                <w:szCs w:val="24"/>
                <w:lang w:eastAsia="lt-LT"/>
              </w:rPr>
              <w:t>4.1. nei Diplomatinės tarnybos įstatymas, nei Valstybės tarnybos įstatymo 1 priedas, nei Lietuvos Respublikos specialiųjų atašė nuostatai, patvirtinti Vyriausybės 1997 m. gruodžio 12 d. nutarimu Nr. 1407, nenumato specialiojo atašė padėjėjo pareigybės, todėl atitinkamai tikslintini KASOKTĮ 10 straipsnio 2 dalies 17 punktas  ir 42 straipsnio 3 dalis;</w:t>
            </w:r>
          </w:p>
          <w:p w:rsidR="00946AE9" w:rsidRPr="00ED6409" w:rsidRDefault="001372D7" w:rsidP="006041AD">
            <w:pPr>
              <w:spacing w:line="240" w:lineRule="auto"/>
              <w:contextualSpacing/>
              <w:jc w:val="both"/>
              <w:rPr>
                <w:rFonts w:ascii="Times New Roman" w:eastAsia="Times New Roman" w:hAnsi="Times New Roman" w:cs="Times New Roman"/>
                <w:color w:val="000000" w:themeColor="text1"/>
                <w:sz w:val="24"/>
                <w:szCs w:val="24"/>
                <w:lang w:eastAsia="lt-LT"/>
              </w:rPr>
            </w:pPr>
            <w:r w:rsidRPr="00ED6409">
              <w:rPr>
                <w:rFonts w:ascii="Times New Roman" w:eastAsia="Times New Roman" w:hAnsi="Times New Roman" w:cs="Times New Roman"/>
                <w:color w:val="000000" w:themeColor="text1"/>
                <w:sz w:val="24"/>
                <w:szCs w:val="24"/>
                <w:lang w:eastAsia="lt-LT"/>
              </w:rPr>
              <w:t xml:space="preserve">4.2. </w:t>
            </w:r>
            <w:r w:rsidR="00946AE9" w:rsidRPr="00ED6409">
              <w:rPr>
                <w:rFonts w:ascii="Times New Roman" w:eastAsia="Times New Roman" w:hAnsi="Times New Roman" w:cs="Times New Roman"/>
                <w:color w:val="000000" w:themeColor="text1"/>
                <w:sz w:val="24"/>
                <w:szCs w:val="24"/>
                <w:lang w:eastAsia="lt-LT"/>
              </w:rPr>
              <w:t>Valstybės tarnybos įstatymo 21 straipsnio 13 dalis numato, kad  „</w:t>
            </w:r>
            <w:r w:rsidR="00946AE9" w:rsidRPr="00ED6409">
              <w:rPr>
                <w:rFonts w:ascii="Times New Roman" w:eastAsia="Times New Roman" w:hAnsi="Times New Roman" w:cs="Times New Roman"/>
                <w:bCs/>
                <w:i/>
                <w:iCs/>
                <w:color w:val="000000" w:themeColor="text1"/>
                <w:sz w:val="24"/>
                <w:szCs w:val="24"/>
                <w:lang w:eastAsia="lt-LT"/>
              </w:rPr>
              <w:t>Kai yra tarnybinė būtinybė ir kai institucijų vadovai tokią galimybę suderina, Lietuvos Respublikos krašto apsaugos sistemos organizavimo ir karo tarnybos įstatymo nustatyta tvarka ir sąlygomis profesinės karo tarnybos karys gali būti laikinai perkeltas į karjeros valstybės tarnautojo pareigas kitoje valstybės institucijoje ar įstaigoje“</w:t>
            </w:r>
            <w:r w:rsidR="00946AE9" w:rsidRPr="00ED6409">
              <w:rPr>
                <w:rFonts w:ascii="Times New Roman" w:eastAsia="Times New Roman" w:hAnsi="Times New Roman" w:cs="Times New Roman"/>
                <w:bCs/>
                <w:color w:val="000000" w:themeColor="text1"/>
                <w:sz w:val="24"/>
                <w:szCs w:val="24"/>
                <w:lang w:eastAsia="lt-LT"/>
              </w:rPr>
              <w:t>. Atkreipiame dėmesį, kad, mūsų nuomone, KASOKTĮ 42 straipsnio 5 dalies nuostatos nėra pakankamos, nes nėra aišku, kaip, pvz., būtų atliekamas perkelto į karjeros valstybės tarnautojo pareigas tarnybinės veiklos vertinimas,  į kokias pareigas grąžinimas pasibaigus perkėlimo terminui ir t.t.,  todėl turėtų būti atitinkamai pildomas KASOKTĮ (pvz., žr. kaip Vyriausybė, pateikdama Seimui  Vidaus tarnybos statuto pakeitimo įstatymo projektą Nr.</w:t>
            </w:r>
            <w:r w:rsidR="000D24E2" w:rsidRPr="00ED6409">
              <w:rPr>
                <w:rFonts w:ascii="Times New Roman" w:eastAsia="Times New Roman" w:hAnsi="Times New Roman" w:cs="Times New Roman"/>
                <w:bCs/>
                <w:color w:val="000000" w:themeColor="text1"/>
                <w:sz w:val="24"/>
                <w:szCs w:val="24"/>
                <w:lang w:eastAsia="lt-LT"/>
              </w:rPr>
              <w:t xml:space="preserve"> </w:t>
            </w:r>
            <w:r w:rsidR="00946AE9" w:rsidRPr="00ED6409">
              <w:rPr>
                <w:rFonts w:ascii="Times New Roman" w:eastAsia="Times New Roman" w:hAnsi="Times New Roman" w:cs="Times New Roman"/>
                <w:bCs/>
                <w:color w:val="000000" w:themeColor="text1"/>
                <w:sz w:val="24"/>
                <w:szCs w:val="24"/>
                <w:lang w:eastAsia="lt-LT"/>
              </w:rPr>
              <w:t>XIIIP-4646,</w:t>
            </w:r>
            <w:r w:rsidR="00946AE9" w:rsidRPr="00ED6409">
              <w:rPr>
                <w:rFonts w:ascii="Times New Roman" w:eastAsia="Times New Roman" w:hAnsi="Times New Roman" w:cs="Times New Roman"/>
                <w:color w:val="000000" w:themeColor="text1"/>
                <w:sz w:val="24"/>
                <w:szCs w:val="24"/>
                <w:lang w:eastAsia="lt-LT"/>
              </w:rPr>
              <w:t xml:space="preserve"> Diplomatinės tarnybos įstatymo pakeitimo įstatymo projektą Nr.XIIIP-5016</w:t>
            </w:r>
            <w:r w:rsidR="00946AE9" w:rsidRPr="00ED6409">
              <w:rPr>
                <w:rFonts w:ascii="Times New Roman" w:eastAsia="Times New Roman" w:hAnsi="Times New Roman" w:cs="Times New Roman"/>
                <w:bCs/>
                <w:color w:val="000000" w:themeColor="text1"/>
                <w:sz w:val="24"/>
                <w:szCs w:val="24"/>
                <w:lang w:eastAsia="lt-LT"/>
              </w:rPr>
              <w:t>, yra pasiūliusi reglamentuoti an</w:t>
            </w:r>
            <w:r w:rsidR="00ED6409">
              <w:rPr>
                <w:rFonts w:ascii="Times New Roman" w:eastAsia="Times New Roman" w:hAnsi="Times New Roman" w:cs="Times New Roman"/>
                <w:bCs/>
                <w:color w:val="000000" w:themeColor="text1"/>
                <w:sz w:val="24"/>
                <w:szCs w:val="24"/>
                <w:lang w:eastAsia="lt-LT"/>
              </w:rPr>
              <w:t>alogiškus teisinius santykius).</w:t>
            </w:r>
          </w:p>
        </w:tc>
        <w:tc>
          <w:tcPr>
            <w:tcW w:w="6025" w:type="dxa"/>
            <w:tcBorders>
              <w:top w:val="single" w:sz="4" w:space="0" w:color="auto"/>
              <w:bottom w:val="single" w:sz="4" w:space="0" w:color="auto"/>
            </w:tcBorders>
            <w:vAlign w:val="center"/>
          </w:tcPr>
          <w:p w:rsidR="00946AE9" w:rsidRPr="00ED6409" w:rsidRDefault="00217951" w:rsidP="006041AD">
            <w:pPr>
              <w:spacing w:after="0" w:line="240" w:lineRule="auto"/>
              <w:contextualSpacing/>
              <w:jc w:val="both"/>
              <w:rPr>
                <w:rFonts w:ascii="Times New Roman" w:eastAsia="Times New Roman" w:hAnsi="Times New Roman" w:cs="Times New Roman"/>
                <w:b/>
                <w:color w:val="000000" w:themeColor="text1"/>
                <w:sz w:val="24"/>
                <w:szCs w:val="24"/>
                <w:lang w:eastAsia="lt-LT"/>
              </w:rPr>
            </w:pPr>
            <w:r w:rsidRPr="00ED6409">
              <w:rPr>
                <w:rFonts w:ascii="Times New Roman" w:eastAsia="Times New Roman" w:hAnsi="Times New Roman" w:cs="Times New Roman"/>
                <w:b/>
                <w:color w:val="000000" w:themeColor="text1"/>
                <w:sz w:val="24"/>
                <w:szCs w:val="24"/>
                <w:lang w:eastAsia="lt-LT"/>
              </w:rPr>
              <w:t>N</w:t>
            </w:r>
            <w:r w:rsidR="00946AE9" w:rsidRPr="00ED6409">
              <w:rPr>
                <w:rFonts w:ascii="Times New Roman" w:eastAsia="Times New Roman" w:hAnsi="Times New Roman" w:cs="Times New Roman"/>
                <w:b/>
                <w:color w:val="000000" w:themeColor="text1"/>
                <w:sz w:val="24"/>
                <w:szCs w:val="24"/>
                <w:lang w:eastAsia="lt-LT"/>
              </w:rPr>
              <w:t>eatsižvelgta</w:t>
            </w:r>
          </w:p>
          <w:p w:rsidR="00ED6409" w:rsidRPr="00ED6409" w:rsidRDefault="00ED6409" w:rsidP="006041AD">
            <w:pPr>
              <w:spacing w:after="0" w:line="240" w:lineRule="auto"/>
              <w:contextualSpacing/>
              <w:jc w:val="both"/>
              <w:rPr>
                <w:rFonts w:ascii="Times New Roman" w:eastAsia="Times New Roman" w:hAnsi="Times New Roman" w:cs="Times New Roman"/>
                <w:b/>
                <w:color w:val="000000" w:themeColor="text1"/>
                <w:sz w:val="24"/>
                <w:szCs w:val="24"/>
                <w:lang w:eastAsia="lt-LT"/>
              </w:rPr>
            </w:pPr>
            <w:r w:rsidRPr="00ED6409">
              <w:rPr>
                <w:rFonts w:ascii="Times New Roman" w:eastAsia="Times New Roman" w:hAnsi="Times New Roman" w:cs="Times New Roman"/>
                <w:color w:val="000000" w:themeColor="text1"/>
                <w:sz w:val="24"/>
                <w:szCs w:val="24"/>
                <w:lang w:eastAsia="lt-LT"/>
              </w:rPr>
              <w:t xml:space="preserve">Siūlymas dėl specialiojo atašė padėjėjo pareigybės atsisakymo vertintinas atlikus sisteminę šią sritį reglamentuojančių teisės aktų analizę. </w:t>
            </w:r>
          </w:p>
          <w:p w:rsidR="00E0656C" w:rsidRPr="00ED6409" w:rsidRDefault="00217951" w:rsidP="00E0656C">
            <w:pPr>
              <w:spacing w:after="0" w:line="240" w:lineRule="auto"/>
              <w:contextualSpacing/>
              <w:jc w:val="both"/>
              <w:rPr>
                <w:rFonts w:ascii="Times New Roman" w:eastAsia="Times New Roman" w:hAnsi="Times New Roman" w:cs="Times New Roman"/>
                <w:bCs/>
                <w:iCs/>
                <w:color w:val="000000" w:themeColor="text1"/>
                <w:sz w:val="24"/>
                <w:szCs w:val="24"/>
                <w:lang w:eastAsia="lt-LT"/>
              </w:rPr>
            </w:pPr>
            <w:r w:rsidRPr="00ED6409">
              <w:rPr>
                <w:rFonts w:ascii="Times New Roman" w:eastAsia="Times New Roman" w:hAnsi="Times New Roman" w:cs="Times New Roman"/>
                <w:color w:val="000000" w:themeColor="text1"/>
                <w:sz w:val="24"/>
                <w:szCs w:val="24"/>
                <w:lang w:eastAsia="lt-LT"/>
              </w:rPr>
              <w:t>Siūlym</w:t>
            </w:r>
            <w:r w:rsidR="000D24E2" w:rsidRPr="00ED6409">
              <w:rPr>
                <w:rFonts w:ascii="Times New Roman" w:eastAsia="Times New Roman" w:hAnsi="Times New Roman" w:cs="Times New Roman"/>
                <w:color w:val="000000" w:themeColor="text1"/>
                <w:sz w:val="24"/>
                <w:szCs w:val="24"/>
                <w:lang w:eastAsia="lt-LT"/>
              </w:rPr>
              <w:t>ui</w:t>
            </w:r>
            <w:r w:rsidRPr="00ED6409">
              <w:rPr>
                <w:rFonts w:ascii="Times New Roman" w:eastAsia="Times New Roman" w:hAnsi="Times New Roman" w:cs="Times New Roman"/>
                <w:color w:val="000000" w:themeColor="text1"/>
                <w:sz w:val="24"/>
                <w:szCs w:val="24"/>
                <w:lang w:eastAsia="lt-LT"/>
              </w:rPr>
              <w:t xml:space="preserve"> </w:t>
            </w:r>
            <w:r w:rsidR="000D24E2" w:rsidRPr="00ED6409">
              <w:rPr>
                <w:rFonts w:ascii="Times New Roman" w:eastAsia="Times New Roman" w:hAnsi="Times New Roman" w:cs="Times New Roman"/>
                <w:color w:val="000000" w:themeColor="text1"/>
                <w:sz w:val="24"/>
                <w:szCs w:val="24"/>
                <w:lang w:eastAsia="lt-LT"/>
              </w:rPr>
              <w:t>tikslinti dėl</w:t>
            </w:r>
            <w:r w:rsidRPr="00ED6409">
              <w:rPr>
                <w:rFonts w:ascii="Times New Roman" w:eastAsia="Times New Roman" w:hAnsi="Times New Roman" w:cs="Times New Roman"/>
                <w:b/>
                <w:color w:val="000000" w:themeColor="text1"/>
                <w:sz w:val="24"/>
                <w:szCs w:val="24"/>
                <w:lang w:eastAsia="lt-LT"/>
              </w:rPr>
              <w:t xml:space="preserve"> </w:t>
            </w:r>
            <w:r w:rsidRPr="00ED6409">
              <w:rPr>
                <w:rFonts w:ascii="Times New Roman" w:eastAsia="Times New Roman" w:hAnsi="Times New Roman" w:cs="Times New Roman"/>
                <w:bCs/>
                <w:iCs/>
                <w:color w:val="000000" w:themeColor="text1"/>
                <w:sz w:val="24"/>
                <w:szCs w:val="24"/>
                <w:lang w:eastAsia="lt-LT"/>
              </w:rPr>
              <w:t>tarnybinė</w:t>
            </w:r>
            <w:r w:rsidR="000D24E2" w:rsidRPr="00ED6409">
              <w:rPr>
                <w:rFonts w:ascii="Times New Roman" w:eastAsia="Times New Roman" w:hAnsi="Times New Roman" w:cs="Times New Roman"/>
                <w:bCs/>
                <w:iCs/>
                <w:color w:val="000000" w:themeColor="text1"/>
                <w:sz w:val="24"/>
                <w:szCs w:val="24"/>
                <w:lang w:eastAsia="lt-LT"/>
              </w:rPr>
              <w:t>s</w:t>
            </w:r>
            <w:r w:rsidRPr="00ED6409">
              <w:rPr>
                <w:rFonts w:ascii="Times New Roman" w:eastAsia="Times New Roman" w:hAnsi="Times New Roman" w:cs="Times New Roman"/>
                <w:bCs/>
                <w:iCs/>
                <w:color w:val="000000" w:themeColor="text1"/>
                <w:sz w:val="24"/>
                <w:szCs w:val="24"/>
                <w:lang w:eastAsia="lt-LT"/>
              </w:rPr>
              <w:t xml:space="preserve"> būtinybė</w:t>
            </w:r>
            <w:r w:rsidR="000D24E2" w:rsidRPr="00ED6409">
              <w:rPr>
                <w:rFonts w:ascii="Times New Roman" w:eastAsia="Times New Roman" w:hAnsi="Times New Roman" w:cs="Times New Roman"/>
                <w:bCs/>
                <w:iCs/>
                <w:color w:val="000000" w:themeColor="text1"/>
                <w:sz w:val="24"/>
                <w:szCs w:val="24"/>
                <w:lang w:eastAsia="lt-LT"/>
              </w:rPr>
              <w:t>s</w:t>
            </w:r>
            <w:r w:rsidRPr="00ED6409">
              <w:rPr>
                <w:rFonts w:ascii="Times New Roman" w:eastAsia="Times New Roman" w:hAnsi="Times New Roman" w:cs="Times New Roman"/>
                <w:bCs/>
                <w:iCs/>
                <w:color w:val="000000" w:themeColor="text1"/>
                <w:sz w:val="24"/>
                <w:szCs w:val="24"/>
                <w:lang w:eastAsia="lt-LT"/>
              </w:rPr>
              <w:t xml:space="preserve"> </w:t>
            </w:r>
            <w:r w:rsidR="000D24E2" w:rsidRPr="00ED6409">
              <w:rPr>
                <w:rFonts w:ascii="Times New Roman" w:eastAsia="Times New Roman" w:hAnsi="Times New Roman" w:cs="Times New Roman"/>
                <w:bCs/>
                <w:iCs/>
                <w:color w:val="000000" w:themeColor="text1"/>
                <w:sz w:val="24"/>
                <w:szCs w:val="24"/>
                <w:lang w:eastAsia="lt-LT"/>
              </w:rPr>
              <w:t xml:space="preserve">į karjeros valstybės tarnautojo pareigas kitoje valstybės institucijoje ar įstaigoje profesinės karo tarnybos kariui taikytinas </w:t>
            </w:r>
            <w:r w:rsidR="000D24E2" w:rsidRPr="00ED6409">
              <w:rPr>
                <w:rFonts w:ascii="Times New Roman" w:eastAsia="Times New Roman" w:hAnsi="Times New Roman" w:cs="Times New Roman"/>
                <w:bCs/>
                <w:color w:val="000000" w:themeColor="text1"/>
                <w:sz w:val="24"/>
                <w:szCs w:val="24"/>
                <w:lang w:eastAsia="lt-LT"/>
              </w:rPr>
              <w:t xml:space="preserve">KASOKTĮ </w:t>
            </w:r>
            <w:r w:rsidR="00E0656C" w:rsidRPr="00ED6409">
              <w:rPr>
                <w:rFonts w:ascii="Times New Roman" w:eastAsia="Times New Roman" w:hAnsi="Times New Roman" w:cs="Times New Roman"/>
                <w:bCs/>
                <w:color w:val="000000" w:themeColor="text1"/>
                <w:sz w:val="24"/>
                <w:szCs w:val="24"/>
                <w:lang w:eastAsia="lt-LT"/>
              </w:rPr>
              <w:t>42 straipsnio 5 dalies nuostatas</w:t>
            </w:r>
            <w:r w:rsidRPr="00ED6409">
              <w:rPr>
                <w:rFonts w:ascii="Times New Roman" w:eastAsia="Times New Roman" w:hAnsi="Times New Roman" w:cs="Times New Roman"/>
                <w:bCs/>
                <w:iCs/>
                <w:color w:val="000000" w:themeColor="text1"/>
                <w:sz w:val="24"/>
                <w:szCs w:val="24"/>
                <w:lang w:eastAsia="lt-LT"/>
              </w:rPr>
              <w:t xml:space="preserve"> </w:t>
            </w:r>
            <w:r w:rsidR="000D24E2" w:rsidRPr="00ED6409">
              <w:rPr>
                <w:rFonts w:ascii="Times New Roman" w:eastAsia="Times New Roman" w:hAnsi="Times New Roman" w:cs="Times New Roman"/>
                <w:bCs/>
                <w:iCs/>
                <w:color w:val="000000" w:themeColor="text1"/>
                <w:sz w:val="24"/>
                <w:szCs w:val="24"/>
                <w:lang w:eastAsia="lt-LT"/>
              </w:rPr>
              <w:t xml:space="preserve">pritartina, tačiau pažymėtina, kad šios srities reguliavimas </w:t>
            </w:r>
            <w:r w:rsidRPr="00ED6409">
              <w:rPr>
                <w:rFonts w:ascii="Times New Roman" w:eastAsia="Times New Roman" w:hAnsi="Times New Roman" w:cs="Times New Roman"/>
                <w:bCs/>
                <w:iCs/>
                <w:color w:val="000000" w:themeColor="text1"/>
                <w:sz w:val="24"/>
                <w:szCs w:val="24"/>
                <w:lang w:eastAsia="lt-LT"/>
              </w:rPr>
              <w:t>r</w:t>
            </w:r>
            <w:r w:rsidR="00E0656C" w:rsidRPr="00ED6409">
              <w:rPr>
                <w:rFonts w:ascii="Times New Roman" w:eastAsia="Times New Roman" w:hAnsi="Times New Roman" w:cs="Times New Roman"/>
                <w:bCs/>
                <w:iCs/>
                <w:color w:val="000000" w:themeColor="text1"/>
                <w:sz w:val="24"/>
                <w:szCs w:val="24"/>
                <w:lang w:eastAsia="lt-LT"/>
              </w:rPr>
              <w:t>eikalauja sisteminio įvertinimo ne tik tarnybinės veiklos vertinimo</w:t>
            </w:r>
            <w:r w:rsidR="00B36CC5" w:rsidRPr="00ED6409">
              <w:rPr>
                <w:rFonts w:ascii="Times New Roman" w:eastAsia="Times New Roman" w:hAnsi="Times New Roman" w:cs="Times New Roman"/>
                <w:bCs/>
                <w:iCs/>
                <w:color w:val="000000" w:themeColor="text1"/>
                <w:sz w:val="24"/>
                <w:szCs w:val="24"/>
                <w:lang w:eastAsia="lt-LT"/>
              </w:rPr>
              <w:t xml:space="preserve">, bet ir kitų normų taikymo perkelto profesinės karo </w:t>
            </w:r>
            <w:r w:rsidR="006455D4" w:rsidRPr="00ED6409">
              <w:rPr>
                <w:rFonts w:ascii="Times New Roman" w:eastAsia="Times New Roman" w:hAnsi="Times New Roman" w:cs="Times New Roman"/>
                <w:bCs/>
                <w:iCs/>
                <w:color w:val="000000" w:themeColor="text1"/>
                <w:sz w:val="24"/>
                <w:szCs w:val="24"/>
                <w:lang w:eastAsia="lt-LT"/>
              </w:rPr>
              <w:t xml:space="preserve">tarnybos </w:t>
            </w:r>
            <w:r w:rsidR="00B36CC5" w:rsidRPr="00ED6409">
              <w:rPr>
                <w:rFonts w:ascii="Times New Roman" w:eastAsia="Times New Roman" w:hAnsi="Times New Roman" w:cs="Times New Roman"/>
                <w:bCs/>
                <w:iCs/>
                <w:color w:val="000000" w:themeColor="text1"/>
                <w:sz w:val="24"/>
                <w:szCs w:val="24"/>
                <w:lang w:eastAsia="lt-LT"/>
              </w:rPr>
              <w:t xml:space="preserve">kario atžvilgiu aspektu. Be to, sisteminė </w:t>
            </w:r>
            <w:r w:rsidR="006455D4" w:rsidRPr="00ED6409">
              <w:rPr>
                <w:rFonts w:ascii="Times New Roman" w:eastAsia="Times New Roman" w:hAnsi="Times New Roman" w:cs="Times New Roman"/>
                <w:bCs/>
                <w:iCs/>
                <w:color w:val="000000" w:themeColor="text1"/>
                <w:sz w:val="24"/>
                <w:szCs w:val="24"/>
                <w:lang w:eastAsia="lt-LT"/>
              </w:rPr>
              <w:t xml:space="preserve">analogiškų </w:t>
            </w:r>
            <w:r w:rsidR="00EB7F97" w:rsidRPr="00ED6409">
              <w:rPr>
                <w:rFonts w:ascii="Times New Roman" w:eastAsia="Times New Roman" w:hAnsi="Times New Roman" w:cs="Times New Roman"/>
                <w:bCs/>
                <w:iCs/>
                <w:color w:val="000000" w:themeColor="text1"/>
                <w:sz w:val="24"/>
                <w:szCs w:val="24"/>
                <w:lang w:eastAsia="lt-LT"/>
              </w:rPr>
              <w:t>normų analizė</w:t>
            </w:r>
            <w:r w:rsidR="00B36CC5" w:rsidRPr="00ED6409">
              <w:rPr>
                <w:rFonts w:ascii="Times New Roman" w:eastAsia="Times New Roman" w:hAnsi="Times New Roman" w:cs="Times New Roman"/>
                <w:bCs/>
                <w:iCs/>
                <w:color w:val="000000" w:themeColor="text1"/>
                <w:sz w:val="24"/>
                <w:szCs w:val="24"/>
                <w:lang w:eastAsia="lt-LT"/>
              </w:rPr>
              <w:t xml:space="preserve"> </w:t>
            </w:r>
            <w:r w:rsidR="00EB7F97" w:rsidRPr="00ED6409">
              <w:rPr>
                <w:rFonts w:ascii="Times New Roman" w:eastAsia="Times New Roman" w:hAnsi="Times New Roman" w:cs="Times New Roman"/>
                <w:bCs/>
                <w:iCs/>
                <w:color w:val="000000" w:themeColor="text1"/>
                <w:sz w:val="24"/>
                <w:szCs w:val="24"/>
                <w:lang w:eastAsia="lt-LT"/>
              </w:rPr>
              <w:t>atlikti</w:t>
            </w:r>
            <w:r w:rsidR="006455D4" w:rsidRPr="00ED6409">
              <w:rPr>
                <w:rFonts w:ascii="Times New Roman" w:eastAsia="Times New Roman" w:hAnsi="Times New Roman" w:cs="Times New Roman"/>
                <w:bCs/>
                <w:iCs/>
                <w:color w:val="000000" w:themeColor="text1"/>
                <w:sz w:val="24"/>
                <w:szCs w:val="24"/>
                <w:lang w:eastAsia="lt-LT"/>
              </w:rPr>
              <w:t>na</w:t>
            </w:r>
            <w:r w:rsidR="00EB7F97" w:rsidRPr="00ED6409">
              <w:rPr>
                <w:rFonts w:ascii="Times New Roman" w:eastAsia="Times New Roman" w:hAnsi="Times New Roman" w:cs="Times New Roman"/>
                <w:bCs/>
                <w:iCs/>
                <w:color w:val="000000" w:themeColor="text1"/>
                <w:sz w:val="24"/>
                <w:szCs w:val="24"/>
                <w:lang w:eastAsia="lt-LT"/>
              </w:rPr>
              <w:t xml:space="preserve"> </w:t>
            </w:r>
            <w:r w:rsidR="00E0656C" w:rsidRPr="00ED6409">
              <w:rPr>
                <w:rFonts w:ascii="Times New Roman" w:eastAsia="Times New Roman" w:hAnsi="Times New Roman" w:cs="Times New Roman"/>
                <w:bCs/>
                <w:iCs/>
                <w:color w:val="000000" w:themeColor="text1"/>
                <w:sz w:val="24"/>
                <w:szCs w:val="24"/>
                <w:lang w:eastAsia="lt-LT"/>
              </w:rPr>
              <w:t xml:space="preserve">ne tik profesinės karo tarnybos karių, bet ir </w:t>
            </w:r>
            <w:r w:rsidR="00EB7F97" w:rsidRPr="00ED6409">
              <w:rPr>
                <w:rFonts w:ascii="Times New Roman" w:eastAsia="Times New Roman" w:hAnsi="Times New Roman" w:cs="Times New Roman"/>
                <w:bCs/>
                <w:iCs/>
                <w:color w:val="000000" w:themeColor="text1"/>
                <w:sz w:val="24"/>
                <w:szCs w:val="24"/>
                <w:lang w:eastAsia="lt-LT"/>
              </w:rPr>
              <w:t>žvalgybos pareigūnų atžvilgiu, kurie</w:t>
            </w:r>
            <w:r w:rsidR="008233C1" w:rsidRPr="00ED6409">
              <w:rPr>
                <w:rFonts w:ascii="Times New Roman" w:eastAsia="Times New Roman" w:hAnsi="Times New Roman" w:cs="Times New Roman"/>
                <w:bCs/>
                <w:iCs/>
                <w:color w:val="000000" w:themeColor="text1"/>
                <w:sz w:val="24"/>
                <w:szCs w:val="24"/>
                <w:lang w:eastAsia="lt-LT"/>
              </w:rPr>
              <w:t>,</w:t>
            </w:r>
            <w:r w:rsidR="00EB7F97" w:rsidRPr="00ED6409">
              <w:rPr>
                <w:rFonts w:ascii="Times New Roman" w:eastAsia="Times New Roman" w:hAnsi="Times New Roman" w:cs="Times New Roman"/>
                <w:bCs/>
                <w:iCs/>
                <w:color w:val="000000" w:themeColor="text1"/>
                <w:sz w:val="24"/>
                <w:szCs w:val="24"/>
                <w:lang w:eastAsia="lt-LT"/>
              </w:rPr>
              <w:t xml:space="preserve"> vadovaujantis </w:t>
            </w:r>
            <w:r w:rsidR="00E0656C" w:rsidRPr="00ED6409">
              <w:rPr>
                <w:rFonts w:ascii="Times New Roman" w:eastAsia="Times New Roman" w:hAnsi="Times New Roman" w:cs="Times New Roman"/>
                <w:bCs/>
                <w:iCs/>
                <w:color w:val="000000" w:themeColor="text1"/>
                <w:sz w:val="24"/>
                <w:szCs w:val="24"/>
                <w:lang w:eastAsia="lt-LT"/>
              </w:rPr>
              <w:t>Žvalgyb</w:t>
            </w:r>
            <w:r w:rsidR="00EB7F97" w:rsidRPr="00ED6409">
              <w:rPr>
                <w:rFonts w:ascii="Times New Roman" w:eastAsia="Times New Roman" w:hAnsi="Times New Roman" w:cs="Times New Roman"/>
                <w:bCs/>
                <w:iCs/>
                <w:color w:val="000000" w:themeColor="text1"/>
                <w:sz w:val="24"/>
                <w:szCs w:val="24"/>
                <w:lang w:eastAsia="lt-LT"/>
              </w:rPr>
              <w:t>os įstatymo 50 straipsnio  6 d.</w:t>
            </w:r>
            <w:r w:rsidR="008233C1" w:rsidRPr="00ED6409">
              <w:rPr>
                <w:rFonts w:ascii="Times New Roman" w:eastAsia="Times New Roman" w:hAnsi="Times New Roman" w:cs="Times New Roman"/>
                <w:bCs/>
                <w:iCs/>
                <w:color w:val="000000" w:themeColor="text1"/>
                <w:sz w:val="24"/>
                <w:szCs w:val="24"/>
                <w:lang w:eastAsia="lt-LT"/>
              </w:rPr>
              <w:t>,</w:t>
            </w:r>
            <w:r w:rsidR="00EB7F97" w:rsidRPr="00ED6409">
              <w:rPr>
                <w:rFonts w:ascii="Times New Roman" w:eastAsia="Times New Roman" w:hAnsi="Times New Roman" w:cs="Times New Roman"/>
                <w:bCs/>
                <w:iCs/>
                <w:color w:val="000000" w:themeColor="text1"/>
                <w:sz w:val="24"/>
                <w:szCs w:val="24"/>
                <w:lang w:eastAsia="lt-LT"/>
              </w:rPr>
              <w:t xml:space="preserve"> taip pat gali būti laikinai perkelti į karjeros valstybės tarnautojo pareigas</w:t>
            </w:r>
            <w:r w:rsidR="00E0656C" w:rsidRPr="00ED6409">
              <w:rPr>
                <w:rFonts w:ascii="Times New Roman" w:eastAsia="Times New Roman" w:hAnsi="Times New Roman" w:cs="Times New Roman"/>
                <w:bCs/>
                <w:iCs/>
                <w:color w:val="000000" w:themeColor="text1"/>
                <w:sz w:val="24"/>
                <w:szCs w:val="24"/>
                <w:lang w:eastAsia="lt-LT"/>
              </w:rPr>
              <w:t>.</w:t>
            </w:r>
          </w:p>
          <w:p w:rsidR="00EB7F97" w:rsidRPr="00ED6409" w:rsidRDefault="00E0656C" w:rsidP="00E0656C">
            <w:pPr>
              <w:spacing w:after="0" w:line="240" w:lineRule="auto"/>
              <w:contextualSpacing/>
              <w:jc w:val="both"/>
              <w:rPr>
                <w:rFonts w:ascii="Times New Roman" w:eastAsia="Times New Roman" w:hAnsi="Times New Roman" w:cs="Times New Roman"/>
                <w:bCs/>
                <w:iCs/>
                <w:color w:val="000000" w:themeColor="text1"/>
                <w:sz w:val="24"/>
                <w:szCs w:val="24"/>
                <w:lang w:eastAsia="lt-LT"/>
              </w:rPr>
            </w:pPr>
            <w:r w:rsidRPr="00ED6409">
              <w:rPr>
                <w:rFonts w:ascii="Times New Roman" w:eastAsia="Times New Roman" w:hAnsi="Times New Roman" w:cs="Times New Roman"/>
                <w:bCs/>
                <w:iCs/>
                <w:color w:val="000000" w:themeColor="text1"/>
                <w:sz w:val="24"/>
                <w:szCs w:val="24"/>
                <w:lang w:eastAsia="lt-LT"/>
              </w:rPr>
              <w:t xml:space="preserve"> </w:t>
            </w:r>
            <w:r w:rsidR="000D24E2" w:rsidRPr="00ED6409">
              <w:rPr>
                <w:rFonts w:ascii="Times New Roman" w:eastAsia="Times New Roman" w:hAnsi="Times New Roman" w:cs="Times New Roman"/>
                <w:bCs/>
                <w:iCs/>
                <w:color w:val="000000" w:themeColor="text1"/>
                <w:sz w:val="24"/>
                <w:szCs w:val="24"/>
                <w:lang w:eastAsia="lt-LT"/>
              </w:rPr>
              <w:t xml:space="preserve">Atsižvelgiant į tai, </w:t>
            </w:r>
            <w:r w:rsidR="00ED6409" w:rsidRPr="00ED6409">
              <w:rPr>
                <w:rFonts w:ascii="Times New Roman" w:eastAsia="Times New Roman" w:hAnsi="Times New Roman" w:cs="Times New Roman"/>
                <w:bCs/>
                <w:iCs/>
                <w:color w:val="000000" w:themeColor="text1"/>
                <w:sz w:val="24"/>
                <w:szCs w:val="24"/>
                <w:lang w:eastAsia="lt-LT"/>
              </w:rPr>
              <w:t>minėtų sričių</w:t>
            </w:r>
            <w:r w:rsidR="006455D4" w:rsidRPr="00ED6409">
              <w:rPr>
                <w:rFonts w:ascii="Times New Roman" w:eastAsia="Times New Roman" w:hAnsi="Times New Roman" w:cs="Times New Roman"/>
                <w:bCs/>
                <w:iCs/>
                <w:color w:val="000000" w:themeColor="text1"/>
                <w:sz w:val="24"/>
                <w:szCs w:val="24"/>
                <w:lang w:eastAsia="lt-LT"/>
              </w:rPr>
              <w:t xml:space="preserve"> reglamentavimą</w:t>
            </w:r>
            <w:r w:rsidRPr="00ED6409">
              <w:rPr>
                <w:rFonts w:ascii="Times New Roman" w:eastAsia="Times New Roman" w:hAnsi="Times New Roman" w:cs="Times New Roman"/>
                <w:bCs/>
                <w:iCs/>
                <w:color w:val="000000" w:themeColor="text1"/>
                <w:sz w:val="24"/>
                <w:szCs w:val="24"/>
                <w:lang w:eastAsia="lt-LT"/>
              </w:rPr>
              <w:t xml:space="preserve">  </w:t>
            </w:r>
            <w:r w:rsidR="000D24E2" w:rsidRPr="00ED6409">
              <w:rPr>
                <w:rFonts w:ascii="Times New Roman" w:eastAsia="Times New Roman" w:hAnsi="Times New Roman" w:cs="Times New Roman"/>
                <w:bCs/>
                <w:iCs/>
                <w:color w:val="000000" w:themeColor="text1"/>
                <w:sz w:val="24"/>
                <w:szCs w:val="24"/>
                <w:lang w:eastAsia="lt-LT"/>
              </w:rPr>
              <w:t xml:space="preserve">numatoma keisti įgyvendinant </w:t>
            </w:r>
            <w:r w:rsidR="00217951" w:rsidRPr="00ED6409">
              <w:rPr>
                <w:rFonts w:ascii="Times New Roman" w:eastAsia="Times New Roman" w:hAnsi="Times New Roman" w:cs="Times New Roman"/>
                <w:bCs/>
                <w:iCs/>
                <w:color w:val="000000" w:themeColor="text1"/>
                <w:sz w:val="24"/>
                <w:szCs w:val="24"/>
                <w:lang w:eastAsia="lt-LT"/>
              </w:rPr>
              <w:t xml:space="preserve">Vyriausybės programos nuostatų įgyvendinimo plano 11.2.9 p. </w:t>
            </w:r>
            <w:r w:rsidR="000D24E2" w:rsidRPr="00ED6409">
              <w:rPr>
                <w:rFonts w:ascii="Times New Roman" w:eastAsia="Times New Roman" w:hAnsi="Times New Roman" w:cs="Times New Roman"/>
                <w:bCs/>
                <w:iCs/>
                <w:color w:val="000000" w:themeColor="text1"/>
                <w:sz w:val="24"/>
                <w:szCs w:val="24"/>
                <w:lang w:eastAsia="lt-LT"/>
              </w:rPr>
              <w:t>numatytą priemonę.</w:t>
            </w:r>
          </w:p>
          <w:p w:rsidR="00217951" w:rsidRPr="00ED6409" w:rsidRDefault="00217951" w:rsidP="00EB7F97">
            <w:pPr>
              <w:spacing w:after="0" w:line="240" w:lineRule="auto"/>
              <w:contextualSpacing/>
              <w:jc w:val="both"/>
              <w:rPr>
                <w:rFonts w:ascii="Times New Roman" w:eastAsia="Times New Roman" w:hAnsi="Times New Roman" w:cs="Times New Roman"/>
                <w:b/>
                <w:color w:val="000000" w:themeColor="text1"/>
                <w:sz w:val="24"/>
                <w:szCs w:val="24"/>
                <w:lang w:eastAsia="lt-LT"/>
              </w:rPr>
            </w:pPr>
          </w:p>
        </w:tc>
      </w:tr>
      <w:tr w:rsidR="00946AE9" w:rsidRPr="00EB7F97" w:rsidTr="008233C1">
        <w:tc>
          <w:tcPr>
            <w:tcW w:w="1584" w:type="dxa"/>
            <w:vAlign w:val="center"/>
          </w:tcPr>
          <w:p w:rsidR="00946AE9" w:rsidRPr="00EB7F97" w:rsidRDefault="00946AE9" w:rsidP="006041AD">
            <w:pPr>
              <w:spacing w:after="0" w:line="240" w:lineRule="auto"/>
              <w:contextualSpacing/>
              <w:jc w:val="center"/>
              <w:rPr>
                <w:rFonts w:ascii="Times New Roman" w:eastAsia="Times New Roman" w:hAnsi="Times New Roman" w:cs="Times New Roman"/>
                <w:color w:val="000000" w:themeColor="text1"/>
                <w:sz w:val="24"/>
                <w:szCs w:val="24"/>
                <w:lang w:eastAsia="lt-LT"/>
              </w:rPr>
            </w:pPr>
          </w:p>
        </w:tc>
        <w:tc>
          <w:tcPr>
            <w:tcW w:w="7701" w:type="dxa"/>
            <w:vAlign w:val="center"/>
          </w:tcPr>
          <w:p w:rsidR="00946AE9" w:rsidRPr="00EB7F97" w:rsidRDefault="00087FE3" w:rsidP="006041AD">
            <w:pPr>
              <w:spacing w:line="240" w:lineRule="auto"/>
              <w:contextualSpacing/>
              <w:jc w:val="both"/>
              <w:rPr>
                <w:rFonts w:ascii="Times New Roman" w:eastAsia="Times New Roman" w:hAnsi="Times New Roman" w:cs="Times New Roman"/>
                <w:color w:val="000000" w:themeColor="text1"/>
                <w:sz w:val="24"/>
                <w:szCs w:val="24"/>
                <w:lang w:eastAsia="lt-LT"/>
              </w:rPr>
            </w:pPr>
            <w:r w:rsidRPr="00EB7F97">
              <w:rPr>
                <w:rFonts w:ascii="Times New Roman" w:eastAsia="Times New Roman" w:hAnsi="Times New Roman" w:cs="Times New Roman"/>
                <w:color w:val="000000" w:themeColor="text1"/>
                <w:sz w:val="24"/>
                <w:szCs w:val="24"/>
                <w:lang w:eastAsia="lt-LT"/>
              </w:rPr>
              <w:t xml:space="preserve">4.4. </w:t>
            </w:r>
            <w:r w:rsidR="00946AE9" w:rsidRPr="00EB7F97">
              <w:rPr>
                <w:rFonts w:ascii="Times New Roman" w:eastAsia="Times New Roman" w:hAnsi="Times New Roman" w:cs="Times New Roman"/>
                <w:color w:val="000000" w:themeColor="text1"/>
                <w:sz w:val="24"/>
                <w:szCs w:val="24"/>
                <w:lang w:eastAsia="lt-LT"/>
              </w:rPr>
              <w:t>atkreipiame dėmesį, kad, pvz.,  tiek Darbo kodekse, tiek Valstybės tarnybos įstatyme yra atsisakyta atleidimo pagrindo – dėl laikinojo nedarbingumo nedirbantis ilgiau kaip 120 kalendorinių dienų iš eilės arba ilgiau kaip 140 dienų per paskutinius 12 mėnesių. Siūlome įvertinti tikslingumą keisti KASOKTĮ šiuo aspektu;</w:t>
            </w:r>
          </w:p>
          <w:p w:rsidR="00946AE9" w:rsidRPr="00EB7F97" w:rsidRDefault="0045099D" w:rsidP="006041AD">
            <w:pPr>
              <w:spacing w:line="240" w:lineRule="auto"/>
              <w:contextualSpacing/>
              <w:jc w:val="both"/>
              <w:rPr>
                <w:rFonts w:ascii="Times New Roman" w:eastAsia="Times New Roman" w:hAnsi="Times New Roman" w:cs="Times New Roman"/>
                <w:color w:val="000000" w:themeColor="text1"/>
                <w:sz w:val="24"/>
                <w:szCs w:val="24"/>
                <w:lang w:eastAsia="lt-LT"/>
              </w:rPr>
            </w:pPr>
            <w:r w:rsidRPr="00EB7F97">
              <w:rPr>
                <w:rFonts w:ascii="Times New Roman" w:eastAsia="Times New Roman" w:hAnsi="Times New Roman" w:cs="Times New Roman"/>
                <w:color w:val="000000" w:themeColor="text1"/>
                <w:sz w:val="24"/>
                <w:szCs w:val="24"/>
                <w:lang w:eastAsia="lt-LT"/>
              </w:rPr>
              <w:t>4.5. atkreipiame dėmesį, kad pvz., tiek Darbo kodekse, tiek Valstybės tarnybos įstatyme atostogų trukmė yra nustatoma ne kalendorinėmis, o darbo dienomis, todėl siūlome įvertinti tikslingum</w:t>
            </w:r>
            <w:r w:rsidR="00CC5508">
              <w:rPr>
                <w:rFonts w:ascii="Times New Roman" w:eastAsia="Times New Roman" w:hAnsi="Times New Roman" w:cs="Times New Roman"/>
                <w:color w:val="000000" w:themeColor="text1"/>
                <w:sz w:val="24"/>
                <w:szCs w:val="24"/>
                <w:lang w:eastAsia="lt-LT"/>
              </w:rPr>
              <w:t>ą keisti KASOKTĮ šiuo aspektu.</w:t>
            </w:r>
            <w:r w:rsidRPr="00EB7F97">
              <w:rPr>
                <w:rFonts w:ascii="Times New Roman" w:eastAsia="Times New Roman" w:hAnsi="Times New Roman" w:cs="Times New Roman"/>
                <w:color w:val="000000" w:themeColor="text1"/>
                <w:sz w:val="24"/>
                <w:szCs w:val="24"/>
                <w:lang w:eastAsia="lt-LT"/>
              </w:rPr>
              <w:t xml:space="preserve"> </w:t>
            </w:r>
          </w:p>
        </w:tc>
        <w:tc>
          <w:tcPr>
            <w:tcW w:w="6025" w:type="dxa"/>
            <w:tcBorders>
              <w:top w:val="single" w:sz="4" w:space="0" w:color="auto"/>
              <w:bottom w:val="single" w:sz="4" w:space="0" w:color="auto"/>
            </w:tcBorders>
            <w:vAlign w:val="center"/>
          </w:tcPr>
          <w:p w:rsidR="00155CB2" w:rsidRPr="00EB7F97" w:rsidRDefault="00155CB2" w:rsidP="00155CB2">
            <w:pPr>
              <w:spacing w:after="0" w:line="240" w:lineRule="auto"/>
              <w:contextualSpacing/>
              <w:jc w:val="both"/>
              <w:rPr>
                <w:rFonts w:ascii="Times New Roman" w:eastAsia="Times New Roman" w:hAnsi="Times New Roman" w:cs="Times New Roman"/>
                <w:b/>
                <w:color w:val="000000" w:themeColor="text1"/>
                <w:sz w:val="24"/>
                <w:szCs w:val="24"/>
                <w:lang w:eastAsia="lt-LT"/>
              </w:rPr>
            </w:pPr>
            <w:r w:rsidRPr="00EB7F97">
              <w:rPr>
                <w:rFonts w:ascii="Times New Roman" w:eastAsia="Times New Roman" w:hAnsi="Times New Roman" w:cs="Times New Roman"/>
                <w:b/>
                <w:color w:val="000000" w:themeColor="text1"/>
                <w:sz w:val="24"/>
                <w:szCs w:val="24"/>
                <w:lang w:eastAsia="lt-LT"/>
              </w:rPr>
              <w:t>Neatsižvelgta</w:t>
            </w:r>
          </w:p>
          <w:p w:rsidR="00946AE9" w:rsidRPr="00EB7F97" w:rsidRDefault="00AB4544" w:rsidP="008233C1">
            <w:pPr>
              <w:spacing w:after="0" w:line="240" w:lineRule="auto"/>
              <w:contextualSpacing/>
              <w:jc w:val="both"/>
              <w:rPr>
                <w:rFonts w:ascii="Times New Roman" w:eastAsia="Times New Roman" w:hAnsi="Times New Roman" w:cs="Times New Roman"/>
                <w:color w:val="000000" w:themeColor="text1"/>
                <w:sz w:val="24"/>
                <w:szCs w:val="24"/>
                <w:lang w:eastAsia="lt-LT"/>
              </w:rPr>
            </w:pPr>
            <w:r w:rsidRPr="00EB7F97">
              <w:rPr>
                <w:rFonts w:ascii="Times New Roman" w:hAnsi="Times New Roman" w:cs="Times New Roman"/>
                <w:color w:val="000000"/>
                <w:sz w:val="24"/>
                <w:szCs w:val="24"/>
              </w:rPr>
              <w:t>Projekto rengimo metu, taip pat į</w:t>
            </w:r>
            <w:r w:rsidR="00155CB2" w:rsidRPr="00EB7F97">
              <w:rPr>
                <w:rFonts w:ascii="Times New Roman" w:eastAsia="Times New Roman" w:hAnsi="Times New Roman" w:cs="Times New Roman"/>
                <w:color w:val="000000" w:themeColor="text1"/>
                <w:sz w:val="24"/>
                <w:szCs w:val="24"/>
                <w:lang w:eastAsia="lt-LT"/>
              </w:rPr>
              <w:t>vertinus siūlymus</w:t>
            </w:r>
            <w:r w:rsidR="0045099D" w:rsidRPr="00EB7F97">
              <w:rPr>
                <w:rFonts w:ascii="Times New Roman" w:eastAsia="Times New Roman" w:hAnsi="Times New Roman" w:cs="Times New Roman"/>
                <w:color w:val="000000" w:themeColor="text1"/>
                <w:sz w:val="24"/>
                <w:szCs w:val="24"/>
                <w:lang w:eastAsia="lt-LT"/>
              </w:rPr>
              <w:t xml:space="preserve"> </w:t>
            </w:r>
            <w:r w:rsidR="00155CB2" w:rsidRPr="00EB7F97">
              <w:rPr>
                <w:rFonts w:ascii="Times New Roman" w:eastAsia="Times New Roman" w:hAnsi="Times New Roman" w:cs="Times New Roman"/>
                <w:color w:val="000000" w:themeColor="text1"/>
                <w:sz w:val="24"/>
                <w:szCs w:val="24"/>
                <w:lang w:eastAsia="lt-LT"/>
              </w:rPr>
              <w:t>dėl profesinės karo tarnybos karių atleidimo pagrindų ir atostogų suteikimo, atsižvelg</w:t>
            </w:r>
            <w:r w:rsidR="006C7B5F">
              <w:rPr>
                <w:rFonts w:ascii="Times New Roman" w:eastAsia="Times New Roman" w:hAnsi="Times New Roman" w:cs="Times New Roman"/>
                <w:color w:val="000000" w:themeColor="text1"/>
                <w:sz w:val="24"/>
                <w:szCs w:val="24"/>
                <w:lang w:eastAsia="lt-LT"/>
              </w:rPr>
              <w:t>iant</w:t>
            </w:r>
            <w:r w:rsidR="00155CB2" w:rsidRPr="00EB7F97">
              <w:rPr>
                <w:rFonts w:ascii="Times New Roman" w:eastAsia="Times New Roman" w:hAnsi="Times New Roman" w:cs="Times New Roman"/>
                <w:color w:val="000000" w:themeColor="text1"/>
                <w:sz w:val="24"/>
                <w:szCs w:val="24"/>
                <w:lang w:eastAsia="lt-LT"/>
              </w:rPr>
              <w:t xml:space="preserve"> į karių tarnybos specifiškumą bei kario statuso ypatumus,  </w:t>
            </w:r>
            <w:r w:rsidR="00B36CC5" w:rsidRPr="00EB7F97">
              <w:rPr>
                <w:rFonts w:ascii="Times New Roman" w:eastAsia="Times New Roman" w:hAnsi="Times New Roman" w:cs="Times New Roman"/>
                <w:color w:val="000000" w:themeColor="text1"/>
                <w:sz w:val="24"/>
                <w:szCs w:val="24"/>
                <w:lang w:eastAsia="lt-LT"/>
              </w:rPr>
              <w:t xml:space="preserve">poreikis </w:t>
            </w:r>
            <w:r w:rsidR="0045099D" w:rsidRPr="00EB7F97">
              <w:rPr>
                <w:rFonts w:ascii="Times New Roman" w:eastAsia="Times New Roman" w:hAnsi="Times New Roman" w:cs="Times New Roman"/>
                <w:color w:val="000000" w:themeColor="text1"/>
                <w:sz w:val="24"/>
                <w:szCs w:val="24"/>
                <w:lang w:eastAsia="lt-LT"/>
              </w:rPr>
              <w:t xml:space="preserve">keisti nustatytą </w:t>
            </w:r>
            <w:r w:rsidR="00155CB2" w:rsidRPr="00EB7F97">
              <w:rPr>
                <w:rFonts w:ascii="Times New Roman" w:eastAsia="Times New Roman" w:hAnsi="Times New Roman" w:cs="Times New Roman"/>
                <w:color w:val="000000" w:themeColor="text1"/>
                <w:sz w:val="24"/>
                <w:szCs w:val="24"/>
                <w:lang w:eastAsia="lt-LT"/>
              </w:rPr>
              <w:t xml:space="preserve">minėtos srities  </w:t>
            </w:r>
            <w:r w:rsidR="0045099D" w:rsidRPr="00EB7F97">
              <w:rPr>
                <w:rFonts w:ascii="Times New Roman" w:eastAsia="Times New Roman" w:hAnsi="Times New Roman" w:cs="Times New Roman"/>
                <w:color w:val="000000" w:themeColor="text1"/>
                <w:sz w:val="24"/>
                <w:szCs w:val="24"/>
                <w:lang w:eastAsia="lt-LT"/>
              </w:rPr>
              <w:t xml:space="preserve">reguliavimą </w:t>
            </w:r>
            <w:r w:rsidR="00B36CC5" w:rsidRPr="00EB7F97">
              <w:rPr>
                <w:rFonts w:ascii="Times New Roman" w:eastAsia="Times New Roman" w:hAnsi="Times New Roman" w:cs="Times New Roman"/>
                <w:color w:val="000000" w:themeColor="text1"/>
                <w:sz w:val="24"/>
                <w:szCs w:val="24"/>
                <w:lang w:eastAsia="lt-LT"/>
              </w:rPr>
              <w:t>ne</w:t>
            </w:r>
            <w:r w:rsidRPr="00EB7F97">
              <w:rPr>
                <w:rFonts w:ascii="Times New Roman" w:hAnsi="Times New Roman" w:cs="Times New Roman"/>
                <w:color w:val="000000"/>
                <w:sz w:val="24"/>
                <w:szCs w:val="24"/>
              </w:rPr>
              <w:t xml:space="preserve">buvo </w:t>
            </w:r>
            <w:r w:rsidR="008233C1">
              <w:rPr>
                <w:rFonts w:ascii="Times New Roman" w:hAnsi="Times New Roman" w:cs="Times New Roman"/>
                <w:color w:val="000000"/>
                <w:sz w:val="24"/>
                <w:szCs w:val="24"/>
              </w:rPr>
              <w:t>nustatytas</w:t>
            </w:r>
            <w:r w:rsidR="00B36CC5" w:rsidRPr="00EB7F97">
              <w:rPr>
                <w:rFonts w:ascii="Times New Roman" w:hAnsi="Times New Roman" w:cs="Times New Roman"/>
                <w:color w:val="000000"/>
                <w:sz w:val="24"/>
                <w:szCs w:val="24"/>
              </w:rPr>
              <w:t>.</w:t>
            </w:r>
            <w:r w:rsidRPr="00EB7F97">
              <w:rPr>
                <w:rFonts w:ascii="Times New Roman" w:hAnsi="Times New Roman" w:cs="Times New Roman"/>
                <w:color w:val="000000"/>
                <w:sz w:val="24"/>
                <w:szCs w:val="24"/>
              </w:rPr>
              <w:t xml:space="preserve"> </w:t>
            </w:r>
          </w:p>
        </w:tc>
      </w:tr>
    </w:tbl>
    <w:p w:rsidR="00075374" w:rsidRPr="00EB7F97" w:rsidRDefault="00075374" w:rsidP="006041AD">
      <w:pPr>
        <w:spacing w:after="0" w:line="240" w:lineRule="auto"/>
        <w:contextualSpacing/>
        <w:jc w:val="both"/>
        <w:rPr>
          <w:rFonts w:ascii="Times New Roman" w:hAnsi="Times New Roman" w:cs="Times New Roman"/>
          <w:sz w:val="24"/>
          <w:szCs w:val="24"/>
          <w:lang w:eastAsia="lt-LT"/>
        </w:rPr>
      </w:pPr>
    </w:p>
    <w:sectPr w:rsidR="00075374" w:rsidRPr="00EB7F97" w:rsidSect="00C26100">
      <w:headerReference w:type="even" r:id="rId8"/>
      <w:headerReference w:type="default" r:id="rId9"/>
      <w:pgSz w:w="16838" w:h="11906" w:orient="landscape"/>
      <w:pgMar w:top="1701" w:right="567" w:bottom="1134"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93322" w:rsidRDefault="00B93322">
      <w:pPr>
        <w:spacing w:after="0" w:line="240" w:lineRule="auto"/>
      </w:pPr>
      <w:r>
        <w:separator/>
      </w:r>
    </w:p>
  </w:endnote>
  <w:endnote w:type="continuationSeparator" w:id="0">
    <w:p w:rsidR="00B93322" w:rsidRDefault="00B933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93322" w:rsidRDefault="00B93322">
      <w:pPr>
        <w:spacing w:after="0" w:line="240" w:lineRule="auto"/>
      </w:pPr>
      <w:r>
        <w:separator/>
      </w:r>
    </w:p>
  </w:footnote>
  <w:footnote w:type="continuationSeparator" w:id="0">
    <w:p w:rsidR="00B93322" w:rsidRDefault="00B9332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4BEF" w:rsidRDefault="00E876E6" w:rsidP="0080612F">
    <w:pPr>
      <w:pStyle w:val="Header"/>
      <w:framePr w:wrap="around" w:vAnchor="text" w:hAnchor="margin" w:xAlign="center" w:y="1"/>
      <w:rPr>
        <w:rStyle w:val="PageNumber"/>
      </w:rPr>
    </w:pPr>
    <w:r>
      <w:rPr>
        <w:rStyle w:val="PageNumber"/>
      </w:rPr>
      <w:fldChar w:fldCharType="begin"/>
    </w:r>
    <w:r w:rsidR="00506580">
      <w:rPr>
        <w:rStyle w:val="PageNumber"/>
      </w:rPr>
      <w:instrText xml:space="preserve">PAGE  </w:instrText>
    </w:r>
    <w:r>
      <w:rPr>
        <w:rStyle w:val="PageNumber"/>
      </w:rPr>
      <w:fldChar w:fldCharType="end"/>
    </w:r>
  </w:p>
  <w:p w:rsidR="00364BEF" w:rsidRDefault="00B9332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4BEF" w:rsidRPr="00A62A41" w:rsidRDefault="00E876E6" w:rsidP="0080612F">
    <w:pPr>
      <w:pStyle w:val="Header"/>
      <w:framePr w:wrap="around" w:vAnchor="text" w:hAnchor="page" w:x="8708" w:y="3"/>
      <w:rPr>
        <w:rStyle w:val="PageNumber"/>
        <w:sz w:val="24"/>
        <w:szCs w:val="24"/>
      </w:rPr>
    </w:pPr>
    <w:r w:rsidRPr="00A62A41">
      <w:rPr>
        <w:rStyle w:val="PageNumber"/>
        <w:sz w:val="24"/>
        <w:szCs w:val="24"/>
      </w:rPr>
      <w:fldChar w:fldCharType="begin"/>
    </w:r>
    <w:r w:rsidR="00506580" w:rsidRPr="00A62A41">
      <w:rPr>
        <w:rStyle w:val="PageNumber"/>
        <w:sz w:val="24"/>
        <w:szCs w:val="24"/>
      </w:rPr>
      <w:instrText xml:space="preserve">PAGE  </w:instrText>
    </w:r>
    <w:r w:rsidRPr="00A62A41">
      <w:rPr>
        <w:rStyle w:val="PageNumber"/>
        <w:sz w:val="24"/>
        <w:szCs w:val="24"/>
      </w:rPr>
      <w:fldChar w:fldCharType="separate"/>
    </w:r>
    <w:r w:rsidR="00146E47">
      <w:rPr>
        <w:rStyle w:val="PageNumber"/>
        <w:noProof/>
        <w:sz w:val="24"/>
        <w:szCs w:val="24"/>
      </w:rPr>
      <w:t>2</w:t>
    </w:r>
    <w:r w:rsidRPr="00A62A41">
      <w:rPr>
        <w:rStyle w:val="PageNumber"/>
        <w:sz w:val="24"/>
        <w:szCs w:val="24"/>
      </w:rPr>
      <w:fldChar w:fldCharType="end"/>
    </w:r>
  </w:p>
  <w:p w:rsidR="00364BEF" w:rsidRDefault="00B9332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22E52"/>
    <w:multiLevelType w:val="multilevel"/>
    <w:tmpl w:val="8FFC1FE6"/>
    <w:lvl w:ilvl="0">
      <w:start w:val="1"/>
      <w:numFmt w:val="decimal"/>
      <w:lvlText w:val="%1."/>
      <w:lvlJc w:val="left"/>
      <w:pPr>
        <w:ind w:left="1211" w:hanging="360"/>
      </w:pPr>
      <w:rPr>
        <w:rFonts w:hint="default"/>
      </w:rPr>
    </w:lvl>
    <w:lvl w:ilvl="1">
      <w:start w:val="1"/>
      <w:numFmt w:val="decimal"/>
      <w:isLgl/>
      <w:lvlText w:val="%1.%2."/>
      <w:lvlJc w:val="left"/>
      <w:pPr>
        <w:ind w:left="1211" w:hanging="360"/>
      </w:pPr>
      <w:rPr>
        <w:rFonts w:hint="default"/>
        <w:i w:val="0"/>
        <w:iCs w:val="0"/>
      </w:rPr>
    </w:lvl>
    <w:lvl w:ilvl="2">
      <w:start w:val="1"/>
      <w:numFmt w:val="decimal"/>
      <w:isLgl/>
      <w:lvlText w:val="%1.%2.%3."/>
      <w:lvlJc w:val="left"/>
      <w:pPr>
        <w:ind w:left="1701" w:hanging="720"/>
      </w:pPr>
      <w:rPr>
        <w:rFonts w:hint="default"/>
      </w:rPr>
    </w:lvl>
    <w:lvl w:ilvl="3">
      <w:start w:val="1"/>
      <w:numFmt w:val="decimal"/>
      <w:isLgl/>
      <w:lvlText w:val="%1.%2.%3.%4."/>
      <w:lvlJc w:val="left"/>
      <w:pPr>
        <w:ind w:left="1766" w:hanging="720"/>
      </w:pPr>
      <w:rPr>
        <w:rFonts w:hint="default"/>
      </w:rPr>
    </w:lvl>
    <w:lvl w:ilvl="4">
      <w:start w:val="1"/>
      <w:numFmt w:val="decimal"/>
      <w:isLgl/>
      <w:lvlText w:val="%1.%2.%3.%4.%5."/>
      <w:lvlJc w:val="left"/>
      <w:pPr>
        <w:ind w:left="2191" w:hanging="1080"/>
      </w:pPr>
      <w:rPr>
        <w:rFonts w:hint="default"/>
      </w:rPr>
    </w:lvl>
    <w:lvl w:ilvl="5">
      <w:start w:val="1"/>
      <w:numFmt w:val="decimal"/>
      <w:isLgl/>
      <w:lvlText w:val="%1.%2.%3.%4.%5.%6."/>
      <w:lvlJc w:val="left"/>
      <w:pPr>
        <w:ind w:left="2256" w:hanging="1080"/>
      </w:pPr>
      <w:rPr>
        <w:rFonts w:hint="default"/>
      </w:rPr>
    </w:lvl>
    <w:lvl w:ilvl="6">
      <w:start w:val="1"/>
      <w:numFmt w:val="decimal"/>
      <w:isLgl/>
      <w:lvlText w:val="%1.%2.%3.%4.%5.%6.%7."/>
      <w:lvlJc w:val="left"/>
      <w:pPr>
        <w:ind w:left="2681" w:hanging="1440"/>
      </w:pPr>
      <w:rPr>
        <w:rFonts w:hint="default"/>
      </w:rPr>
    </w:lvl>
    <w:lvl w:ilvl="7">
      <w:start w:val="1"/>
      <w:numFmt w:val="decimal"/>
      <w:isLgl/>
      <w:lvlText w:val="%1.%2.%3.%4.%5.%6.%7.%8."/>
      <w:lvlJc w:val="left"/>
      <w:pPr>
        <w:ind w:left="2746" w:hanging="1440"/>
      </w:pPr>
      <w:rPr>
        <w:rFonts w:hint="default"/>
      </w:rPr>
    </w:lvl>
    <w:lvl w:ilvl="8">
      <w:start w:val="1"/>
      <w:numFmt w:val="decimal"/>
      <w:isLgl/>
      <w:lvlText w:val="%1.%2.%3.%4.%5.%6.%7.%8.%9."/>
      <w:lvlJc w:val="left"/>
      <w:pPr>
        <w:ind w:left="3171" w:hanging="1800"/>
      </w:pPr>
      <w:rPr>
        <w:rFonts w:hint="default"/>
      </w:rPr>
    </w:lvl>
  </w:abstractNum>
  <w:abstractNum w:abstractNumId="1" w15:restartNumberingAfterBreak="0">
    <w:nsid w:val="198118CC"/>
    <w:multiLevelType w:val="hybridMultilevel"/>
    <w:tmpl w:val="B0B24810"/>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2" w15:restartNumberingAfterBreak="0">
    <w:nsid w:val="1C1B6B3C"/>
    <w:multiLevelType w:val="hybridMultilevel"/>
    <w:tmpl w:val="93D6E744"/>
    <w:lvl w:ilvl="0" w:tplc="2A8A52F6">
      <w:start w:val="1"/>
      <w:numFmt w:val="decimal"/>
      <w:lvlText w:val="%1."/>
      <w:lvlJc w:val="left"/>
      <w:pPr>
        <w:ind w:left="1324" w:hanging="360"/>
      </w:pPr>
      <w:rPr>
        <w:rFonts w:hint="default"/>
      </w:rPr>
    </w:lvl>
    <w:lvl w:ilvl="1" w:tplc="04270019" w:tentative="1">
      <w:start w:val="1"/>
      <w:numFmt w:val="lowerLetter"/>
      <w:lvlText w:val="%2."/>
      <w:lvlJc w:val="left"/>
      <w:pPr>
        <w:ind w:left="2044" w:hanging="360"/>
      </w:pPr>
    </w:lvl>
    <w:lvl w:ilvl="2" w:tplc="0427001B" w:tentative="1">
      <w:start w:val="1"/>
      <w:numFmt w:val="lowerRoman"/>
      <w:lvlText w:val="%3."/>
      <w:lvlJc w:val="right"/>
      <w:pPr>
        <w:ind w:left="2764" w:hanging="180"/>
      </w:pPr>
    </w:lvl>
    <w:lvl w:ilvl="3" w:tplc="0427000F" w:tentative="1">
      <w:start w:val="1"/>
      <w:numFmt w:val="decimal"/>
      <w:lvlText w:val="%4."/>
      <w:lvlJc w:val="left"/>
      <w:pPr>
        <w:ind w:left="3484" w:hanging="360"/>
      </w:pPr>
    </w:lvl>
    <w:lvl w:ilvl="4" w:tplc="04270019" w:tentative="1">
      <w:start w:val="1"/>
      <w:numFmt w:val="lowerLetter"/>
      <w:lvlText w:val="%5."/>
      <w:lvlJc w:val="left"/>
      <w:pPr>
        <w:ind w:left="4204" w:hanging="360"/>
      </w:pPr>
    </w:lvl>
    <w:lvl w:ilvl="5" w:tplc="0427001B" w:tentative="1">
      <w:start w:val="1"/>
      <w:numFmt w:val="lowerRoman"/>
      <w:lvlText w:val="%6."/>
      <w:lvlJc w:val="right"/>
      <w:pPr>
        <w:ind w:left="4924" w:hanging="180"/>
      </w:pPr>
    </w:lvl>
    <w:lvl w:ilvl="6" w:tplc="0427000F" w:tentative="1">
      <w:start w:val="1"/>
      <w:numFmt w:val="decimal"/>
      <w:lvlText w:val="%7."/>
      <w:lvlJc w:val="left"/>
      <w:pPr>
        <w:ind w:left="5644" w:hanging="360"/>
      </w:pPr>
    </w:lvl>
    <w:lvl w:ilvl="7" w:tplc="04270019" w:tentative="1">
      <w:start w:val="1"/>
      <w:numFmt w:val="lowerLetter"/>
      <w:lvlText w:val="%8."/>
      <w:lvlJc w:val="left"/>
      <w:pPr>
        <w:ind w:left="6364" w:hanging="360"/>
      </w:pPr>
    </w:lvl>
    <w:lvl w:ilvl="8" w:tplc="0427001B" w:tentative="1">
      <w:start w:val="1"/>
      <w:numFmt w:val="lowerRoman"/>
      <w:lvlText w:val="%9."/>
      <w:lvlJc w:val="right"/>
      <w:pPr>
        <w:ind w:left="7084" w:hanging="180"/>
      </w:pPr>
    </w:lvl>
  </w:abstractNum>
  <w:abstractNum w:abstractNumId="3" w15:restartNumberingAfterBreak="0">
    <w:nsid w:val="298A5DE9"/>
    <w:multiLevelType w:val="hybridMultilevel"/>
    <w:tmpl w:val="D5D4C62A"/>
    <w:lvl w:ilvl="0" w:tplc="0427000F">
      <w:start w:val="1"/>
      <w:numFmt w:val="decimal"/>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3239642A"/>
    <w:multiLevelType w:val="hybridMultilevel"/>
    <w:tmpl w:val="1412726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41FF2881"/>
    <w:multiLevelType w:val="hybridMultilevel"/>
    <w:tmpl w:val="2716F322"/>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6" w15:restartNumberingAfterBreak="0">
    <w:nsid w:val="457A1AAA"/>
    <w:multiLevelType w:val="multilevel"/>
    <w:tmpl w:val="8FFC1FE6"/>
    <w:lvl w:ilvl="0">
      <w:start w:val="1"/>
      <w:numFmt w:val="decimal"/>
      <w:lvlText w:val="%1."/>
      <w:lvlJc w:val="left"/>
      <w:pPr>
        <w:ind w:left="1211" w:hanging="360"/>
      </w:pPr>
      <w:rPr>
        <w:rFonts w:hint="default"/>
      </w:rPr>
    </w:lvl>
    <w:lvl w:ilvl="1">
      <w:start w:val="1"/>
      <w:numFmt w:val="decimal"/>
      <w:isLgl/>
      <w:lvlText w:val="%1.%2."/>
      <w:lvlJc w:val="left"/>
      <w:pPr>
        <w:ind w:left="1211" w:hanging="360"/>
      </w:pPr>
      <w:rPr>
        <w:rFonts w:hint="default"/>
        <w:i w:val="0"/>
        <w:iCs w:val="0"/>
      </w:rPr>
    </w:lvl>
    <w:lvl w:ilvl="2">
      <w:start w:val="1"/>
      <w:numFmt w:val="decimal"/>
      <w:isLgl/>
      <w:lvlText w:val="%1.%2.%3."/>
      <w:lvlJc w:val="left"/>
      <w:pPr>
        <w:ind w:left="1701" w:hanging="720"/>
      </w:pPr>
      <w:rPr>
        <w:rFonts w:hint="default"/>
      </w:rPr>
    </w:lvl>
    <w:lvl w:ilvl="3">
      <w:start w:val="1"/>
      <w:numFmt w:val="decimal"/>
      <w:isLgl/>
      <w:lvlText w:val="%1.%2.%3.%4."/>
      <w:lvlJc w:val="left"/>
      <w:pPr>
        <w:ind w:left="1766" w:hanging="720"/>
      </w:pPr>
      <w:rPr>
        <w:rFonts w:hint="default"/>
      </w:rPr>
    </w:lvl>
    <w:lvl w:ilvl="4">
      <w:start w:val="1"/>
      <w:numFmt w:val="decimal"/>
      <w:isLgl/>
      <w:lvlText w:val="%1.%2.%3.%4.%5."/>
      <w:lvlJc w:val="left"/>
      <w:pPr>
        <w:ind w:left="2191" w:hanging="1080"/>
      </w:pPr>
      <w:rPr>
        <w:rFonts w:hint="default"/>
      </w:rPr>
    </w:lvl>
    <w:lvl w:ilvl="5">
      <w:start w:val="1"/>
      <w:numFmt w:val="decimal"/>
      <w:isLgl/>
      <w:lvlText w:val="%1.%2.%3.%4.%5.%6."/>
      <w:lvlJc w:val="left"/>
      <w:pPr>
        <w:ind w:left="2256" w:hanging="1080"/>
      </w:pPr>
      <w:rPr>
        <w:rFonts w:hint="default"/>
      </w:rPr>
    </w:lvl>
    <w:lvl w:ilvl="6">
      <w:start w:val="1"/>
      <w:numFmt w:val="decimal"/>
      <w:isLgl/>
      <w:lvlText w:val="%1.%2.%3.%4.%5.%6.%7."/>
      <w:lvlJc w:val="left"/>
      <w:pPr>
        <w:ind w:left="2681" w:hanging="1440"/>
      </w:pPr>
      <w:rPr>
        <w:rFonts w:hint="default"/>
      </w:rPr>
    </w:lvl>
    <w:lvl w:ilvl="7">
      <w:start w:val="1"/>
      <w:numFmt w:val="decimal"/>
      <w:isLgl/>
      <w:lvlText w:val="%1.%2.%3.%4.%5.%6.%7.%8."/>
      <w:lvlJc w:val="left"/>
      <w:pPr>
        <w:ind w:left="2746" w:hanging="1440"/>
      </w:pPr>
      <w:rPr>
        <w:rFonts w:hint="default"/>
      </w:rPr>
    </w:lvl>
    <w:lvl w:ilvl="8">
      <w:start w:val="1"/>
      <w:numFmt w:val="decimal"/>
      <w:isLgl/>
      <w:lvlText w:val="%1.%2.%3.%4.%5.%6.%7.%8.%9."/>
      <w:lvlJc w:val="left"/>
      <w:pPr>
        <w:ind w:left="3171" w:hanging="1800"/>
      </w:pPr>
      <w:rPr>
        <w:rFonts w:hint="default"/>
      </w:rPr>
    </w:lvl>
  </w:abstractNum>
  <w:abstractNum w:abstractNumId="7" w15:restartNumberingAfterBreak="0">
    <w:nsid w:val="47844F19"/>
    <w:multiLevelType w:val="hybridMultilevel"/>
    <w:tmpl w:val="F7A89CAC"/>
    <w:lvl w:ilvl="0" w:tplc="5F52204C">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4E042C29"/>
    <w:multiLevelType w:val="hybridMultilevel"/>
    <w:tmpl w:val="FE826582"/>
    <w:lvl w:ilvl="0" w:tplc="E2F8F8C4">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9" w15:restartNumberingAfterBreak="0">
    <w:nsid w:val="4FC86EFA"/>
    <w:multiLevelType w:val="hybridMultilevel"/>
    <w:tmpl w:val="BDB682C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5BB44076"/>
    <w:multiLevelType w:val="hybridMultilevel"/>
    <w:tmpl w:val="0BFAFBF0"/>
    <w:lvl w:ilvl="0" w:tplc="77D83328">
      <w:start w:val="2"/>
      <w:numFmt w:val="decimal"/>
      <w:lvlText w:val="%1."/>
      <w:lvlJc w:val="left"/>
      <w:pPr>
        <w:ind w:left="1789" w:hanging="360"/>
      </w:pPr>
      <w:rPr>
        <w:rFonts w:hint="default"/>
      </w:rPr>
    </w:lvl>
    <w:lvl w:ilvl="1" w:tplc="04270019" w:tentative="1">
      <w:start w:val="1"/>
      <w:numFmt w:val="lowerLetter"/>
      <w:lvlText w:val="%2."/>
      <w:lvlJc w:val="left"/>
      <w:pPr>
        <w:ind w:left="2509" w:hanging="360"/>
      </w:pPr>
    </w:lvl>
    <w:lvl w:ilvl="2" w:tplc="0427001B" w:tentative="1">
      <w:start w:val="1"/>
      <w:numFmt w:val="lowerRoman"/>
      <w:lvlText w:val="%3."/>
      <w:lvlJc w:val="right"/>
      <w:pPr>
        <w:ind w:left="3229" w:hanging="180"/>
      </w:pPr>
    </w:lvl>
    <w:lvl w:ilvl="3" w:tplc="0427000F" w:tentative="1">
      <w:start w:val="1"/>
      <w:numFmt w:val="decimal"/>
      <w:lvlText w:val="%4."/>
      <w:lvlJc w:val="left"/>
      <w:pPr>
        <w:ind w:left="3949" w:hanging="360"/>
      </w:pPr>
    </w:lvl>
    <w:lvl w:ilvl="4" w:tplc="04270019" w:tentative="1">
      <w:start w:val="1"/>
      <w:numFmt w:val="lowerLetter"/>
      <w:lvlText w:val="%5."/>
      <w:lvlJc w:val="left"/>
      <w:pPr>
        <w:ind w:left="4669" w:hanging="360"/>
      </w:pPr>
    </w:lvl>
    <w:lvl w:ilvl="5" w:tplc="0427001B" w:tentative="1">
      <w:start w:val="1"/>
      <w:numFmt w:val="lowerRoman"/>
      <w:lvlText w:val="%6."/>
      <w:lvlJc w:val="right"/>
      <w:pPr>
        <w:ind w:left="5389" w:hanging="180"/>
      </w:pPr>
    </w:lvl>
    <w:lvl w:ilvl="6" w:tplc="0427000F" w:tentative="1">
      <w:start w:val="1"/>
      <w:numFmt w:val="decimal"/>
      <w:lvlText w:val="%7."/>
      <w:lvlJc w:val="left"/>
      <w:pPr>
        <w:ind w:left="6109" w:hanging="360"/>
      </w:pPr>
    </w:lvl>
    <w:lvl w:ilvl="7" w:tplc="04270019" w:tentative="1">
      <w:start w:val="1"/>
      <w:numFmt w:val="lowerLetter"/>
      <w:lvlText w:val="%8."/>
      <w:lvlJc w:val="left"/>
      <w:pPr>
        <w:ind w:left="6829" w:hanging="360"/>
      </w:pPr>
    </w:lvl>
    <w:lvl w:ilvl="8" w:tplc="0427001B" w:tentative="1">
      <w:start w:val="1"/>
      <w:numFmt w:val="lowerRoman"/>
      <w:lvlText w:val="%9."/>
      <w:lvlJc w:val="right"/>
      <w:pPr>
        <w:ind w:left="7549" w:hanging="180"/>
      </w:pPr>
    </w:lvl>
  </w:abstractNum>
  <w:abstractNum w:abstractNumId="11" w15:restartNumberingAfterBreak="0">
    <w:nsid w:val="64A3108E"/>
    <w:multiLevelType w:val="hybridMultilevel"/>
    <w:tmpl w:val="79DEB7F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693D1FF6"/>
    <w:multiLevelType w:val="hybridMultilevel"/>
    <w:tmpl w:val="111E225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706F2AAE"/>
    <w:multiLevelType w:val="hybridMultilevel"/>
    <w:tmpl w:val="1D98C20A"/>
    <w:lvl w:ilvl="0" w:tplc="7BF02098">
      <w:start w:val="1"/>
      <w:numFmt w:val="decimal"/>
      <w:lvlText w:val="%1."/>
      <w:lvlJc w:val="left"/>
      <w:pPr>
        <w:ind w:left="1211" w:hanging="360"/>
      </w:pPr>
      <w:rPr>
        <w:rFonts w:ascii="Times New Roman" w:eastAsia="Times New Roman" w:hAnsi="Times New Roman" w:cs="Times New Roman"/>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4" w15:restartNumberingAfterBreak="0">
    <w:nsid w:val="713A03D1"/>
    <w:multiLevelType w:val="hybridMultilevel"/>
    <w:tmpl w:val="C23C18E2"/>
    <w:lvl w:ilvl="0" w:tplc="131A1212">
      <w:start w:val="1"/>
      <w:numFmt w:val="decimal"/>
      <w:lvlText w:val="%1."/>
      <w:lvlJc w:val="left"/>
      <w:pPr>
        <w:ind w:left="1353" w:hanging="360"/>
      </w:pPr>
      <w:rPr>
        <w:rFonts w:hint="default"/>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num w:numId="1">
    <w:abstractNumId w:val="7"/>
  </w:num>
  <w:num w:numId="2">
    <w:abstractNumId w:val="14"/>
  </w:num>
  <w:num w:numId="3">
    <w:abstractNumId w:val="3"/>
  </w:num>
  <w:num w:numId="4">
    <w:abstractNumId w:val="1"/>
  </w:num>
  <w:num w:numId="5">
    <w:abstractNumId w:val="5"/>
  </w:num>
  <w:num w:numId="6">
    <w:abstractNumId w:val="4"/>
  </w:num>
  <w:num w:numId="7">
    <w:abstractNumId w:val="10"/>
  </w:num>
  <w:num w:numId="8">
    <w:abstractNumId w:val="8"/>
  </w:num>
  <w:num w:numId="9">
    <w:abstractNumId w:val="11"/>
  </w:num>
  <w:num w:numId="10">
    <w:abstractNumId w:val="12"/>
  </w:num>
  <w:num w:numId="11">
    <w:abstractNumId w:val="13"/>
  </w:num>
  <w:num w:numId="12">
    <w:abstractNumId w:val="2"/>
  </w:num>
  <w:num w:numId="13">
    <w:abstractNumId w:val="6"/>
  </w:num>
  <w:num w:numId="14">
    <w:abstractNumId w:val="0"/>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6580"/>
    <w:rsid w:val="00003E41"/>
    <w:rsid w:val="00003F14"/>
    <w:rsid w:val="0000683C"/>
    <w:rsid w:val="0001059E"/>
    <w:rsid w:val="00014008"/>
    <w:rsid w:val="00020114"/>
    <w:rsid w:val="00020A06"/>
    <w:rsid w:val="00021BAD"/>
    <w:rsid w:val="00033C37"/>
    <w:rsid w:val="00035008"/>
    <w:rsid w:val="00035DD9"/>
    <w:rsid w:val="0003660D"/>
    <w:rsid w:val="00040885"/>
    <w:rsid w:val="00042534"/>
    <w:rsid w:val="0004436C"/>
    <w:rsid w:val="00046B5D"/>
    <w:rsid w:val="00047E97"/>
    <w:rsid w:val="000528B0"/>
    <w:rsid w:val="00056277"/>
    <w:rsid w:val="000607AD"/>
    <w:rsid w:val="00067546"/>
    <w:rsid w:val="000732E0"/>
    <w:rsid w:val="00075374"/>
    <w:rsid w:val="00085077"/>
    <w:rsid w:val="000859B4"/>
    <w:rsid w:val="00087FE3"/>
    <w:rsid w:val="000944BD"/>
    <w:rsid w:val="000958AE"/>
    <w:rsid w:val="000A1E56"/>
    <w:rsid w:val="000B4287"/>
    <w:rsid w:val="000B5D13"/>
    <w:rsid w:val="000C105B"/>
    <w:rsid w:val="000C20EA"/>
    <w:rsid w:val="000C226A"/>
    <w:rsid w:val="000D138F"/>
    <w:rsid w:val="000D24E2"/>
    <w:rsid w:val="000D492B"/>
    <w:rsid w:val="000D5E05"/>
    <w:rsid w:val="000E1D47"/>
    <w:rsid w:val="000F18F6"/>
    <w:rsid w:val="00101513"/>
    <w:rsid w:val="00103682"/>
    <w:rsid w:val="00103E6F"/>
    <w:rsid w:val="00107F2C"/>
    <w:rsid w:val="0011236D"/>
    <w:rsid w:val="001140CB"/>
    <w:rsid w:val="00120FD2"/>
    <w:rsid w:val="00121A08"/>
    <w:rsid w:val="00121BD3"/>
    <w:rsid w:val="00122D67"/>
    <w:rsid w:val="00124064"/>
    <w:rsid w:val="00132F75"/>
    <w:rsid w:val="00133A8E"/>
    <w:rsid w:val="001372D7"/>
    <w:rsid w:val="00137759"/>
    <w:rsid w:val="00140202"/>
    <w:rsid w:val="00140A81"/>
    <w:rsid w:val="00146D99"/>
    <w:rsid w:val="00146E47"/>
    <w:rsid w:val="00150638"/>
    <w:rsid w:val="00155CB2"/>
    <w:rsid w:val="0016684C"/>
    <w:rsid w:val="00166B98"/>
    <w:rsid w:val="00176AAD"/>
    <w:rsid w:val="001844D0"/>
    <w:rsid w:val="00184621"/>
    <w:rsid w:val="001904A4"/>
    <w:rsid w:val="001946A0"/>
    <w:rsid w:val="00196EC4"/>
    <w:rsid w:val="001970FC"/>
    <w:rsid w:val="001A2644"/>
    <w:rsid w:val="001A4052"/>
    <w:rsid w:val="001B003A"/>
    <w:rsid w:val="001C2396"/>
    <w:rsid w:val="001C251B"/>
    <w:rsid w:val="001D4E2F"/>
    <w:rsid w:val="001E0AAE"/>
    <w:rsid w:val="001E1AD3"/>
    <w:rsid w:val="001E5727"/>
    <w:rsid w:val="001E79A3"/>
    <w:rsid w:val="001F0D40"/>
    <w:rsid w:val="001F256B"/>
    <w:rsid w:val="00202509"/>
    <w:rsid w:val="00202DA7"/>
    <w:rsid w:val="00203182"/>
    <w:rsid w:val="00211922"/>
    <w:rsid w:val="00217951"/>
    <w:rsid w:val="00234978"/>
    <w:rsid w:val="00240468"/>
    <w:rsid w:val="002407AF"/>
    <w:rsid w:val="00242651"/>
    <w:rsid w:val="0024410D"/>
    <w:rsid w:val="002446AD"/>
    <w:rsid w:val="0027133C"/>
    <w:rsid w:val="0027169B"/>
    <w:rsid w:val="00272E0D"/>
    <w:rsid w:val="00280E34"/>
    <w:rsid w:val="0028433E"/>
    <w:rsid w:val="00287F50"/>
    <w:rsid w:val="00290168"/>
    <w:rsid w:val="00292691"/>
    <w:rsid w:val="00294F0F"/>
    <w:rsid w:val="00295244"/>
    <w:rsid w:val="00295920"/>
    <w:rsid w:val="002A1510"/>
    <w:rsid w:val="002A15B1"/>
    <w:rsid w:val="002A40C4"/>
    <w:rsid w:val="002A75F7"/>
    <w:rsid w:val="002B1770"/>
    <w:rsid w:val="002C0D65"/>
    <w:rsid w:val="002C29E3"/>
    <w:rsid w:val="002C3967"/>
    <w:rsid w:val="002C4381"/>
    <w:rsid w:val="002D1E32"/>
    <w:rsid w:val="002D23B5"/>
    <w:rsid w:val="002D3DAD"/>
    <w:rsid w:val="002E3BA2"/>
    <w:rsid w:val="002E3BE1"/>
    <w:rsid w:val="002E4FAF"/>
    <w:rsid w:val="002F320F"/>
    <w:rsid w:val="002F6527"/>
    <w:rsid w:val="00300D23"/>
    <w:rsid w:val="00303006"/>
    <w:rsid w:val="003067EF"/>
    <w:rsid w:val="00307D2E"/>
    <w:rsid w:val="00313A98"/>
    <w:rsid w:val="00313DFD"/>
    <w:rsid w:val="00315225"/>
    <w:rsid w:val="0031581A"/>
    <w:rsid w:val="00315EBE"/>
    <w:rsid w:val="00321E39"/>
    <w:rsid w:val="003220CB"/>
    <w:rsid w:val="00323C5A"/>
    <w:rsid w:val="003270D9"/>
    <w:rsid w:val="00331086"/>
    <w:rsid w:val="003361AD"/>
    <w:rsid w:val="00337CD0"/>
    <w:rsid w:val="00342D99"/>
    <w:rsid w:val="0034456A"/>
    <w:rsid w:val="00355E00"/>
    <w:rsid w:val="003574FF"/>
    <w:rsid w:val="0036311E"/>
    <w:rsid w:val="00367067"/>
    <w:rsid w:val="003707C5"/>
    <w:rsid w:val="00371CC4"/>
    <w:rsid w:val="003804D2"/>
    <w:rsid w:val="003822B8"/>
    <w:rsid w:val="0038497D"/>
    <w:rsid w:val="003931AA"/>
    <w:rsid w:val="003944BB"/>
    <w:rsid w:val="00394C74"/>
    <w:rsid w:val="00394F08"/>
    <w:rsid w:val="00397453"/>
    <w:rsid w:val="003B09FB"/>
    <w:rsid w:val="003B2317"/>
    <w:rsid w:val="003B74EA"/>
    <w:rsid w:val="003B7C6A"/>
    <w:rsid w:val="003C5409"/>
    <w:rsid w:val="003C768D"/>
    <w:rsid w:val="003C78D4"/>
    <w:rsid w:val="003D1318"/>
    <w:rsid w:val="003D4B76"/>
    <w:rsid w:val="003E32ED"/>
    <w:rsid w:val="003E717B"/>
    <w:rsid w:val="003F14DF"/>
    <w:rsid w:val="004023A7"/>
    <w:rsid w:val="0040299B"/>
    <w:rsid w:val="004040AE"/>
    <w:rsid w:val="004150E4"/>
    <w:rsid w:val="00432C45"/>
    <w:rsid w:val="00436891"/>
    <w:rsid w:val="00437E12"/>
    <w:rsid w:val="00443D6F"/>
    <w:rsid w:val="0045099D"/>
    <w:rsid w:val="0045349E"/>
    <w:rsid w:val="00453953"/>
    <w:rsid w:val="00457D6B"/>
    <w:rsid w:val="00463883"/>
    <w:rsid w:val="004659D6"/>
    <w:rsid w:val="00470BD3"/>
    <w:rsid w:val="00472BD1"/>
    <w:rsid w:val="004762B9"/>
    <w:rsid w:val="00476BF3"/>
    <w:rsid w:val="00477944"/>
    <w:rsid w:val="00477997"/>
    <w:rsid w:val="004854A4"/>
    <w:rsid w:val="004916FD"/>
    <w:rsid w:val="00494774"/>
    <w:rsid w:val="00495FFB"/>
    <w:rsid w:val="00496678"/>
    <w:rsid w:val="004A3536"/>
    <w:rsid w:val="004A4289"/>
    <w:rsid w:val="004B15A6"/>
    <w:rsid w:val="004B382C"/>
    <w:rsid w:val="004C19A1"/>
    <w:rsid w:val="004C71E3"/>
    <w:rsid w:val="004E4918"/>
    <w:rsid w:val="004E534F"/>
    <w:rsid w:val="004F3BE4"/>
    <w:rsid w:val="004F5A4B"/>
    <w:rsid w:val="004F5DB2"/>
    <w:rsid w:val="00500DC0"/>
    <w:rsid w:val="0050234E"/>
    <w:rsid w:val="005045B3"/>
    <w:rsid w:val="00506580"/>
    <w:rsid w:val="00531471"/>
    <w:rsid w:val="0053251F"/>
    <w:rsid w:val="00543E22"/>
    <w:rsid w:val="005471AA"/>
    <w:rsid w:val="00547821"/>
    <w:rsid w:val="00551081"/>
    <w:rsid w:val="00551758"/>
    <w:rsid w:val="00554223"/>
    <w:rsid w:val="00560229"/>
    <w:rsid w:val="00560E24"/>
    <w:rsid w:val="005611A6"/>
    <w:rsid w:val="00565548"/>
    <w:rsid w:val="005671C1"/>
    <w:rsid w:val="00567C04"/>
    <w:rsid w:val="00577A00"/>
    <w:rsid w:val="005811A2"/>
    <w:rsid w:val="00585B4D"/>
    <w:rsid w:val="00596B4B"/>
    <w:rsid w:val="005A2268"/>
    <w:rsid w:val="005A7F5F"/>
    <w:rsid w:val="005B0E56"/>
    <w:rsid w:val="005B4504"/>
    <w:rsid w:val="005B4C8C"/>
    <w:rsid w:val="005C2544"/>
    <w:rsid w:val="005C4AF2"/>
    <w:rsid w:val="005C57DF"/>
    <w:rsid w:val="005C6515"/>
    <w:rsid w:val="005C6805"/>
    <w:rsid w:val="005C7686"/>
    <w:rsid w:val="005D0679"/>
    <w:rsid w:val="005D281F"/>
    <w:rsid w:val="005D7E3B"/>
    <w:rsid w:val="005E2149"/>
    <w:rsid w:val="005F0A30"/>
    <w:rsid w:val="005F7EFB"/>
    <w:rsid w:val="00601D3F"/>
    <w:rsid w:val="006041AD"/>
    <w:rsid w:val="00604AF1"/>
    <w:rsid w:val="00607280"/>
    <w:rsid w:val="00614851"/>
    <w:rsid w:val="00621F0E"/>
    <w:rsid w:val="00626344"/>
    <w:rsid w:val="006309C1"/>
    <w:rsid w:val="00633A88"/>
    <w:rsid w:val="00641E70"/>
    <w:rsid w:val="006455D4"/>
    <w:rsid w:val="00645A2A"/>
    <w:rsid w:val="00647551"/>
    <w:rsid w:val="00650DB8"/>
    <w:rsid w:val="006527EE"/>
    <w:rsid w:val="006544C2"/>
    <w:rsid w:val="0065632F"/>
    <w:rsid w:val="00661AA7"/>
    <w:rsid w:val="0066212E"/>
    <w:rsid w:val="00666759"/>
    <w:rsid w:val="0066728A"/>
    <w:rsid w:val="00667F6A"/>
    <w:rsid w:val="00676949"/>
    <w:rsid w:val="00684A03"/>
    <w:rsid w:val="00684EFC"/>
    <w:rsid w:val="00695377"/>
    <w:rsid w:val="006A3F8E"/>
    <w:rsid w:val="006A50CD"/>
    <w:rsid w:val="006A5331"/>
    <w:rsid w:val="006A610E"/>
    <w:rsid w:val="006A67A0"/>
    <w:rsid w:val="006B1D8C"/>
    <w:rsid w:val="006B719C"/>
    <w:rsid w:val="006C7044"/>
    <w:rsid w:val="006C7B5F"/>
    <w:rsid w:val="006E40B5"/>
    <w:rsid w:val="006E6115"/>
    <w:rsid w:val="006F5992"/>
    <w:rsid w:val="007109B9"/>
    <w:rsid w:val="00711B05"/>
    <w:rsid w:val="007140D1"/>
    <w:rsid w:val="007223DE"/>
    <w:rsid w:val="00726027"/>
    <w:rsid w:val="00726A2F"/>
    <w:rsid w:val="00730D88"/>
    <w:rsid w:val="00735496"/>
    <w:rsid w:val="00740DB1"/>
    <w:rsid w:val="00745C3D"/>
    <w:rsid w:val="00747701"/>
    <w:rsid w:val="00752FFC"/>
    <w:rsid w:val="007603BF"/>
    <w:rsid w:val="007630DA"/>
    <w:rsid w:val="007637A0"/>
    <w:rsid w:val="00763F4E"/>
    <w:rsid w:val="007675B8"/>
    <w:rsid w:val="00771846"/>
    <w:rsid w:val="00773451"/>
    <w:rsid w:val="00773701"/>
    <w:rsid w:val="00773A26"/>
    <w:rsid w:val="0077436B"/>
    <w:rsid w:val="0077764A"/>
    <w:rsid w:val="0078256E"/>
    <w:rsid w:val="0079050C"/>
    <w:rsid w:val="00796015"/>
    <w:rsid w:val="007A1724"/>
    <w:rsid w:val="007A69A2"/>
    <w:rsid w:val="007B187A"/>
    <w:rsid w:val="007B20F0"/>
    <w:rsid w:val="007B43D0"/>
    <w:rsid w:val="007B6874"/>
    <w:rsid w:val="007C2EC1"/>
    <w:rsid w:val="007C3F7F"/>
    <w:rsid w:val="007C4300"/>
    <w:rsid w:val="007C442C"/>
    <w:rsid w:val="007D5976"/>
    <w:rsid w:val="007E0819"/>
    <w:rsid w:val="007E6CB0"/>
    <w:rsid w:val="007F1BC5"/>
    <w:rsid w:val="007F61F9"/>
    <w:rsid w:val="008040B6"/>
    <w:rsid w:val="00806709"/>
    <w:rsid w:val="00813C57"/>
    <w:rsid w:val="00813FA1"/>
    <w:rsid w:val="00816C72"/>
    <w:rsid w:val="008204F6"/>
    <w:rsid w:val="00820735"/>
    <w:rsid w:val="008228AB"/>
    <w:rsid w:val="008229C5"/>
    <w:rsid w:val="008233C1"/>
    <w:rsid w:val="00835E2A"/>
    <w:rsid w:val="0084453B"/>
    <w:rsid w:val="0084609A"/>
    <w:rsid w:val="008534F2"/>
    <w:rsid w:val="00857439"/>
    <w:rsid w:val="0086298F"/>
    <w:rsid w:val="00862A1E"/>
    <w:rsid w:val="00862B79"/>
    <w:rsid w:val="0086471C"/>
    <w:rsid w:val="008653F6"/>
    <w:rsid w:val="00871B03"/>
    <w:rsid w:val="00873218"/>
    <w:rsid w:val="0087470A"/>
    <w:rsid w:val="008820BC"/>
    <w:rsid w:val="00887EAC"/>
    <w:rsid w:val="00890471"/>
    <w:rsid w:val="00895FC3"/>
    <w:rsid w:val="00897202"/>
    <w:rsid w:val="008A7012"/>
    <w:rsid w:val="008C2118"/>
    <w:rsid w:val="008C47A0"/>
    <w:rsid w:val="008D1111"/>
    <w:rsid w:val="008D199E"/>
    <w:rsid w:val="008D49B0"/>
    <w:rsid w:val="008D711F"/>
    <w:rsid w:val="008F0C22"/>
    <w:rsid w:val="008F3F60"/>
    <w:rsid w:val="00902F8C"/>
    <w:rsid w:val="009058A1"/>
    <w:rsid w:val="00910AB0"/>
    <w:rsid w:val="00913DD0"/>
    <w:rsid w:val="00915BD6"/>
    <w:rsid w:val="00916450"/>
    <w:rsid w:val="00930909"/>
    <w:rsid w:val="009311BF"/>
    <w:rsid w:val="009337E2"/>
    <w:rsid w:val="009355CF"/>
    <w:rsid w:val="0094304F"/>
    <w:rsid w:val="00946AE9"/>
    <w:rsid w:val="00954ABC"/>
    <w:rsid w:val="00960FA3"/>
    <w:rsid w:val="009619DF"/>
    <w:rsid w:val="0096784A"/>
    <w:rsid w:val="00967FDD"/>
    <w:rsid w:val="00971407"/>
    <w:rsid w:val="00971942"/>
    <w:rsid w:val="00972B88"/>
    <w:rsid w:val="00972BD0"/>
    <w:rsid w:val="00985416"/>
    <w:rsid w:val="00985C5E"/>
    <w:rsid w:val="00986322"/>
    <w:rsid w:val="00986399"/>
    <w:rsid w:val="00987BC4"/>
    <w:rsid w:val="00996F6B"/>
    <w:rsid w:val="009B0338"/>
    <w:rsid w:val="009B2E22"/>
    <w:rsid w:val="009C1836"/>
    <w:rsid w:val="009C6F48"/>
    <w:rsid w:val="009C7801"/>
    <w:rsid w:val="009D2622"/>
    <w:rsid w:val="009D6D65"/>
    <w:rsid w:val="009E0892"/>
    <w:rsid w:val="009F02EE"/>
    <w:rsid w:val="009F7478"/>
    <w:rsid w:val="00A04885"/>
    <w:rsid w:val="00A13376"/>
    <w:rsid w:val="00A13790"/>
    <w:rsid w:val="00A273D3"/>
    <w:rsid w:val="00A27EC7"/>
    <w:rsid w:val="00A32493"/>
    <w:rsid w:val="00A37D60"/>
    <w:rsid w:val="00A4363A"/>
    <w:rsid w:val="00A46B73"/>
    <w:rsid w:val="00A52B67"/>
    <w:rsid w:val="00A53F63"/>
    <w:rsid w:val="00A55168"/>
    <w:rsid w:val="00A574E4"/>
    <w:rsid w:val="00A60A1B"/>
    <w:rsid w:val="00A64DED"/>
    <w:rsid w:val="00A74CD5"/>
    <w:rsid w:val="00A75D69"/>
    <w:rsid w:val="00A83288"/>
    <w:rsid w:val="00A845FE"/>
    <w:rsid w:val="00A858D9"/>
    <w:rsid w:val="00A92F7C"/>
    <w:rsid w:val="00A95A30"/>
    <w:rsid w:val="00AA16A5"/>
    <w:rsid w:val="00AA1AA2"/>
    <w:rsid w:val="00AB3690"/>
    <w:rsid w:val="00AB4544"/>
    <w:rsid w:val="00AB7C96"/>
    <w:rsid w:val="00AD12E4"/>
    <w:rsid w:val="00AD2989"/>
    <w:rsid w:val="00AD3FE2"/>
    <w:rsid w:val="00AF2D2E"/>
    <w:rsid w:val="00AF53CD"/>
    <w:rsid w:val="00B024B1"/>
    <w:rsid w:val="00B034D3"/>
    <w:rsid w:val="00B1300C"/>
    <w:rsid w:val="00B13E40"/>
    <w:rsid w:val="00B13F52"/>
    <w:rsid w:val="00B26DC5"/>
    <w:rsid w:val="00B27795"/>
    <w:rsid w:val="00B27F7D"/>
    <w:rsid w:val="00B32759"/>
    <w:rsid w:val="00B344BE"/>
    <w:rsid w:val="00B3608A"/>
    <w:rsid w:val="00B3654C"/>
    <w:rsid w:val="00B36CC5"/>
    <w:rsid w:val="00B414E7"/>
    <w:rsid w:val="00B41DE9"/>
    <w:rsid w:val="00B446C9"/>
    <w:rsid w:val="00B45BC2"/>
    <w:rsid w:val="00B47F77"/>
    <w:rsid w:val="00B6121C"/>
    <w:rsid w:val="00B616B4"/>
    <w:rsid w:val="00B725D8"/>
    <w:rsid w:val="00B728F0"/>
    <w:rsid w:val="00B776FC"/>
    <w:rsid w:val="00B823C5"/>
    <w:rsid w:val="00B85686"/>
    <w:rsid w:val="00B86002"/>
    <w:rsid w:val="00B9032C"/>
    <w:rsid w:val="00B93322"/>
    <w:rsid w:val="00B93C59"/>
    <w:rsid w:val="00B95141"/>
    <w:rsid w:val="00B968B5"/>
    <w:rsid w:val="00BA5F45"/>
    <w:rsid w:val="00BA6F42"/>
    <w:rsid w:val="00BB067A"/>
    <w:rsid w:val="00BB10F4"/>
    <w:rsid w:val="00BB230F"/>
    <w:rsid w:val="00BB4160"/>
    <w:rsid w:val="00BB43D9"/>
    <w:rsid w:val="00BB5BF3"/>
    <w:rsid w:val="00BC7AD4"/>
    <w:rsid w:val="00BD2FB8"/>
    <w:rsid w:val="00BD3BDB"/>
    <w:rsid w:val="00BD4009"/>
    <w:rsid w:val="00BD5037"/>
    <w:rsid w:val="00BE4EF6"/>
    <w:rsid w:val="00BE63F4"/>
    <w:rsid w:val="00BF3C10"/>
    <w:rsid w:val="00BF429D"/>
    <w:rsid w:val="00C04132"/>
    <w:rsid w:val="00C04253"/>
    <w:rsid w:val="00C06691"/>
    <w:rsid w:val="00C112F1"/>
    <w:rsid w:val="00C13D62"/>
    <w:rsid w:val="00C26100"/>
    <w:rsid w:val="00C26722"/>
    <w:rsid w:val="00C27FEB"/>
    <w:rsid w:val="00C32150"/>
    <w:rsid w:val="00C42884"/>
    <w:rsid w:val="00C5150A"/>
    <w:rsid w:val="00C5183F"/>
    <w:rsid w:val="00C52701"/>
    <w:rsid w:val="00C55D1E"/>
    <w:rsid w:val="00C55F47"/>
    <w:rsid w:val="00C67D3C"/>
    <w:rsid w:val="00C707A5"/>
    <w:rsid w:val="00C71781"/>
    <w:rsid w:val="00C80FA0"/>
    <w:rsid w:val="00CA2079"/>
    <w:rsid w:val="00CA58FD"/>
    <w:rsid w:val="00CA6C01"/>
    <w:rsid w:val="00CB3F3E"/>
    <w:rsid w:val="00CC2BBA"/>
    <w:rsid w:val="00CC43AA"/>
    <w:rsid w:val="00CC5508"/>
    <w:rsid w:val="00CD41E2"/>
    <w:rsid w:val="00CD4E81"/>
    <w:rsid w:val="00CE2C9D"/>
    <w:rsid w:val="00CE34E2"/>
    <w:rsid w:val="00CE69C0"/>
    <w:rsid w:val="00CF205B"/>
    <w:rsid w:val="00CF28FA"/>
    <w:rsid w:val="00CF3099"/>
    <w:rsid w:val="00CF7E79"/>
    <w:rsid w:val="00CF7F05"/>
    <w:rsid w:val="00D05856"/>
    <w:rsid w:val="00D1706C"/>
    <w:rsid w:val="00D25DE2"/>
    <w:rsid w:val="00D3065A"/>
    <w:rsid w:val="00D310FF"/>
    <w:rsid w:val="00D32D87"/>
    <w:rsid w:val="00D60AD4"/>
    <w:rsid w:val="00D63397"/>
    <w:rsid w:val="00D672D2"/>
    <w:rsid w:val="00D73E49"/>
    <w:rsid w:val="00D812D3"/>
    <w:rsid w:val="00D81847"/>
    <w:rsid w:val="00D82BA9"/>
    <w:rsid w:val="00D86863"/>
    <w:rsid w:val="00DA397B"/>
    <w:rsid w:val="00DA4433"/>
    <w:rsid w:val="00DA6F7C"/>
    <w:rsid w:val="00DB26AB"/>
    <w:rsid w:val="00DB2BCC"/>
    <w:rsid w:val="00DB653F"/>
    <w:rsid w:val="00DC0DF3"/>
    <w:rsid w:val="00DC26C2"/>
    <w:rsid w:val="00DC3AEA"/>
    <w:rsid w:val="00DC6D54"/>
    <w:rsid w:val="00DC6DEB"/>
    <w:rsid w:val="00DD522A"/>
    <w:rsid w:val="00DD5448"/>
    <w:rsid w:val="00DE0DA7"/>
    <w:rsid w:val="00DE27DA"/>
    <w:rsid w:val="00DE33BA"/>
    <w:rsid w:val="00DE600F"/>
    <w:rsid w:val="00DE77D2"/>
    <w:rsid w:val="00E0656C"/>
    <w:rsid w:val="00E077E0"/>
    <w:rsid w:val="00E15D09"/>
    <w:rsid w:val="00E20049"/>
    <w:rsid w:val="00E24EDA"/>
    <w:rsid w:val="00E3021E"/>
    <w:rsid w:val="00E35BD5"/>
    <w:rsid w:val="00E37B37"/>
    <w:rsid w:val="00E45FCC"/>
    <w:rsid w:val="00E50328"/>
    <w:rsid w:val="00E52238"/>
    <w:rsid w:val="00E62C2D"/>
    <w:rsid w:val="00E62C6D"/>
    <w:rsid w:val="00E876E6"/>
    <w:rsid w:val="00E9262A"/>
    <w:rsid w:val="00EA5BC2"/>
    <w:rsid w:val="00EA7A53"/>
    <w:rsid w:val="00EB091E"/>
    <w:rsid w:val="00EB4B4D"/>
    <w:rsid w:val="00EB5A29"/>
    <w:rsid w:val="00EB7F97"/>
    <w:rsid w:val="00EC04B8"/>
    <w:rsid w:val="00EC1F98"/>
    <w:rsid w:val="00EC23B5"/>
    <w:rsid w:val="00EC5F0A"/>
    <w:rsid w:val="00EC66E2"/>
    <w:rsid w:val="00ED0405"/>
    <w:rsid w:val="00ED3B03"/>
    <w:rsid w:val="00ED4E16"/>
    <w:rsid w:val="00ED6409"/>
    <w:rsid w:val="00ED6715"/>
    <w:rsid w:val="00EE3A3C"/>
    <w:rsid w:val="00EF48DC"/>
    <w:rsid w:val="00F054A8"/>
    <w:rsid w:val="00F2092D"/>
    <w:rsid w:val="00F259DA"/>
    <w:rsid w:val="00F32100"/>
    <w:rsid w:val="00F324A1"/>
    <w:rsid w:val="00F344B7"/>
    <w:rsid w:val="00F35C51"/>
    <w:rsid w:val="00F36E3E"/>
    <w:rsid w:val="00F36F19"/>
    <w:rsid w:val="00F37B9F"/>
    <w:rsid w:val="00F40676"/>
    <w:rsid w:val="00F41313"/>
    <w:rsid w:val="00F42136"/>
    <w:rsid w:val="00F44B8F"/>
    <w:rsid w:val="00F4571C"/>
    <w:rsid w:val="00F47248"/>
    <w:rsid w:val="00F522BC"/>
    <w:rsid w:val="00F5334C"/>
    <w:rsid w:val="00F53C9B"/>
    <w:rsid w:val="00F63E33"/>
    <w:rsid w:val="00F64139"/>
    <w:rsid w:val="00F65CC6"/>
    <w:rsid w:val="00F66611"/>
    <w:rsid w:val="00F73667"/>
    <w:rsid w:val="00F82315"/>
    <w:rsid w:val="00F84B1C"/>
    <w:rsid w:val="00F84BBF"/>
    <w:rsid w:val="00F85CC5"/>
    <w:rsid w:val="00F86CDD"/>
    <w:rsid w:val="00F90024"/>
    <w:rsid w:val="00F90743"/>
    <w:rsid w:val="00F91FBD"/>
    <w:rsid w:val="00F938AB"/>
    <w:rsid w:val="00FA32D4"/>
    <w:rsid w:val="00FB033A"/>
    <w:rsid w:val="00FB1F41"/>
    <w:rsid w:val="00FC42E0"/>
    <w:rsid w:val="00FC5420"/>
    <w:rsid w:val="00FC72A9"/>
    <w:rsid w:val="00FD2A98"/>
    <w:rsid w:val="00FD4FB9"/>
    <w:rsid w:val="00FD58D2"/>
    <w:rsid w:val="00FD612A"/>
    <w:rsid w:val="00FD748D"/>
    <w:rsid w:val="00FE01AF"/>
    <w:rsid w:val="00FE4EA0"/>
    <w:rsid w:val="00FE72D9"/>
    <w:rsid w:val="00FF549E"/>
    <w:rsid w:val="00FF5E0E"/>
    <w:rsid w:val="00FF75C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B69245C-4948-4B7F-992B-598E1DBEDE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87FE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Diagrama Diagrama Diagrama"/>
    <w:basedOn w:val="Normal"/>
    <w:link w:val="HeaderChar"/>
    <w:uiPriority w:val="99"/>
    <w:rsid w:val="00506580"/>
    <w:pPr>
      <w:tabs>
        <w:tab w:val="center" w:pos="4819"/>
        <w:tab w:val="right" w:pos="9638"/>
      </w:tabs>
      <w:spacing w:after="0" w:line="240" w:lineRule="auto"/>
    </w:pPr>
    <w:rPr>
      <w:rFonts w:ascii="Times New Roman" w:eastAsia="Times New Roman" w:hAnsi="Times New Roman" w:cs="Times New Roman"/>
      <w:sz w:val="20"/>
      <w:szCs w:val="20"/>
      <w:lang w:eastAsia="lt-LT"/>
    </w:rPr>
  </w:style>
  <w:style w:type="character" w:customStyle="1" w:styleId="HeaderChar">
    <w:name w:val="Header Char"/>
    <w:aliases w:val="Diagrama Diagrama Diagrama Char"/>
    <w:basedOn w:val="DefaultParagraphFont"/>
    <w:link w:val="Header"/>
    <w:uiPriority w:val="99"/>
    <w:rsid w:val="00506580"/>
    <w:rPr>
      <w:rFonts w:ascii="Times New Roman" w:eastAsia="Times New Roman" w:hAnsi="Times New Roman" w:cs="Times New Roman"/>
      <w:sz w:val="20"/>
      <w:szCs w:val="20"/>
      <w:lang w:eastAsia="lt-LT"/>
    </w:rPr>
  </w:style>
  <w:style w:type="character" w:styleId="PageNumber">
    <w:name w:val="page number"/>
    <w:rsid w:val="00506580"/>
  </w:style>
  <w:style w:type="character" w:styleId="IntenseReference">
    <w:name w:val="Intense Reference"/>
    <w:uiPriority w:val="32"/>
    <w:qFormat/>
    <w:rsid w:val="00CF3099"/>
    <w:rPr>
      <w:b/>
      <w:bCs/>
      <w:smallCaps/>
      <w:color w:val="C0504D"/>
      <w:spacing w:val="5"/>
      <w:u w:val="single"/>
    </w:rPr>
  </w:style>
  <w:style w:type="paragraph" w:styleId="ListParagraph">
    <w:name w:val="List Paragraph"/>
    <w:basedOn w:val="Normal"/>
    <w:uiPriority w:val="34"/>
    <w:qFormat/>
    <w:rsid w:val="00CF3099"/>
    <w:pPr>
      <w:spacing w:after="0" w:line="240" w:lineRule="auto"/>
      <w:ind w:left="720"/>
    </w:pPr>
    <w:rPr>
      <w:rFonts w:ascii="Calibri" w:eastAsia="Calibri" w:hAnsi="Calibri" w:cs="Calibri"/>
      <w:lang w:eastAsia="lt-LT"/>
    </w:rPr>
  </w:style>
  <w:style w:type="paragraph" w:styleId="BodyTextIndent">
    <w:name w:val="Body Text Indent"/>
    <w:basedOn w:val="Normal"/>
    <w:link w:val="BodyTextIndentChar"/>
    <w:uiPriority w:val="99"/>
    <w:semiHidden/>
    <w:unhideWhenUsed/>
    <w:rsid w:val="00CF3099"/>
    <w:pPr>
      <w:spacing w:after="120" w:line="240" w:lineRule="auto"/>
      <w:ind w:left="283"/>
    </w:pPr>
    <w:rPr>
      <w:rFonts w:ascii="Times New Roman" w:eastAsia="Times New Roman" w:hAnsi="Times New Roman" w:cs="Times New Roman"/>
      <w:sz w:val="20"/>
      <w:szCs w:val="20"/>
      <w:lang w:eastAsia="lt-LT"/>
    </w:rPr>
  </w:style>
  <w:style w:type="character" w:customStyle="1" w:styleId="BodyTextIndentChar">
    <w:name w:val="Body Text Indent Char"/>
    <w:basedOn w:val="DefaultParagraphFont"/>
    <w:link w:val="BodyTextIndent"/>
    <w:uiPriority w:val="99"/>
    <w:semiHidden/>
    <w:rsid w:val="00CF3099"/>
    <w:rPr>
      <w:rFonts w:ascii="Times New Roman" w:eastAsia="Times New Roman" w:hAnsi="Times New Roman" w:cs="Times New Roman"/>
      <w:sz w:val="20"/>
      <w:szCs w:val="20"/>
      <w:lang w:eastAsia="lt-LT"/>
    </w:rPr>
  </w:style>
  <w:style w:type="character" w:styleId="Hyperlink">
    <w:name w:val="Hyperlink"/>
    <w:basedOn w:val="DefaultParagraphFont"/>
    <w:uiPriority w:val="99"/>
    <w:semiHidden/>
    <w:unhideWhenUsed/>
    <w:rsid w:val="00DB26AB"/>
    <w:rPr>
      <w:color w:val="0000FF"/>
      <w:u w:val="single"/>
    </w:rPr>
  </w:style>
  <w:style w:type="paragraph" w:styleId="CommentText">
    <w:name w:val="annotation text"/>
    <w:basedOn w:val="Normal"/>
    <w:link w:val="CommentTextChar"/>
    <w:uiPriority w:val="99"/>
    <w:unhideWhenUsed/>
    <w:rsid w:val="00F82315"/>
    <w:pPr>
      <w:spacing w:line="240" w:lineRule="auto"/>
    </w:pPr>
    <w:rPr>
      <w:sz w:val="20"/>
      <w:szCs w:val="20"/>
    </w:rPr>
  </w:style>
  <w:style w:type="character" w:customStyle="1" w:styleId="CommentTextChar">
    <w:name w:val="Comment Text Char"/>
    <w:basedOn w:val="DefaultParagraphFont"/>
    <w:link w:val="CommentText"/>
    <w:uiPriority w:val="99"/>
    <w:rsid w:val="00F82315"/>
    <w:rPr>
      <w:sz w:val="20"/>
      <w:szCs w:val="20"/>
    </w:rPr>
  </w:style>
  <w:style w:type="character" w:styleId="CommentReference">
    <w:name w:val="annotation reference"/>
    <w:basedOn w:val="DefaultParagraphFont"/>
    <w:uiPriority w:val="99"/>
    <w:semiHidden/>
    <w:unhideWhenUsed/>
    <w:rsid w:val="00661AA7"/>
    <w:rPr>
      <w:sz w:val="16"/>
      <w:szCs w:val="16"/>
    </w:rPr>
  </w:style>
  <w:style w:type="paragraph" w:styleId="CommentSubject">
    <w:name w:val="annotation subject"/>
    <w:basedOn w:val="CommentText"/>
    <w:next w:val="CommentText"/>
    <w:link w:val="CommentSubjectChar"/>
    <w:uiPriority w:val="99"/>
    <w:semiHidden/>
    <w:unhideWhenUsed/>
    <w:rsid w:val="00661AA7"/>
    <w:rPr>
      <w:b/>
      <w:bCs/>
    </w:rPr>
  </w:style>
  <w:style w:type="character" w:customStyle="1" w:styleId="CommentSubjectChar">
    <w:name w:val="Comment Subject Char"/>
    <w:basedOn w:val="CommentTextChar"/>
    <w:link w:val="CommentSubject"/>
    <w:uiPriority w:val="99"/>
    <w:semiHidden/>
    <w:rsid w:val="00661AA7"/>
    <w:rPr>
      <w:b/>
      <w:bCs/>
      <w:sz w:val="20"/>
      <w:szCs w:val="20"/>
    </w:rPr>
  </w:style>
  <w:style w:type="paragraph" w:styleId="BalloonText">
    <w:name w:val="Balloon Text"/>
    <w:basedOn w:val="Normal"/>
    <w:link w:val="BalloonTextChar"/>
    <w:uiPriority w:val="99"/>
    <w:semiHidden/>
    <w:unhideWhenUsed/>
    <w:rsid w:val="00661AA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61AA7"/>
    <w:rPr>
      <w:rFonts w:ascii="Segoe UI" w:hAnsi="Segoe UI" w:cs="Segoe UI"/>
      <w:sz w:val="18"/>
      <w:szCs w:val="18"/>
    </w:rPr>
  </w:style>
  <w:style w:type="character" w:customStyle="1" w:styleId="headword">
    <w:name w:val="headword"/>
    <w:basedOn w:val="DefaultParagraphFont"/>
    <w:rsid w:val="001D4E2F"/>
    <w:rPr>
      <w:b/>
      <w:bCs/>
    </w:rPr>
  </w:style>
  <w:style w:type="character" w:customStyle="1" w:styleId="stress">
    <w:name w:val="stress"/>
    <w:basedOn w:val="DefaultParagraphFont"/>
    <w:rsid w:val="001D4E2F"/>
    <w:rPr>
      <w:color w:val="750457"/>
    </w:rPr>
  </w:style>
  <w:style w:type="paragraph" w:styleId="NormalWeb">
    <w:name w:val="Normal (Web)"/>
    <w:basedOn w:val="Normal"/>
    <w:uiPriority w:val="99"/>
    <w:unhideWhenUsed/>
    <w:rsid w:val="00CC5508"/>
    <w:pPr>
      <w:spacing w:after="0" w:line="240" w:lineRule="auto"/>
    </w:pPr>
    <w:rPr>
      <w:rFonts w:ascii="Times New Roman" w:hAnsi="Times New Roman" w:cs="Times New Roman"/>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0766877">
      <w:bodyDiv w:val="1"/>
      <w:marLeft w:val="225"/>
      <w:marRight w:val="225"/>
      <w:marTop w:val="0"/>
      <w:marBottom w:val="0"/>
      <w:divBdr>
        <w:top w:val="none" w:sz="0" w:space="0" w:color="auto"/>
        <w:left w:val="none" w:sz="0" w:space="0" w:color="auto"/>
        <w:bottom w:val="none" w:sz="0" w:space="0" w:color="auto"/>
        <w:right w:val="none" w:sz="0" w:space="0" w:color="auto"/>
      </w:divBdr>
      <w:divsChild>
        <w:div w:id="2066026484">
          <w:marLeft w:val="0"/>
          <w:marRight w:val="0"/>
          <w:marTop w:val="0"/>
          <w:marBottom w:val="0"/>
          <w:divBdr>
            <w:top w:val="none" w:sz="0" w:space="0" w:color="auto"/>
            <w:left w:val="none" w:sz="0" w:space="0" w:color="auto"/>
            <w:bottom w:val="none" w:sz="0" w:space="0" w:color="auto"/>
            <w:right w:val="none" w:sz="0" w:space="0" w:color="auto"/>
          </w:divBdr>
        </w:div>
      </w:divsChild>
    </w:div>
    <w:div w:id="729887272">
      <w:bodyDiv w:val="1"/>
      <w:marLeft w:val="0"/>
      <w:marRight w:val="0"/>
      <w:marTop w:val="0"/>
      <w:marBottom w:val="0"/>
      <w:divBdr>
        <w:top w:val="none" w:sz="0" w:space="0" w:color="auto"/>
        <w:left w:val="none" w:sz="0" w:space="0" w:color="auto"/>
        <w:bottom w:val="none" w:sz="0" w:space="0" w:color="auto"/>
        <w:right w:val="none" w:sz="0" w:space="0" w:color="auto"/>
      </w:divBdr>
    </w:div>
    <w:div w:id="772896707">
      <w:bodyDiv w:val="1"/>
      <w:marLeft w:val="0"/>
      <w:marRight w:val="0"/>
      <w:marTop w:val="0"/>
      <w:marBottom w:val="0"/>
      <w:divBdr>
        <w:top w:val="none" w:sz="0" w:space="0" w:color="auto"/>
        <w:left w:val="none" w:sz="0" w:space="0" w:color="auto"/>
        <w:bottom w:val="none" w:sz="0" w:space="0" w:color="auto"/>
        <w:right w:val="none" w:sz="0" w:space="0" w:color="auto"/>
      </w:divBdr>
    </w:div>
    <w:div w:id="794643469">
      <w:bodyDiv w:val="1"/>
      <w:marLeft w:val="0"/>
      <w:marRight w:val="0"/>
      <w:marTop w:val="0"/>
      <w:marBottom w:val="0"/>
      <w:divBdr>
        <w:top w:val="none" w:sz="0" w:space="0" w:color="auto"/>
        <w:left w:val="none" w:sz="0" w:space="0" w:color="auto"/>
        <w:bottom w:val="none" w:sz="0" w:space="0" w:color="auto"/>
        <w:right w:val="none" w:sz="0" w:space="0" w:color="auto"/>
      </w:divBdr>
    </w:div>
    <w:div w:id="801384203">
      <w:bodyDiv w:val="1"/>
      <w:marLeft w:val="0"/>
      <w:marRight w:val="0"/>
      <w:marTop w:val="0"/>
      <w:marBottom w:val="0"/>
      <w:divBdr>
        <w:top w:val="none" w:sz="0" w:space="0" w:color="auto"/>
        <w:left w:val="none" w:sz="0" w:space="0" w:color="auto"/>
        <w:bottom w:val="none" w:sz="0" w:space="0" w:color="auto"/>
        <w:right w:val="none" w:sz="0" w:space="0" w:color="auto"/>
      </w:divBdr>
    </w:div>
    <w:div w:id="1009597515">
      <w:bodyDiv w:val="1"/>
      <w:marLeft w:val="0"/>
      <w:marRight w:val="0"/>
      <w:marTop w:val="0"/>
      <w:marBottom w:val="0"/>
      <w:divBdr>
        <w:top w:val="none" w:sz="0" w:space="0" w:color="auto"/>
        <w:left w:val="none" w:sz="0" w:space="0" w:color="auto"/>
        <w:bottom w:val="none" w:sz="0" w:space="0" w:color="auto"/>
        <w:right w:val="none" w:sz="0" w:space="0" w:color="auto"/>
      </w:divBdr>
    </w:div>
    <w:div w:id="1067460485">
      <w:bodyDiv w:val="1"/>
      <w:marLeft w:val="0"/>
      <w:marRight w:val="0"/>
      <w:marTop w:val="0"/>
      <w:marBottom w:val="0"/>
      <w:divBdr>
        <w:top w:val="none" w:sz="0" w:space="0" w:color="auto"/>
        <w:left w:val="none" w:sz="0" w:space="0" w:color="auto"/>
        <w:bottom w:val="none" w:sz="0" w:space="0" w:color="auto"/>
        <w:right w:val="none" w:sz="0" w:space="0" w:color="auto"/>
      </w:divBdr>
      <w:divsChild>
        <w:div w:id="2028167246">
          <w:marLeft w:val="0"/>
          <w:marRight w:val="0"/>
          <w:marTop w:val="0"/>
          <w:marBottom w:val="0"/>
          <w:divBdr>
            <w:top w:val="none" w:sz="0" w:space="0" w:color="auto"/>
            <w:left w:val="none" w:sz="0" w:space="0" w:color="auto"/>
            <w:bottom w:val="none" w:sz="0" w:space="0" w:color="auto"/>
            <w:right w:val="none" w:sz="0" w:space="0" w:color="auto"/>
          </w:divBdr>
          <w:divsChild>
            <w:div w:id="494610338">
              <w:marLeft w:val="0"/>
              <w:marRight w:val="0"/>
              <w:marTop w:val="0"/>
              <w:marBottom w:val="0"/>
              <w:divBdr>
                <w:top w:val="none" w:sz="0" w:space="0" w:color="auto"/>
                <w:left w:val="none" w:sz="0" w:space="0" w:color="auto"/>
                <w:bottom w:val="none" w:sz="0" w:space="0" w:color="auto"/>
                <w:right w:val="none" w:sz="0" w:space="0" w:color="auto"/>
              </w:divBdr>
              <w:divsChild>
                <w:div w:id="2032489084">
                  <w:marLeft w:val="0"/>
                  <w:marRight w:val="0"/>
                  <w:marTop w:val="0"/>
                  <w:marBottom w:val="0"/>
                  <w:divBdr>
                    <w:top w:val="none" w:sz="0" w:space="0" w:color="auto"/>
                    <w:left w:val="none" w:sz="0" w:space="0" w:color="auto"/>
                    <w:bottom w:val="none" w:sz="0" w:space="0" w:color="auto"/>
                    <w:right w:val="none" w:sz="0" w:space="0" w:color="auto"/>
                  </w:divBdr>
                  <w:divsChild>
                    <w:div w:id="1404529615">
                      <w:marLeft w:val="0"/>
                      <w:marRight w:val="0"/>
                      <w:marTop w:val="0"/>
                      <w:marBottom w:val="0"/>
                      <w:divBdr>
                        <w:top w:val="none" w:sz="0" w:space="0" w:color="auto"/>
                        <w:left w:val="none" w:sz="0" w:space="0" w:color="auto"/>
                        <w:bottom w:val="none" w:sz="0" w:space="0" w:color="auto"/>
                        <w:right w:val="none" w:sz="0" w:space="0" w:color="auto"/>
                      </w:divBdr>
                    </w:div>
                    <w:div w:id="337008049">
                      <w:marLeft w:val="0"/>
                      <w:marRight w:val="0"/>
                      <w:marTop w:val="0"/>
                      <w:marBottom w:val="0"/>
                      <w:divBdr>
                        <w:top w:val="none" w:sz="0" w:space="0" w:color="auto"/>
                        <w:left w:val="none" w:sz="0" w:space="0" w:color="auto"/>
                        <w:bottom w:val="none" w:sz="0" w:space="0" w:color="auto"/>
                        <w:right w:val="none" w:sz="0" w:space="0" w:color="auto"/>
                      </w:divBdr>
                    </w:div>
                    <w:div w:id="351735118">
                      <w:marLeft w:val="0"/>
                      <w:marRight w:val="0"/>
                      <w:marTop w:val="0"/>
                      <w:marBottom w:val="0"/>
                      <w:divBdr>
                        <w:top w:val="none" w:sz="0" w:space="0" w:color="auto"/>
                        <w:left w:val="none" w:sz="0" w:space="0" w:color="auto"/>
                        <w:bottom w:val="none" w:sz="0" w:space="0" w:color="auto"/>
                        <w:right w:val="none" w:sz="0" w:space="0" w:color="auto"/>
                      </w:divBdr>
                    </w:div>
                  </w:divsChild>
                </w:div>
                <w:div w:id="1841316100">
                  <w:marLeft w:val="0"/>
                  <w:marRight w:val="0"/>
                  <w:marTop w:val="0"/>
                  <w:marBottom w:val="0"/>
                  <w:divBdr>
                    <w:top w:val="none" w:sz="0" w:space="0" w:color="auto"/>
                    <w:left w:val="none" w:sz="0" w:space="0" w:color="auto"/>
                    <w:bottom w:val="none" w:sz="0" w:space="0" w:color="auto"/>
                    <w:right w:val="none" w:sz="0" w:space="0" w:color="auto"/>
                  </w:divBdr>
                </w:div>
                <w:div w:id="1386683951">
                  <w:marLeft w:val="0"/>
                  <w:marRight w:val="0"/>
                  <w:marTop w:val="0"/>
                  <w:marBottom w:val="0"/>
                  <w:divBdr>
                    <w:top w:val="none" w:sz="0" w:space="0" w:color="auto"/>
                    <w:left w:val="none" w:sz="0" w:space="0" w:color="auto"/>
                    <w:bottom w:val="none" w:sz="0" w:space="0" w:color="auto"/>
                    <w:right w:val="none" w:sz="0" w:space="0" w:color="auto"/>
                  </w:divBdr>
                </w:div>
                <w:div w:id="1964579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4387096">
      <w:bodyDiv w:val="1"/>
      <w:marLeft w:val="0"/>
      <w:marRight w:val="0"/>
      <w:marTop w:val="0"/>
      <w:marBottom w:val="0"/>
      <w:divBdr>
        <w:top w:val="none" w:sz="0" w:space="0" w:color="auto"/>
        <w:left w:val="none" w:sz="0" w:space="0" w:color="auto"/>
        <w:bottom w:val="none" w:sz="0" w:space="0" w:color="auto"/>
        <w:right w:val="none" w:sz="0" w:space="0" w:color="auto"/>
      </w:divBdr>
    </w:div>
    <w:div w:id="1387604928">
      <w:bodyDiv w:val="1"/>
      <w:marLeft w:val="0"/>
      <w:marRight w:val="0"/>
      <w:marTop w:val="0"/>
      <w:marBottom w:val="0"/>
      <w:divBdr>
        <w:top w:val="none" w:sz="0" w:space="0" w:color="auto"/>
        <w:left w:val="none" w:sz="0" w:space="0" w:color="auto"/>
        <w:bottom w:val="none" w:sz="0" w:space="0" w:color="auto"/>
        <w:right w:val="none" w:sz="0" w:space="0" w:color="auto"/>
      </w:divBdr>
      <w:divsChild>
        <w:div w:id="1629125910">
          <w:marLeft w:val="0"/>
          <w:marRight w:val="0"/>
          <w:marTop w:val="0"/>
          <w:marBottom w:val="0"/>
          <w:divBdr>
            <w:top w:val="none" w:sz="0" w:space="0" w:color="auto"/>
            <w:left w:val="none" w:sz="0" w:space="0" w:color="auto"/>
            <w:bottom w:val="none" w:sz="0" w:space="0" w:color="auto"/>
            <w:right w:val="none" w:sz="0" w:space="0" w:color="auto"/>
          </w:divBdr>
          <w:divsChild>
            <w:div w:id="946085806">
              <w:marLeft w:val="0"/>
              <w:marRight w:val="0"/>
              <w:marTop w:val="0"/>
              <w:marBottom w:val="0"/>
              <w:divBdr>
                <w:top w:val="none" w:sz="0" w:space="0" w:color="auto"/>
                <w:left w:val="none" w:sz="0" w:space="0" w:color="auto"/>
                <w:bottom w:val="none" w:sz="0" w:space="0" w:color="auto"/>
                <w:right w:val="none" w:sz="0" w:space="0" w:color="auto"/>
              </w:divBdr>
              <w:divsChild>
                <w:div w:id="340863821">
                  <w:marLeft w:val="0"/>
                  <w:marRight w:val="0"/>
                  <w:marTop w:val="0"/>
                  <w:marBottom w:val="0"/>
                  <w:divBdr>
                    <w:top w:val="none" w:sz="0" w:space="0" w:color="auto"/>
                    <w:left w:val="none" w:sz="0" w:space="0" w:color="auto"/>
                    <w:bottom w:val="none" w:sz="0" w:space="0" w:color="auto"/>
                    <w:right w:val="none" w:sz="0" w:space="0" w:color="auto"/>
                  </w:divBdr>
                  <w:divsChild>
                    <w:div w:id="174927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2862019">
      <w:bodyDiv w:val="1"/>
      <w:marLeft w:val="0"/>
      <w:marRight w:val="0"/>
      <w:marTop w:val="0"/>
      <w:marBottom w:val="0"/>
      <w:divBdr>
        <w:top w:val="none" w:sz="0" w:space="0" w:color="auto"/>
        <w:left w:val="none" w:sz="0" w:space="0" w:color="auto"/>
        <w:bottom w:val="none" w:sz="0" w:space="0" w:color="auto"/>
        <w:right w:val="none" w:sz="0" w:space="0" w:color="auto"/>
      </w:divBdr>
      <w:divsChild>
        <w:div w:id="1594898085">
          <w:marLeft w:val="0"/>
          <w:marRight w:val="0"/>
          <w:marTop w:val="0"/>
          <w:marBottom w:val="0"/>
          <w:divBdr>
            <w:top w:val="none" w:sz="0" w:space="0" w:color="auto"/>
            <w:left w:val="none" w:sz="0" w:space="0" w:color="auto"/>
            <w:bottom w:val="none" w:sz="0" w:space="0" w:color="auto"/>
            <w:right w:val="none" w:sz="0" w:space="0" w:color="auto"/>
          </w:divBdr>
        </w:div>
      </w:divsChild>
    </w:div>
    <w:div w:id="1901403010">
      <w:bodyDiv w:val="1"/>
      <w:marLeft w:val="0"/>
      <w:marRight w:val="0"/>
      <w:marTop w:val="0"/>
      <w:marBottom w:val="0"/>
      <w:divBdr>
        <w:top w:val="none" w:sz="0" w:space="0" w:color="auto"/>
        <w:left w:val="none" w:sz="0" w:space="0" w:color="auto"/>
        <w:bottom w:val="none" w:sz="0" w:space="0" w:color="auto"/>
        <w:right w:val="none" w:sz="0" w:space="0" w:color="auto"/>
      </w:divBdr>
    </w:div>
    <w:div w:id="2140102079">
      <w:bodyDiv w:val="1"/>
      <w:marLeft w:val="225"/>
      <w:marRight w:val="225"/>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fontTable.xml"
                 Type="http://schemas.openxmlformats.org/officeDocument/2006/relationships/fontTable"/>
   <Relationship Id="rId11"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header2.xml"
                 Type="http://schemas.openxmlformats.org/officeDocument/2006/relationships/header"/>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829150-1980-4FEE-861F-B28242161C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4447</Words>
  <Characters>2535</Characters>
  <Application>Microsoft Office Word</Application>
  <DocSecurity>0</DocSecurity>
  <Lines>21</Lines>
  <Paragraphs>13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KAM</Company>
  <LinksUpToDate>false</LinksUpToDate>
  <CharactersWithSpaces>6969</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2021-04-23T08:33:00Z</dcterms:created>
  <dc:creator>Aušra Mažutavičienė</dc:creator>
  <cp:lastModifiedBy>Jurgita Banyte</cp:lastModifiedBy>
  <cp:lastPrinted>2021-04-19T07:59:00Z</cp:lastPrinted>
  <dcterms:modified xsi:type="dcterms:W3CDTF">2021-04-23T08:55:00Z</dcterms:modified>
  <cp:revision>3</cp:revision>
</cp:coreProperties>
</file>