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1c45ee021ef44c05bd7e680467b4ecd2"/>
        <w:id w:val="-953561626"/>
        <w:lock w:val="sdtLocked"/>
      </w:sdtPr>
      <w:sdtEndPr/>
      <w:sdtContent>
        <w:p w14:paraId="11456B3C" w14:textId="77777777" w:rsidR="00031692" w:rsidRDefault="00031692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 w14:paraId="2F2FA734" w14:textId="77777777" w:rsidR="00031692" w:rsidRDefault="0080109D">
          <w:pPr>
            <w:tabs>
              <w:tab w:val="left" w:pos="284"/>
              <w:tab w:val="left" w:pos="4962"/>
              <w:tab w:val="left" w:pos="7371"/>
              <w:tab w:val="left" w:pos="7513"/>
              <w:tab w:val="left" w:pos="7797"/>
              <w:tab w:val="left" w:pos="8222"/>
              <w:tab w:val="left" w:pos="8505"/>
            </w:tabs>
            <w:ind w:left="6480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 xml:space="preserve">Projekto </w:t>
          </w:r>
        </w:p>
        <w:p w14:paraId="522E3787" w14:textId="77777777" w:rsidR="00031692" w:rsidRDefault="0080109D">
          <w:pPr>
            <w:tabs>
              <w:tab w:val="left" w:pos="284"/>
              <w:tab w:val="left" w:pos="4962"/>
              <w:tab w:val="left" w:pos="7371"/>
              <w:tab w:val="left" w:pos="7513"/>
              <w:tab w:val="left" w:pos="7797"/>
              <w:tab w:val="left" w:pos="8222"/>
              <w:tab w:val="left" w:pos="8505"/>
            </w:tabs>
            <w:ind w:left="6480"/>
            <w:jc w:val="both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lyginamasis variantas</w:t>
          </w:r>
        </w:p>
        <w:p w14:paraId="52151460" w14:textId="77777777" w:rsidR="00031692" w:rsidRDefault="00031692">
          <w:pPr>
            <w:jc w:val="center"/>
            <w:rPr>
              <w:rFonts w:eastAsia="Calibri"/>
              <w:b/>
              <w:szCs w:val="24"/>
            </w:rPr>
          </w:pPr>
        </w:p>
        <w:p w14:paraId="0DBB9B04" w14:textId="77777777" w:rsidR="00031692" w:rsidRDefault="00031692">
          <w:pPr>
            <w:jc w:val="center"/>
            <w:rPr>
              <w:rFonts w:eastAsia="Calibri"/>
              <w:b/>
              <w:bCs/>
              <w:szCs w:val="24"/>
            </w:rPr>
          </w:pPr>
        </w:p>
        <w:p w14:paraId="7136B0C2" w14:textId="77777777" w:rsidR="00031692" w:rsidRDefault="0080109D">
          <w:pPr>
            <w:keepNext/>
            <w:spacing w:line="276" w:lineRule="auto"/>
            <w:jc w:val="center"/>
            <w:rPr>
              <w:rFonts w:eastAsia="Calibri"/>
              <w:b/>
              <w:bCs/>
              <w:caps/>
              <w:szCs w:val="24"/>
              <w:lang w:eastAsia="lt-LT"/>
            </w:rPr>
          </w:pPr>
          <w:r>
            <w:rPr>
              <w:rFonts w:eastAsia="Calibri"/>
              <w:b/>
              <w:bCs/>
              <w:caps/>
              <w:szCs w:val="24"/>
              <w:lang w:eastAsia="lt-LT"/>
            </w:rPr>
            <w:t>Lietuvos Respublikos Vyriausybė</w:t>
          </w:r>
        </w:p>
        <w:p w14:paraId="5A27E72E" w14:textId="77777777" w:rsidR="00031692" w:rsidRDefault="00031692">
          <w:pPr>
            <w:rPr>
              <w:sz w:val="18"/>
              <w:szCs w:val="18"/>
            </w:rPr>
          </w:pPr>
        </w:p>
        <w:p w14:paraId="47DCAE58" w14:textId="77777777" w:rsidR="00031692" w:rsidRDefault="0080109D">
          <w:pPr>
            <w:ind w:firstLine="62"/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NUTARIMAS</w:t>
          </w:r>
        </w:p>
        <w:p w14:paraId="78194F9D" w14:textId="77777777" w:rsidR="00031692" w:rsidRDefault="0080109D"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DĖL LIETUVOS RESPUBLIKOS VYRIAUSYBĖS 2007 M. LAPKRIČIO 13 D. NUTARIMO NR. 1218 „DĖL AUGALŲ, UŽ KURIUOS MOKAMOS TIESIOGINĖS IŠMOKOS, DRAUDIMO ĮMOKŲ ŽEMĖS ŪKIO VEIKLOS </w:t>
          </w:r>
          <w:r>
            <w:rPr>
              <w:b/>
              <w:szCs w:val="24"/>
              <w:lang w:eastAsia="lt-LT"/>
            </w:rPr>
            <w:t>SUBJEKTAMS IR DRAUDIMO ĮMONIŲ IŠLAIDŲ DALINIO KOMPENSAVIMO“ PAKEITIMO</w:t>
          </w:r>
        </w:p>
        <w:p w14:paraId="7E103E94" w14:textId="77777777" w:rsidR="00031692" w:rsidRDefault="00031692">
          <w:pPr>
            <w:jc w:val="center"/>
            <w:rPr>
              <w:rFonts w:eastAsia="Calibri"/>
              <w:b/>
              <w:szCs w:val="24"/>
            </w:rPr>
          </w:pPr>
        </w:p>
        <w:p w14:paraId="503DC068" w14:textId="77777777" w:rsidR="00031692" w:rsidRDefault="00031692">
          <w:pPr>
            <w:jc w:val="center"/>
            <w:rPr>
              <w:rFonts w:eastAsia="Calibri"/>
              <w:b/>
              <w:szCs w:val="24"/>
            </w:rPr>
          </w:pPr>
        </w:p>
        <w:p w14:paraId="6C0B2D5F" w14:textId="77777777" w:rsidR="00031692" w:rsidRDefault="0080109D">
          <w:pPr>
            <w:ind w:firstLine="62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Nr.</w:t>
          </w:r>
        </w:p>
        <w:p w14:paraId="03D87C51" w14:textId="77777777" w:rsidR="00031692" w:rsidRDefault="0080109D">
          <w:pPr>
            <w:jc w:val="center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Vilnius</w:t>
          </w:r>
        </w:p>
        <w:p w14:paraId="2325EAFF" w14:textId="77777777" w:rsidR="00031692" w:rsidRDefault="00031692">
          <w:pPr>
            <w:rPr>
              <w:rFonts w:eastAsia="Calibri"/>
              <w:szCs w:val="24"/>
            </w:rPr>
          </w:pPr>
        </w:p>
        <w:sdt>
          <w:sdtPr>
            <w:alias w:val="preambule"/>
            <w:tag w:val="part_6143b5bd951f4f14ab026c6e7201afa5"/>
            <w:id w:val="371274432"/>
            <w:lock w:val="sdtLocked"/>
          </w:sdtPr>
          <w:sdtEndPr/>
          <w:sdtContent>
            <w:p w14:paraId="00B4FBA0" w14:textId="77777777" w:rsidR="00031692" w:rsidRDefault="0080109D">
              <w:pPr>
                <w:tabs>
                  <w:tab w:val="left" w:pos="709"/>
                </w:tabs>
                <w:spacing w:line="360" w:lineRule="auto"/>
                <w:ind w:firstLine="709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Lietuvos Respublikos Vyriausybė n u t a r i a:</w:t>
              </w:r>
            </w:p>
          </w:sdtContent>
        </w:sdt>
        <w:sdt>
          <w:sdtPr>
            <w:alias w:val="pastraipa"/>
            <w:tag w:val="part_f6b3f280942e42439534971b1473fb56"/>
            <w:id w:val="976652864"/>
            <w:lock w:val="sdtLocked"/>
          </w:sdtPr>
          <w:sdtEndPr/>
          <w:sdtContent>
            <w:p w14:paraId="3A25EB70" w14:textId="77777777" w:rsidR="00031692" w:rsidRDefault="0080109D">
              <w:pPr>
                <w:tabs>
                  <w:tab w:val="left" w:pos="993"/>
                </w:tabs>
                <w:spacing w:line="360" w:lineRule="auto"/>
                <w:ind w:firstLine="720"/>
                <w:jc w:val="both"/>
                <w:rPr>
                  <w:rFonts w:eastAsia="Calibri"/>
                  <w:szCs w:val="24"/>
                  <w:lang w:bidi="en-US"/>
                </w:rPr>
              </w:pPr>
              <w:r>
                <w:rPr>
                  <w:rFonts w:eastAsia="Calibri"/>
                  <w:szCs w:val="24"/>
                  <w:lang w:bidi="en-US"/>
                </w:rPr>
                <w:t>Pakeisti Lietuvos Respublikos Vyriausybės 2007 m. lapkričio 13 d. nutarimą Nr. 1218 „Dėl  augalų, už kuriuos mokamos tiesi</w:t>
              </w:r>
              <w:r>
                <w:rPr>
                  <w:rFonts w:eastAsia="Calibri"/>
                  <w:szCs w:val="24"/>
                  <w:lang w:bidi="en-US"/>
                </w:rPr>
                <w:t>oginės išmokos, draudimo įmokų žemės ūkio veiklos subjektams ir draudimo įmonių išlaidų dalinio kompensavimo“:</w:t>
              </w:r>
            </w:p>
          </w:sdtContent>
        </w:sdt>
        <w:sdt>
          <w:sdtPr>
            <w:alias w:val="1 p."/>
            <w:tag w:val="part_c023fb56305944d4abb414b1e3e7b574"/>
            <w:id w:val="-1270239743"/>
            <w:lock w:val="sdtLocked"/>
          </w:sdtPr>
          <w:sdtEndPr/>
          <w:sdtContent>
            <w:p w14:paraId="5BC5F803" w14:textId="77777777" w:rsidR="00031692" w:rsidRDefault="0080109D">
              <w:pPr>
                <w:tabs>
                  <w:tab w:val="left" w:pos="993"/>
                </w:tabs>
                <w:spacing w:line="360" w:lineRule="auto"/>
                <w:ind w:firstLine="720"/>
                <w:jc w:val="both"/>
                <w:rPr>
                  <w:rFonts w:eastAsia="Calibri"/>
                  <w:szCs w:val="24"/>
                  <w:lang w:bidi="en-US"/>
                </w:rPr>
              </w:pPr>
              <w:sdt>
                <w:sdtPr>
                  <w:alias w:val="Numeris"/>
                  <w:tag w:val="nr_c023fb56305944d4abb414b1e3e7b574"/>
                  <w:id w:val="637529170"/>
                  <w:lock w:val="sdtLocked"/>
                </w:sdtPr>
                <w:sdtEndPr/>
                <w:sdtContent>
                  <w:r>
                    <w:rPr>
                      <w:rFonts w:eastAsia="Calibri"/>
                      <w:szCs w:val="24"/>
                      <w:lang w:bidi="en-US"/>
                    </w:rPr>
                    <w:t>1</w:t>
                  </w:r>
                </w:sdtContent>
              </w:sdt>
              <w:r>
                <w:rPr>
                  <w:rFonts w:eastAsia="Calibri"/>
                  <w:szCs w:val="24"/>
                  <w:lang w:bidi="en-US"/>
                </w:rPr>
                <w:t xml:space="preserve">. Papildyti 1.2.3 papunktį nauja </w:t>
              </w:r>
              <w:r>
                <w:rPr>
                  <w:rFonts w:eastAsia="Calibri"/>
                  <w:bCs/>
                  <w:szCs w:val="24"/>
                </w:rPr>
                <w:t>šešioliktąja</w:t>
              </w:r>
              <w:r>
                <w:rPr>
                  <w:rFonts w:eastAsia="Calibri"/>
                  <w:szCs w:val="24"/>
                  <w:lang w:val="en-US" w:bidi="en-US"/>
                </w:rPr>
                <w:t xml:space="preserve"> </w:t>
              </w:r>
              <w:r>
                <w:rPr>
                  <w:rFonts w:eastAsia="Calibri"/>
                  <w:szCs w:val="24"/>
                  <w:lang w:bidi="en-US"/>
                </w:rPr>
                <w:t>pastraipa:</w:t>
              </w:r>
            </w:p>
            <w:sdt>
              <w:sdtPr>
                <w:alias w:val="citata"/>
                <w:tag w:val="part_2cdb47db03fe430ab79c850db5be8004"/>
                <w:id w:val="-1547377374"/>
                <w:lock w:val="sdtLocked"/>
              </w:sdtPr>
              <w:sdtEndPr/>
              <w:sdtContent>
                <w:sdt>
                  <w:sdtPr>
                    <w:alias w:val="pastraipa"/>
                    <w:tag w:val="part_987da40939e74610ae67aa87956294d0"/>
                    <w:id w:val="1726330836"/>
                    <w:lock w:val="sdtLocked"/>
                  </w:sdtPr>
                  <w:sdtEndPr/>
                  <w:sdtContent>
                    <w:p w14:paraId="54C8659A" w14:textId="77777777" w:rsidR="00031692" w:rsidRDefault="0080109D">
                      <w:pPr>
                        <w:tabs>
                          <w:tab w:val="left" w:pos="993"/>
                        </w:tabs>
                        <w:spacing w:line="360" w:lineRule="auto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r>
                        <w:rPr>
                          <w:rFonts w:eastAsia="Calibri"/>
                          <w:b/>
                          <w:bCs/>
                          <w:szCs w:val="24"/>
                        </w:rPr>
                        <w:t xml:space="preserve">2022 metais –  </w:t>
                      </w:r>
                      <w:r>
                        <w:rPr>
                          <w:rFonts w:eastAsia="Calibri"/>
                          <w:b/>
                          <w:bCs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eastAsia="Calibri"/>
                          <w:b/>
                          <w:bCs/>
                          <w:szCs w:val="24"/>
                        </w:rPr>
                        <w:t>,5.</w:t>
                      </w:r>
                      <w:r>
                        <w:rPr>
                          <w:rFonts w:eastAsia="Calibri"/>
                          <w:szCs w:val="24"/>
                        </w:rPr>
                        <w:t>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92b51dfc79a74ada8e7dd6e411025bf7"/>
            <w:id w:val="1997762108"/>
            <w:lock w:val="sdtLocked"/>
          </w:sdtPr>
          <w:sdtEndPr/>
          <w:sdtContent>
            <w:p w14:paraId="26EEAEF8" w14:textId="77777777" w:rsidR="00031692" w:rsidRDefault="0080109D">
              <w:pPr>
                <w:tabs>
                  <w:tab w:val="left" w:pos="993"/>
                </w:tabs>
                <w:spacing w:line="360" w:lineRule="auto"/>
                <w:ind w:firstLine="720"/>
                <w:jc w:val="both"/>
                <w:rPr>
                  <w:rFonts w:eastAsia="Calibri"/>
                  <w:bCs/>
                  <w:szCs w:val="24"/>
                </w:rPr>
              </w:pPr>
              <w:sdt>
                <w:sdtPr>
                  <w:alias w:val="Numeris"/>
                  <w:tag w:val="nr_92b51dfc79a74ada8e7dd6e411025bf7"/>
                  <w:id w:val="-1002901045"/>
                  <w:lock w:val="sdtLocked"/>
                </w:sdtPr>
                <w:sdtEndPr/>
                <w:sdtContent>
                  <w:r>
                    <w:rPr>
                      <w:rFonts w:eastAsia="Calibri"/>
                      <w:bCs/>
                      <w:szCs w:val="24"/>
                      <w:lang w:val="en-US"/>
                    </w:rPr>
                    <w:t>2</w:t>
                  </w:r>
                </w:sdtContent>
              </w:sdt>
              <w:r>
                <w:rPr>
                  <w:rFonts w:eastAsia="Calibri"/>
                  <w:bCs/>
                  <w:szCs w:val="24"/>
                  <w:lang w:val="en-US"/>
                </w:rPr>
                <w:t xml:space="preserve">.  </w:t>
              </w:r>
              <w:r>
                <w:rPr>
                  <w:rFonts w:eastAsia="Calibri"/>
                  <w:bCs/>
                  <w:szCs w:val="24"/>
                </w:rPr>
                <w:t>Buvusią šešioliktąją</w:t>
              </w:r>
              <w:r>
                <w:rPr>
                  <w:rFonts w:eastAsia="Calibri"/>
                  <w:bCs/>
                  <w:szCs w:val="24"/>
                  <w:lang w:val="en-US"/>
                </w:rPr>
                <w:t xml:space="preserve"> </w:t>
              </w:r>
              <w:r>
                <w:rPr>
                  <w:rFonts w:eastAsia="Calibri"/>
                  <w:bCs/>
                  <w:szCs w:val="24"/>
                </w:rPr>
                <w:t xml:space="preserve">pastraipą laikyti </w:t>
              </w:r>
              <w:r>
                <w:rPr>
                  <w:rFonts w:eastAsia="Calibri"/>
                  <w:bCs/>
                  <w:szCs w:val="24"/>
                </w:rPr>
                <w:t>septynioliktąja pastraipa.</w:t>
              </w:r>
            </w:p>
            <w:p w14:paraId="2DBB3AC2" w14:textId="77777777" w:rsidR="00031692" w:rsidRDefault="0080109D">
              <w:pPr>
                <w:tabs>
                  <w:tab w:val="left" w:pos="993"/>
                </w:tabs>
                <w:spacing w:line="360" w:lineRule="auto"/>
                <w:ind w:firstLine="720"/>
                <w:jc w:val="both"/>
                <w:rPr>
                  <w:rFonts w:eastAsia="Calibri"/>
                  <w:bCs/>
                  <w:szCs w:val="24"/>
                </w:rPr>
              </w:pPr>
            </w:p>
          </w:sdtContent>
        </w:sdt>
        <w:sdt>
          <w:sdtPr>
            <w:alias w:val="signatura"/>
            <w:tag w:val="part_791d7041376f4c1aa35deb9c8d731d8b"/>
            <w:id w:val="1148476550"/>
            <w:lock w:val="sdtLocked"/>
          </w:sdtPr>
          <w:sdtEndPr/>
          <w:sdtContent>
            <w:p w14:paraId="02C9F614" w14:textId="77777777" w:rsidR="00031692" w:rsidRDefault="0080109D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  <w:r>
                <w:rPr>
                  <w:szCs w:val="24"/>
                  <w:lang w:eastAsia="lt-LT"/>
                </w:rPr>
                <w:tab/>
              </w:r>
            </w:p>
            <w:p w14:paraId="18F20954" w14:textId="77777777" w:rsidR="00031692" w:rsidRDefault="00031692">
              <w:pPr>
                <w:tabs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  <w:p w14:paraId="185C8781" w14:textId="77777777" w:rsidR="00031692" w:rsidRDefault="0080109D">
              <w:pPr>
                <w:tabs>
                  <w:tab w:val="center" w:pos="-3686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Žemės ūkio ministras</w:t>
              </w:r>
              <w:r>
                <w:rPr>
                  <w:szCs w:val="24"/>
                  <w:lang w:eastAsia="lt-LT"/>
                </w:rPr>
                <w:tab/>
              </w:r>
            </w:p>
            <w:p w14:paraId="30C71BE2" w14:textId="77777777" w:rsidR="00031692" w:rsidRDefault="00031692">
              <w:pPr>
                <w:tabs>
                  <w:tab w:val="left" w:pos="6237"/>
                  <w:tab w:val="right" w:pos="8306"/>
                </w:tabs>
                <w:ind w:firstLine="62"/>
                <w:rPr>
                  <w:szCs w:val="24"/>
                  <w:lang w:eastAsia="lt-LT"/>
                </w:rPr>
              </w:pPr>
            </w:p>
            <w:p w14:paraId="61857388" w14:textId="77777777" w:rsidR="00031692" w:rsidRDefault="00031692">
              <w:pPr>
                <w:tabs>
                  <w:tab w:val="left" w:pos="709"/>
                </w:tabs>
                <w:spacing w:line="360" w:lineRule="auto"/>
                <w:rPr>
                  <w:rFonts w:eastAsia="Calibri"/>
                  <w:szCs w:val="24"/>
                </w:rPr>
              </w:pPr>
            </w:p>
            <w:p w14:paraId="57AE1EB8" w14:textId="77777777" w:rsidR="00031692" w:rsidRDefault="0080109D">
              <w:pPr>
                <w:spacing w:line="276" w:lineRule="auto"/>
                <w:rPr>
                  <w:rFonts w:ascii="Calibri" w:eastAsia="Calibri" w:hAnsi="Calibri"/>
                  <w:szCs w:val="24"/>
                </w:rPr>
              </w:pPr>
            </w:p>
          </w:sdtContent>
        </w:sdt>
      </w:sdtContent>
    </w:sdt>
    <w:sectPr w:rsidR="0003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BF56" w14:textId="77777777" w:rsidR="0080109D" w:rsidRDefault="0080109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5730BD95" w14:textId="77777777" w:rsidR="0080109D" w:rsidRDefault="0080109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C4A3" w14:textId="77777777" w:rsidR="00031692" w:rsidRDefault="0003169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C544" w14:textId="77777777" w:rsidR="00031692" w:rsidRDefault="0003169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E64B" w14:textId="77777777" w:rsidR="00031692" w:rsidRDefault="0003169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5CA3" w14:textId="77777777" w:rsidR="0080109D" w:rsidRDefault="0080109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3792B7A7" w14:textId="77777777" w:rsidR="0080109D" w:rsidRDefault="0080109D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5A18" w14:textId="77777777" w:rsidR="00031692" w:rsidRDefault="0003169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57C3" w14:textId="77777777" w:rsidR="00031692" w:rsidRDefault="0080109D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3CB697A7" w14:textId="77777777" w:rsidR="00031692" w:rsidRDefault="0003169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B0D5" w14:textId="77777777" w:rsidR="00031692" w:rsidRDefault="00031692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DE"/>
    <w:rsid w:val="00031692"/>
    <w:rsid w:val="006336DE"/>
    <w:rsid w:val="0080109D"/>
    <w:rsid w:val="00B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A433"/>
  <w15:docId w15:val="{6BADD756-690C-45E2-A1DB-758C8DE5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5d4673df228a495899dfbff7e503cd21" PartId="1c45ee021ef44c05bd7e680467b4ecd2">
    <Part Type="preambule" DocPartId="5201cf53de9b4ea4a8e26ea0c6adef54" PartId="6143b5bd951f4f14ab026c6e7201afa5"/>
    <Part Type="pastraipa" DocPartId="2af25c46bb704165bcf732ff2e6bfe2b" PartId="f6b3f280942e42439534971b1473fb56"/>
    <Part Type="punktas" Nr="1" Abbr="1 p." DocPartId="cfbfc7a46a314f8bb8c3a0b4f47009cc" PartId="c023fb56305944d4abb414b1e3e7b574">
      <Part Type="citata" DocPartId="3989b5e4b34c44ccb099e869513b1d9e" PartId="2cdb47db03fe430ab79c850db5be8004">
        <Part Type="pastraipa" DocPartId="da9c994bd1294c91988808961ce80176" PartId="987da40939e74610ae67aa87956294d0"/>
      </Part>
    </Part>
    <Part Type="punktas" Nr="2" Abbr="2 p." DocPartId="07cc910559424e59b357af8356e873ae" PartId="92b51dfc79a74ada8e7dd6e411025bf7"/>
    <Part Type="signatura" DocPartId="14187a90c1bb4bf1bd9bb3e818896cce" PartId="791d7041376f4c1aa35deb9c8d731d8b"/>
  </Part>
</Parts>
</file>

<file path=customXml/itemProps1.xml><?xml version="1.0" encoding="utf-8"?>
<ds:datastoreItem xmlns:ds="http://schemas.openxmlformats.org/officeDocument/2006/customXml" ds:itemID="{EEF5FFE9-6928-4874-8F7B-C977CA2EAF3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2022-02-15T06:49:00Z</dcterms:created>
  <dc:creator>Alvidas Devenis</dc:creator>
  <cp:lastModifiedBy>Dalia Čekatauskienė</cp:lastModifiedBy>
  <cp:lastPrinted>2014-05-12T07:10:00Z</cp:lastPrinted>
  <dcterms:modified xsi:type="dcterms:W3CDTF">2022-02-15T06:49:00Z</dcterms:modified>
  <cp:revision>2</cp:revision>
</cp:coreProperties>
</file>