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4127" w:rsidRDefault="00D60A12" w:rsidP="00FA75C1">
      <w:pPr>
        <w:tabs>
          <w:tab w:val="left" w:pos="3119"/>
          <w:tab w:val="left" w:pos="5387"/>
        </w:tabs>
        <w:spacing w:after="0" w:line="240" w:lineRule="auto"/>
      </w:pPr>
      <w:bookmarkStart w:id="0" w:name="_GoBack"/>
      <w:bookmarkEnd w:id="0"/>
      <w:r>
        <w:t>Lietuvos Respublikos socialinės apsaugos</w:t>
      </w:r>
      <w:r>
        <w:tab/>
        <w:t xml:space="preserve">     </w:t>
      </w:r>
      <w:r>
        <w:rPr>
          <w:lang w:val="de-DE"/>
        </w:rPr>
        <w:t xml:space="preserve">2020-11-    </w:t>
      </w:r>
      <w:r>
        <w:t xml:space="preserve">    Nr.</w:t>
      </w:r>
    </w:p>
    <w:p w:rsidR="00994127" w:rsidRDefault="00D60A12">
      <w:pPr>
        <w:spacing w:after="0" w:line="240" w:lineRule="auto"/>
        <w:rPr>
          <w:lang w:val="de-DE"/>
        </w:rPr>
      </w:pPr>
      <w:r>
        <w:t>ir darbo ministerijai</w:t>
      </w:r>
      <w:r>
        <w:tab/>
      </w:r>
      <w:r>
        <w:tab/>
      </w:r>
      <w:r>
        <w:tab/>
      </w:r>
      <w:r>
        <w:tab/>
      </w:r>
      <w:r>
        <w:tab/>
        <w:t xml:space="preserve">        Į </w:t>
      </w:r>
      <w:r>
        <w:rPr>
          <w:lang w:val="de-DE"/>
        </w:rPr>
        <w:t>2020-10-23    Nr. (13.1E-51)STAP-857</w:t>
      </w:r>
    </w:p>
    <w:p w:rsidR="00994127" w:rsidRDefault="00994127">
      <w:pPr>
        <w:rPr>
          <w:lang w:val="de-DE"/>
        </w:rPr>
      </w:pPr>
    </w:p>
    <w:p w:rsidR="00994127" w:rsidRDefault="00994127">
      <w:pPr>
        <w:spacing w:line="360" w:lineRule="auto"/>
        <w:ind w:firstLine="720"/>
        <w:jc w:val="both"/>
        <w:rPr>
          <w:b/>
          <w:bCs/>
          <w:caps/>
          <w:sz w:val="20"/>
          <w:szCs w:val="20"/>
        </w:rPr>
      </w:pPr>
    </w:p>
    <w:p w:rsidR="00994127" w:rsidRDefault="00D60A12">
      <w:pPr>
        <w:spacing w:line="360" w:lineRule="auto"/>
        <w:jc w:val="both"/>
        <w:rPr>
          <w:b/>
          <w:bCs/>
          <w:caps/>
        </w:rPr>
      </w:pPr>
      <w:r>
        <w:rPr>
          <w:b/>
          <w:bCs/>
          <w:caps/>
        </w:rPr>
        <w:t>dėl Lietuvos Respublikos VYRIAUSYBĖS PROJEKTŲ DERINIMO</w:t>
      </w:r>
    </w:p>
    <w:p w:rsidR="00994127" w:rsidRDefault="00994127">
      <w:pPr>
        <w:spacing w:line="360" w:lineRule="auto"/>
        <w:ind w:firstLine="720"/>
        <w:jc w:val="both"/>
        <w:rPr>
          <w:sz w:val="20"/>
          <w:szCs w:val="20"/>
        </w:rPr>
      </w:pPr>
    </w:p>
    <w:p w:rsidR="00994127" w:rsidRDefault="00D60A12">
      <w:pPr>
        <w:spacing w:line="360" w:lineRule="auto"/>
        <w:ind w:firstLine="720"/>
        <w:jc w:val="both"/>
        <w:rPr>
          <w:color w:val="0000FF"/>
          <w:u w:val="single"/>
        </w:rPr>
      </w:pPr>
      <w:r>
        <w:t xml:space="preserve">Lietuvos Respublikos teisingumo ministerija, pagal kompetenciją įvertinusi </w:t>
      </w:r>
      <w:hyperlink r:id="rId10" w:history="1">
        <w:r>
          <w:rPr>
            <w:rStyle w:val="Hipersaitas"/>
          </w:rPr>
          <w:t>Lietuvos Respublikos Vyriausybės nutarimo „Dėl Lietuvos Respublikos Vyriausybės 2015 m. vasario 11 d. nutarimo Nr. 128 „Dėl Pareigūnų ir karių valstybinių pensijų skyrimo ir mokėjimo nuostatų patvirtinimo“ pakeitimo“ projektą</w:t>
        </w:r>
      </w:hyperlink>
      <w:r>
        <w:t xml:space="preserve"> (toliau – Projektas) ir </w:t>
      </w:r>
      <w:hyperlink r:id="rId11" w:history="1">
        <w:r>
          <w:rPr>
            <w:rStyle w:val="Hipersaitas"/>
          </w:rPr>
          <w:t>Lietuvos Respublikos Vyriausybės nutarimo „Dėl Lietuvos Respublikos Vyriausybės 2018 m. gegužės 30 d.  nutarimo Nr. 507 „Dėl Personalo administravimo funkcijų centralizuoto atlikimo tvarkos aprašo patvirtinimo“ pakeitimo“ projektą</w:t>
        </w:r>
      </w:hyperlink>
      <w:r>
        <w:t>, teikia šias pastabas ir pasiūlymus.</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t xml:space="preserve">Projektu keičiamo </w:t>
      </w:r>
      <w:r>
        <w:rPr>
          <w:lang w:eastAsia="lt-LT"/>
        </w:rPr>
        <w:t xml:space="preserve">Pareigūnų ir karių valstybinių pensijų skyrimo ir mokėjimo nuostatų (toliau – Nuostatai) 1 punkte, be kita ko, nurodoma, kad Nuostatai </w:t>
      </w:r>
      <w:hyperlink r:id="rId12" w:history="1">
        <w:r>
          <w:rPr>
            <w:rStyle w:val="Hipersaitas"/>
            <w:lang w:eastAsia="lt-LT"/>
          </w:rPr>
          <w:t>reglamentuoja Lietuvos Respublikos pareigūnų ir karių valstybinių pensijų įstatymo Nr. I-693 16 straipsnio pakeitimo įstatyme Nr. XIII-1264</w:t>
        </w:r>
      </w:hyperlink>
      <w:r>
        <w:rPr>
          <w:lang w:eastAsia="lt-LT"/>
        </w:rPr>
        <w:t xml:space="preserve"> (toliau – Pakeitimo įstatymas Nr. 1) nustatytą pensijų perskaičiavimą dėl asmens faktinio tarnybos laiko po 1990 m. kovo 11 d. SSRS vidaus reikalų ministerijos vidaus kariuomenės padaliniuose, vykdžiusiuose Lietuvos Respublikos teritorijoje veikusių pataisos reikalų sistemos įstaigų apsaugą ir kontrolę,  įtraukimo į tarnybos laiką pensijai skirti, </w:t>
      </w:r>
      <w:hyperlink r:id="rId13" w:history="1">
        <w:r>
          <w:rPr>
            <w:rStyle w:val="Hipersaitas"/>
            <w:lang w:eastAsia="lt-LT"/>
          </w:rPr>
          <w:t xml:space="preserve">Lietuvos Respublikos pareigūnų ir karių valstybinių pensijų įstatymo Nr.  I-693 1, 3, 6, 7, 12 ir 16 straipsnių pakeitimo įstatyme Nr. </w:t>
        </w:r>
        <w:r>
          <w:rPr>
            <w:rStyle w:val="Hipersaitas"/>
            <w:rFonts w:eastAsia="Calibri"/>
            <w:lang w:eastAsia="lt-LT"/>
          </w:rPr>
          <w:t>XIII-2915</w:t>
        </w:r>
      </w:hyperlink>
      <w:r>
        <w:rPr>
          <w:rFonts w:eastAsia="Calibri"/>
          <w:color w:val="000000"/>
          <w:lang w:eastAsia="lt-LT"/>
        </w:rPr>
        <w:t xml:space="preserve"> (</w:t>
      </w:r>
      <w:r>
        <w:rPr>
          <w:lang w:eastAsia="lt-LT"/>
        </w:rPr>
        <w:t xml:space="preserve">toliau – </w:t>
      </w:r>
      <w:r>
        <w:rPr>
          <w:rFonts w:eastAsia="Calibri"/>
          <w:color w:val="000000"/>
          <w:lang w:eastAsia="lt-LT"/>
        </w:rPr>
        <w:t xml:space="preserve">Pakeitimo įstatymas Nr. 2) </w:t>
      </w:r>
      <w:r>
        <w:rPr>
          <w:color w:val="000000"/>
          <w:lang w:eastAsia="lt-LT"/>
        </w:rPr>
        <w:t xml:space="preserve">nustatytą pensijų perskaičiavimą dėl asmens tarnybos laiko nuo 1990 m. balandžio 11 d. iki 1990 m. birželio 7 d. Lietuvos Respublikos vadovybės apsaugos tarnyboje </w:t>
      </w:r>
      <w:r>
        <w:rPr>
          <w:lang w:eastAsia="lt-LT"/>
        </w:rPr>
        <w:t xml:space="preserve">įtraukimo į tarnybos laiką pensijai skirti. </w:t>
      </w:r>
    </w:p>
    <w:p w:rsidR="00994127" w:rsidRDefault="00D60A12">
      <w:pPr>
        <w:pStyle w:val="Sraopastraipa"/>
        <w:widowControl w:val="0"/>
        <w:tabs>
          <w:tab w:val="left" w:pos="993"/>
        </w:tabs>
        <w:overflowPunct w:val="0"/>
        <w:spacing w:line="360" w:lineRule="atLeast"/>
        <w:ind w:left="0" w:firstLine="709"/>
        <w:jc w:val="both"/>
        <w:textAlignment w:val="baseline"/>
        <w:rPr>
          <w:lang w:eastAsia="lt-LT"/>
        </w:rPr>
      </w:pPr>
      <w:r>
        <w:rPr>
          <w:lang w:eastAsia="lt-LT"/>
        </w:rPr>
        <w:t xml:space="preserve">Pastebėtina, kad Lietuvos Respublikos pareigūnų ir karių valstybinių pensijų įstatymo (toliau – Įstatymas) 16 straipsnis taikomas ir daugiau asmenų, tarnavusių ir kitose tarnybose po </w:t>
      </w:r>
      <w:r>
        <w:rPr>
          <w:lang w:eastAsia="lt-LT"/>
        </w:rPr>
        <w:lastRenderedPageBreak/>
        <w:t>1990 m. kovo 11 d.  (be SSRS vidaus reikalų ministerijos vidaus kariuomenės padaliniuose, vykdžiusiuose Lietuvos Respublikos teritorijoje veikusių pataisos reikalų sistemos įstaigų apsaugą ir kontrolę) atžvilgiu bei daugiau laikotarpių, kuri</w:t>
      </w:r>
      <w:r>
        <w:rPr>
          <w:lang w:val="en-US" w:eastAsia="lt-LT"/>
        </w:rPr>
        <w:t>e</w:t>
      </w:r>
      <w:r>
        <w:rPr>
          <w:lang w:eastAsia="lt-LT"/>
        </w:rPr>
        <w:t xml:space="preserve"> prilyginam</w:t>
      </w:r>
      <w:r>
        <w:rPr>
          <w:lang w:val="en-US" w:eastAsia="lt-LT"/>
        </w:rPr>
        <w:t>i</w:t>
      </w:r>
      <w:r>
        <w:rPr>
          <w:lang w:eastAsia="lt-LT"/>
        </w:rPr>
        <w:t xml:space="preserve"> </w:t>
      </w:r>
      <w:r>
        <w:rPr>
          <w:color w:val="000000"/>
          <w:shd w:val="clear" w:color="auto" w:fill="FFFFFF"/>
        </w:rPr>
        <w:t xml:space="preserve"> tarnybos laikui pensijai skirti. Todėl nėra aišku, kodėl Nuostatuose išskiriami tik šie nurodyti subjektai ir laikotarpiai. </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lang w:eastAsia="lt-LT"/>
        </w:rPr>
        <w:t xml:space="preserve">Nuostatų 2 punkte numatoma, kad pensijos ir priedas skiriami ir mokami, taip pat pensijos perskaičiuojamos vadovaujantis Įstatymu ir Nuostatais. Atsižvelgiant į tai, kad Pakeitimo įstatymas Nr. 1 ir Pakeitimo įstatymas Nr. 2 taip pat numato pensijų perskaičiavimą, siūlytina patikslinti aptariamą punktą. </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lang w:eastAsia="lt-LT"/>
        </w:rPr>
        <w:t xml:space="preserve">Nuostatų 11 punkte nurodoma, kad „&lt;...&gt; </w:t>
      </w:r>
      <w:r>
        <w:rPr>
          <w:bCs/>
        </w:rPr>
        <w:t>Tarnybos, įstaigos, kariniai daliniai</w:t>
      </w:r>
      <w:r>
        <w:rPr>
          <w:bCs/>
          <w:lang w:eastAsia="lt-LT"/>
        </w:rPr>
        <w:t>, kuriuose asmuo tarnavo ir kurių</w:t>
      </w:r>
      <w:r>
        <w:rPr>
          <w:bCs/>
        </w:rPr>
        <w:t xml:space="preserve"> personalo administravimo funkcijos </w:t>
      </w:r>
      <w:r>
        <w:rPr>
          <w:bCs/>
          <w:i/>
        </w:rPr>
        <w:t>neatliekamos centralizuotai</w:t>
      </w:r>
      <w:r>
        <w:rPr>
          <w:bCs/>
        </w:rPr>
        <w:t>,</w:t>
      </w:r>
      <w:r>
        <w:rPr>
          <w:bCs/>
          <w:lang w:eastAsia="lt-LT"/>
        </w:rPr>
        <w:t xml:space="preserve"> gavę </w:t>
      </w:r>
      <w:r>
        <w:rPr>
          <w:lang w:eastAsia="lt-LT"/>
        </w:rPr>
        <w:t xml:space="preserve">Fondo administravimo įstaigos </w:t>
      </w:r>
      <w:r>
        <w:rPr>
          <w:bCs/>
          <w:lang w:eastAsia="lt-LT"/>
        </w:rPr>
        <w:t>kreipimąsi &lt;...&gt; Fondo administravimo įstaigai,</w:t>
      </w:r>
      <w:r>
        <w:rPr>
          <w:bCs/>
        </w:rPr>
        <w:t xml:space="preserve"> &lt;....&gt; pateikia Fondo administravimo įstaigai &lt;...&gt;“. Lieka neaišku, kokia tvarka (terminai, kas pateikia) </w:t>
      </w:r>
      <w:r>
        <w:rPr>
          <w:bCs/>
          <w:lang w:eastAsia="lt-LT"/>
        </w:rPr>
        <w:t xml:space="preserve">Fondo administravimo įstaigai dokumentai šiuo konkrečiu atveju pateikiami, kai </w:t>
      </w:r>
      <w:r>
        <w:rPr>
          <w:bCs/>
        </w:rPr>
        <w:t xml:space="preserve">personalo administravimo funkcijos </w:t>
      </w:r>
      <w:r>
        <w:rPr>
          <w:bCs/>
          <w:i/>
        </w:rPr>
        <w:t>atliekamos centralizuotai.</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lang w:eastAsia="lt-LT"/>
        </w:rPr>
        <w:t>Įstatymo nuostatos neturėtų būti cituojamos Nuostatuose, todėl siūlytina Nuostatų 14 punkte ne perrašyti Įstatymo nuostatas, o teikti nuorodas į jį.</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lang w:eastAsia="lt-LT"/>
        </w:rPr>
        <w:t xml:space="preserve">Siūlytina įvertinti, </w:t>
      </w:r>
      <w:r>
        <w:rPr>
          <w:lang w:val="en-US" w:eastAsia="lt-LT"/>
        </w:rPr>
        <w:t>ar</w:t>
      </w:r>
      <w:r>
        <w:rPr>
          <w:lang w:eastAsia="lt-LT"/>
        </w:rPr>
        <w:t xml:space="preserve"> Nuostatų 17 punkto antr</w:t>
      </w:r>
      <w:r>
        <w:rPr>
          <w:lang w:val="en-US" w:eastAsia="lt-LT"/>
        </w:rPr>
        <w:t>o</w:t>
      </w:r>
      <w:r>
        <w:rPr>
          <w:lang w:eastAsia="lt-LT"/>
        </w:rPr>
        <w:t>j</w:t>
      </w:r>
      <w:r>
        <w:rPr>
          <w:lang w:val="en-US" w:eastAsia="lt-LT"/>
        </w:rPr>
        <w:t>oje</w:t>
      </w:r>
      <w:r>
        <w:rPr>
          <w:lang w:eastAsia="lt-LT"/>
        </w:rPr>
        <w:t xml:space="preserve"> pastraip</w:t>
      </w:r>
      <w:r>
        <w:rPr>
          <w:lang w:val="en-US" w:eastAsia="lt-LT"/>
        </w:rPr>
        <w:t>oje</w:t>
      </w:r>
      <w:r>
        <w:rPr>
          <w:lang w:eastAsia="lt-LT"/>
        </w:rPr>
        <w:t xml:space="preserve"> </w:t>
      </w:r>
      <w:r>
        <w:rPr>
          <w:lang w:val="en-US" w:eastAsia="lt-LT"/>
        </w:rPr>
        <w:t>ne</w:t>
      </w:r>
      <w:r>
        <w:rPr>
          <w:lang w:eastAsia="lt-LT"/>
        </w:rPr>
        <w:t>būtų tikslinga patikslinti, kieno</w:t>
      </w:r>
      <w:r>
        <w:rPr>
          <w:i/>
        </w:rPr>
        <w:t xml:space="preserve"> (galbūt besikreipiančiojo asmens)</w:t>
      </w:r>
      <w:r>
        <w:t xml:space="preserve"> kvalifikuotu elektroniniu parašu</w:t>
      </w:r>
      <w:r>
        <w:rPr>
          <w:lang w:eastAsia="lt-LT"/>
        </w:rPr>
        <w:t xml:space="preserve"> turi būti patvirtintos d</w:t>
      </w:r>
      <w:r>
        <w:t>okumentų kopijos, nuorašai, išrašai, pateikti kartu su elektroniniais ryšiais pateiktu prašymu.</w:t>
      </w:r>
    </w:p>
    <w:p w:rsidR="00994127"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bCs/>
          <w:lang w:eastAsia="lt-LT"/>
        </w:rPr>
        <w:t>Nuostatų 19 punkte teigiama, kad „&lt;...&gt;</w:t>
      </w:r>
      <w:r>
        <w:t xml:space="preserve"> </w:t>
      </w:r>
      <w:r>
        <w:rPr>
          <w:bCs/>
        </w:rPr>
        <w:t>Fondo administravimo įstaiga</w:t>
      </w:r>
      <w:r>
        <w:t xml:space="preserve"> </w:t>
      </w:r>
      <w:r>
        <w:rPr>
          <w:bCs/>
        </w:rPr>
        <w:t>&lt;...&gt;</w:t>
      </w:r>
      <w:r>
        <w:rPr>
          <w:bCs/>
          <w:lang w:eastAsia="lt-LT"/>
        </w:rPr>
        <w:t xml:space="preserve"> kreipiasi į </w:t>
      </w:r>
      <w:r>
        <w:t xml:space="preserve">prašymą skirti pensiją ir priedą pateikusį </w:t>
      </w:r>
      <w:r>
        <w:rPr>
          <w:bCs/>
          <w:lang w:eastAsia="lt-LT"/>
        </w:rPr>
        <w:t xml:space="preserve">asmenį raštu, prašydama pateikti </w:t>
      </w:r>
      <w:r>
        <w:t>trūkstamus</w:t>
      </w:r>
      <w:r>
        <w:rPr>
          <w:bCs/>
          <w:lang w:eastAsia="lt-LT"/>
        </w:rPr>
        <w:t xml:space="preserve"> dokumentus</w:t>
      </w:r>
      <w:r>
        <w:t xml:space="preserve"> ir jį informuodama,</w:t>
      </w:r>
      <w:r>
        <w:rPr>
          <w:bCs/>
          <w:lang w:eastAsia="lt-LT"/>
        </w:rPr>
        <w:t xml:space="preserve"> kad jo prašymo </w:t>
      </w:r>
      <w:r>
        <w:t>skirti pensiją ir priedą</w:t>
      </w:r>
      <w:r>
        <w:rPr>
          <w:bCs/>
          <w:lang w:eastAsia="lt-LT"/>
        </w:rPr>
        <w:t xml:space="preserve"> nagrinėjimas stabdomas </w:t>
      </w:r>
      <w:r>
        <w:rPr>
          <w:bCs/>
          <w:i/>
          <w:lang w:eastAsia="lt-LT"/>
        </w:rPr>
        <w:t xml:space="preserve">iki bus pateikti trūkstami dokumentai“. </w:t>
      </w:r>
      <w:r>
        <w:rPr>
          <w:bCs/>
          <w:lang w:eastAsia="lt-LT"/>
        </w:rPr>
        <w:t xml:space="preserve">Manytina, kad ši nuostata tikslintina, nes asmuo gali ir nepateikti prašomų dokumentų per </w:t>
      </w:r>
      <w:r>
        <w:rPr>
          <w:bCs/>
        </w:rPr>
        <w:t>Fondo administravimo įstaigos</w:t>
      </w:r>
      <w:r>
        <w:rPr>
          <w:bCs/>
          <w:lang w:eastAsia="lt-LT"/>
        </w:rPr>
        <w:t xml:space="preserve"> nustatytą terminą, tokiu atveju, pagal šį punktą, </w:t>
      </w:r>
      <w:r>
        <w:t>asmens</w:t>
      </w:r>
      <w:r>
        <w:rPr>
          <w:bCs/>
          <w:lang w:eastAsia="lt-LT"/>
        </w:rPr>
        <w:t xml:space="preserve"> prašymas nenagrinėjamas </w:t>
      </w:r>
      <w:r>
        <w:rPr>
          <w:bCs/>
        </w:rPr>
        <w:t>ir jis apie atsisakymą nagrinėti prašymą informuojamas</w:t>
      </w:r>
      <w:r>
        <w:rPr>
          <w:bCs/>
          <w:lang w:eastAsia="lt-LT"/>
        </w:rPr>
        <w:t xml:space="preserve">. Taigi, manytina, jog nuostata, numatanti, kad prašymo nagrinėjimas stabdomas </w:t>
      </w:r>
      <w:r>
        <w:rPr>
          <w:bCs/>
          <w:i/>
          <w:lang w:eastAsia="lt-LT"/>
        </w:rPr>
        <w:t>iki bus pateikti trūkstami dokumentai</w:t>
      </w:r>
      <w:r>
        <w:rPr>
          <w:bCs/>
          <w:lang w:eastAsia="lt-LT"/>
        </w:rPr>
        <w:t>, nėra teisingas.</w:t>
      </w:r>
    </w:p>
    <w:p w:rsidR="00994127" w:rsidRPr="001E376E"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Pr>
          <w:lang w:eastAsia="lt-LT"/>
        </w:rPr>
        <w:t xml:space="preserve">Taip pat atkreipiamas dėmesys, kad Lietuvos Respublikos viešojo administravimo įstatymo 11 straipsnio 3 dalyje numatyti atvejai, kada prašymas </w:t>
      </w:r>
      <w:r>
        <w:t xml:space="preserve"> gali būti nenagrinėjamas. Nuostatų </w:t>
      </w:r>
      <w:r>
        <w:rPr>
          <w:bCs/>
          <w:lang w:eastAsia="lt-LT"/>
        </w:rPr>
        <w:t xml:space="preserve">19 punkte aptariama situacija (prašymo nenagrinėjimas, kai nepateikiami prašomi dokumentai nepateikimas) nėra tarp minėtame įstatyme nurodytų atvejų, kuomet galima nenagrinėti asmens prašymo. Atsižvelgiant į tai bei įvertinus, kad aptariamu atveju asmens prašymas jau yra pradėtas nagrinėti (jo metu renkami duomenys apie asmenį, prašymo nagrinėjimas stabdomas), siūlytina nustatyti kitą sprendimo rūšį (netenkinti asmens prašymo ar neskirti (atsisakyti) skirti pensiją ir jo priedą ar </w:t>
      </w:r>
      <w:r w:rsidRPr="001E376E">
        <w:rPr>
          <w:bCs/>
          <w:lang w:eastAsia="lt-LT"/>
        </w:rPr>
        <w:t xml:space="preserve">pan.). </w:t>
      </w:r>
    </w:p>
    <w:p w:rsidR="00994127" w:rsidRPr="001E376E"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sidRPr="001E376E">
        <w:rPr>
          <w:bCs/>
          <w:lang w:eastAsia="lt-LT"/>
        </w:rPr>
        <w:t>Nuostatų 20 punkte, be kita ko, numatyta, kad „N</w:t>
      </w:r>
      <w:r w:rsidRPr="001E376E">
        <w:rPr>
          <w:lang w:eastAsia="lt-LT"/>
        </w:rPr>
        <w:t xml:space="preserve">utraukus ikiteisminį tyrimą, baudžiamąją bylą arba įsiteisėjus teismo išteisinamajam arba apkaltinamajam nuosprendžiui ir </w:t>
      </w:r>
      <w:r w:rsidRPr="001E376E">
        <w:rPr>
          <w:lang w:eastAsia="lt-LT"/>
        </w:rPr>
        <w:lastRenderedPageBreak/>
        <w:t>asmeniui pateikus dokumentus, patvirtinančius nurodytas aplinkybes, pensijos skyrimo procedūra tęsiama ir sprendimas vadovaujantis Įstatymo 13 straipsnio 3 dalimi priimamas Nuostatų 21 punkto nustatyta tvarka“</w:t>
      </w:r>
      <w:r w:rsidRPr="001E376E">
        <w:rPr>
          <w:bCs/>
        </w:rPr>
        <w:t xml:space="preserve">. Pastebėtina, kad </w:t>
      </w:r>
      <w:r w:rsidRPr="001E376E">
        <w:rPr>
          <w:lang w:eastAsia="lt-LT"/>
        </w:rPr>
        <w:t xml:space="preserve">Nuostatų 21 punkte vardijami atvejai, nuo kurio skaičiuojamas sprendimų priėmimo terminas, tačiau tarp jų nėra </w:t>
      </w:r>
      <w:r w:rsidR="00116C32" w:rsidRPr="001E376E">
        <w:rPr>
          <w:lang w:eastAsia="lt-LT"/>
        </w:rPr>
        <w:t xml:space="preserve">Nuostatų </w:t>
      </w:r>
      <w:r w:rsidRPr="001E376E">
        <w:rPr>
          <w:bCs/>
          <w:lang w:eastAsia="lt-LT"/>
        </w:rPr>
        <w:t>20 punkte numatytos situacijos, t.</w:t>
      </w:r>
      <w:r w:rsidR="002D5F4C" w:rsidRPr="001E376E">
        <w:rPr>
          <w:bCs/>
          <w:lang w:eastAsia="lt-LT"/>
        </w:rPr>
        <w:t xml:space="preserve"> </w:t>
      </w:r>
      <w:r w:rsidRPr="001E376E">
        <w:rPr>
          <w:bCs/>
          <w:lang w:eastAsia="lt-LT"/>
        </w:rPr>
        <w:t>y. neaišku, per kiek laiko  bus priimtas sprendimas, asmeniui pateikus dokumentus, jeigu po dokumentų pateikimo paaiškėtų Nuostatų 20 punkte nurodytos aplinkybės (manytina, tokiu atveju turėtų būti nustatytas termino stabdymas).</w:t>
      </w:r>
    </w:p>
    <w:p w:rsidR="00994127" w:rsidRPr="002D5F4C" w:rsidRDefault="00D60A12">
      <w:pPr>
        <w:pStyle w:val="Sraopastraipa"/>
        <w:widowControl w:val="0"/>
        <w:numPr>
          <w:ilvl w:val="0"/>
          <w:numId w:val="3"/>
        </w:numPr>
        <w:tabs>
          <w:tab w:val="left" w:pos="993"/>
        </w:tabs>
        <w:overflowPunct w:val="0"/>
        <w:spacing w:line="360" w:lineRule="atLeast"/>
        <w:ind w:left="0" w:firstLine="709"/>
        <w:jc w:val="both"/>
        <w:textAlignment w:val="baseline"/>
        <w:rPr>
          <w:lang w:eastAsia="lt-LT"/>
        </w:rPr>
      </w:pPr>
      <w:r w:rsidRPr="002D5F4C">
        <w:rPr>
          <w:bCs/>
        </w:rPr>
        <w:t xml:space="preserve">Pastebėtina, kad </w:t>
      </w:r>
      <w:r w:rsidRPr="002D5F4C">
        <w:rPr>
          <w:lang w:eastAsia="lt-LT"/>
        </w:rPr>
        <w:t xml:space="preserve">Nuostatuose nėra nustatyta </w:t>
      </w:r>
      <w:r w:rsidRPr="002D5F4C">
        <w:rPr>
          <w:bCs/>
        </w:rPr>
        <w:t>Fondo administravimo įstaigos</w:t>
      </w:r>
      <w:r w:rsidRPr="002D5F4C">
        <w:rPr>
          <w:bCs/>
          <w:lang w:eastAsia="lt-LT"/>
        </w:rPr>
        <w:t xml:space="preserve"> </w:t>
      </w:r>
      <w:r w:rsidRPr="002D5F4C">
        <w:rPr>
          <w:lang w:eastAsia="lt-LT"/>
        </w:rPr>
        <w:t>priimtų sprendimų apskundimo tvarka. Siekiant teisės akto aiškumo, siūlytina Nuostatuose aptarti šį klausimą.</w:t>
      </w:r>
    </w:p>
    <w:p w:rsidR="00994127" w:rsidRPr="002D5F4C" w:rsidRDefault="00994127">
      <w:pPr>
        <w:pStyle w:val="Sraopastraipa"/>
        <w:widowControl w:val="0"/>
        <w:tabs>
          <w:tab w:val="left" w:pos="993"/>
        </w:tabs>
        <w:overflowPunct w:val="0"/>
        <w:spacing w:line="360" w:lineRule="atLeast"/>
        <w:ind w:left="709"/>
        <w:jc w:val="both"/>
        <w:textAlignment w:val="baseline"/>
        <w:rPr>
          <w:lang w:eastAsia="lt-LT"/>
        </w:rPr>
      </w:pPr>
    </w:p>
    <w:p w:rsidR="00994127" w:rsidRDefault="00994127">
      <w:pPr>
        <w:pStyle w:val="Sraopastraipa"/>
        <w:widowControl w:val="0"/>
        <w:tabs>
          <w:tab w:val="left" w:pos="993"/>
        </w:tabs>
        <w:overflowPunct w:val="0"/>
        <w:spacing w:line="360" w:lineRule="atLeast"/>
        <w:ind w:left="709"/>
        <w:jc w:val="both"/>
        <w:textAlignment w:val="baseline"/>
        <w:rPr>
          <w:lang w:eastAsia="lt-LT"/>
        </w:rPr>
      </w:pPr>
    </w:p>
    <w:p w:rsidR="00994127" w:rsidRDefault="00994127">
      <w:pPr>
        <w:pStyle w:val="Sraopastraipa"/>
        <w:widowControl w:val="0"/>
        <w:tabs>
          <w:tab w:val="left" w:pos="993"/>
        </w:tabs>
        <w:overflowPunct w:val="0"/>
        <w:spacing w:line="360" w:lineRule="atLeast"/>
        <w:ind w:left="709"/>
        <w:jc w:val="both"/>
        <w:textAlignment w:val="baseline"/>
        <w:rPr>
          <w:lang w:eastAsia="lt-LT"/>
        </w:rPr>
      </w:pPr>
    </w:p>
    <w:p w:rsidR="00994127" w:rsidRDefault="00D60A12">
      <w:pPr>
        <w:jc w:val="both"/>
      </w:pPr>
      <w:r>
        <w:t xml:space="preserve">L. e. teisingumo ministro pareigas </w:t>
      </w:r>
      <w:r>
        <w:tab/>
      </w:r>
      <w:r>
        <w:tab/>
        <w:t xml:space="preserve">                                </w:t>
      </w:r>
      <w:r>
        <w:tab/>
      </w:r>
      <w:r>
        <w:tab/>
        <w:t xml:space="preserve">        Elvinas Jankevičius </w:t>
      </w:r>
    </w:p>
    <w:p w:rsidR="00994127" w:rsidRDefault="00994127">
      <w:pPr>
        <w:spacing w:after="0" w:line="240" w:lineRule="auto"/>
        <w:jc w:val="both"/>
        <w:rPr>
          <w:sz w:val="20"/>
          <w:szCs w:val="20"/>
        </w:rPr>
      </w:pPr>
    </w:p>
    <w:p w:rsidR="00994127" w:rsidRDefault="00994127">
      <w:pPr>
        <w:spacing w:after="0" w:line="240" w:lineRule="auto"/>
        <w:jc w:val="both"/>
        <w:rPr>
          <w:sz w:val="20"/>
          <w:szCs w:val="20"/>
        </w:rPr>
      </w:pPr>
    </w:p>
    <w:p w:rsidR="00994127" w:rsidRDefault="00994127">
      <w:pPr>
        <w:spacing w:after="0" w:line="240" w:lineRule="auto"/>
        <w:jc w:val="both"/>
        <w:rPr>
          <w:sz w:val="20"/>
          <w:szCs w:val="20"/>
        </w:rPr>
      </w:pPr>
    </w:p>
    <w:p w:rsidR="00994127" w:rsidRDefault="00994127">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1E376E" w:rsidRDefault="001E376E">
      <w:pPr>
        <w:spacing w:after="0" w:line="240" w:lineRule="auto"/>
        <w:jc w:val="both"/>
        <w:rPr>
          <w:sz w:val="20"/>
          <w:szCs w:val="20"/>
        </w:rPr>
      </w:pPr>
    </w:p>
    <w:p w:rsidR="00994127" w:rsidRDefault="00994127">
      <w:pPr>
        <w:spacing w:after="0" w:line="240" w:lineRule="auto"/>
        <w:jc w:val="both"/>
        <w:rPr>
          <w:sz w:val="20"/>
          <w:szCs w:val="20"/>
        </w:rPr>
      </w:pPr>
    </w:p>
    <w:p w:rsidR="00994127" w:rsidRDefault="00D60A12">
      <w:pPr>
        <w:tabs>
          <w:tab w:val="decimal" w:pos="9638"/>
        </w:tabs>
        <w:suppressAutoHyphens w:val="0"/>
        <w:spacing w:after="0" w:line="240" w:lineRule="auto"/>
        <w:rPr>
          <w:color w:val="0000FF"/>
          <w:sz w:val="20"/>
          <w:szCs w:val="20"/>
          <w:u w:val="single"/>
          <w:lang w:val="en-US" w:eastAsia="en-US"/>
        </w:rPr>
      </w:pPr>
      <w:r>
        <w:rPr>
          <w:sz w:val="20"/>
          <w:szCs w:val="20"/>
          <w:lang w:val="en-US" w:eastAsia="en-US"/>
        </w:rPr>
        <w:t xml:space="preserve">Eglė Betingienė, tel. (8 5) 266 2882, el. p. </w:t>
      </w:r>
      <w:hyperlink r:id="rId14">
        <w:r>
          <w:rPr>
            <w:color w:val="0000FF"/>
            <w:sz w:val="20"/>
            <w:szCs w:val="20"/>
            <w:u w:val="single"/>
            <w:lang w:val="en-US" w:eastAsia="en-US"/>
          </w:rPr>
          <w:t>egle.betingiene@tm.lt</w:t>
        </w:r>
      </w:hyperlink>
      <w:r>
        <w:rPr>
          <w:color w:val="0000FF"/>
          <w:sz w:val="20"/>
          <w:szCs w:val="20"/>
          <w:u w:val="single"/>
          <w:lang w:val="en-US" w:eastAsia="en-US"/>
        </w:rPr>
        <w:t xml:space="preserve"> </w:t>
      </w:r>
    </w:p>
    <w:p w:rsidR="00994127" w:rsidRDefault="00D60A12">
      <w:pPr>
        <w:spacing w:after="0" w:line="240" w:lineRule="auto"/>
        <w:jc w:val="both"/>
        <w:rPr>
          <w:sz w:val="20"/>
          <w:szCs w:val="20"/>
        </w:rPr>
      </w:pPr>
      <w:r>
        <w:rPr>
          <w:sz w:val="20"/>
          <w:szCs w:val="20"/>
        </w:rPr>
        <w:t xml:space="preserve">Rimvydas Laukis, tel. (8 5) 266 2897, el. p. </w:t>
      </w:r>
      <w:hyperlink r:id="rId15" w:history="1">
        <w:r>
          <w:rPr>
            <w:rStyle w:val="Hipersaitas"/>
            <w:sz w:val="20"/>
            <w:szCs w:val="20"/>
          </w:rPr>
          <w:t>rimvydas.laukis@tm.lt</w:t>
        </w:r>
      </w:hyperlink>
      <w:r>
        <w:rPr>
          <w:sz w:val="20"/>
          <w:szCs w:val="20"/>
        </w:rPr>
        <w:t xml:space="preserve"> </w:t>
      </w:r>
    </w:p>
    <w:sectPr w:rsidR="00994127">
      <w:headerReference w:type="default" r:id="rId16"/>
      <w:headerReference w:type="first" r:id="rId17"/>
      <w:footerReference w:type="first" r:id="rId18"/>
      <w:pgSz w:w="11905" w:h="16837"/>
      <w:pgMar w:top="1440" w:right="851" w:bottom="873" w:left="1440"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FC" w:rsidRDefault="00265CFC">
      <w:pPr>
        <w:spacing w:after="0" w:line="240" w:lineRule="auto"/>
      </w:pPr>
      <w:r>
        <w:separator/>
      </w:r>
    </w:p>
  </w:endnote>
  <w:endnote w:type="continuationSeparator" w:id="0">
    <w:p w:rsidR="00265CFC" w:rsidRDefault="0026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27" w:rsidRDefault="00D60A12">
    <w:pPr>
      <w:pStyle w:val="Porat"/>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FC" w:rsidRDefault="00265CFC">
      <w:pPr>
        <w:spacing w:after="0" w:line="240" w:lineRule="auto"/>
      </w:pPr>
      <w:r>
        <w:separator/>
      </w:r>
    </w:p>
  </w:footnote>
  <w:footnote w:type="continuationSeparator" w:id="0">
    <w:p w:rsidR="00265CFC" w:rsidRDefault="00265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11831"/>
    </w:sdtPr>
    <w:sdtEndPr/>
    <w:sdtContent>
      <w:p w:rsidR="00994127" w:rsidRDefault="00D60A12">
        <w:pPr>
          <w:pStyle w:val="Antrats"/>
          <w:jc w:val="center"/>
        </w:pPr>
        <w:r>
          <w:fldChar w:fldCharType="begin"/>
        </w:r>
        <w:r>
          <w:instrText>PAGE   \* MERGEFORMAT</w:instrText>
        </w:r>
        <w:r>
          <w:fldChar w:fldCharType="separate"/>
        </w:r>
        <w:r w:rsidR="0041408F">
          <w:rPr>
            <w:noProof/>
          </w:rPr>
          <w:t>3</w:t>
        </w:r>
        <w:r>
          <w:fldChar w:fldCharType="end"/>
        </w:r>
      </w:p>
    </w:sdtContent>
  </w:sdt>
  <w:p w:rsidR="00994127" w:rsidRDefault="00994127">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27" w:rsidRDefault="00D60A12">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994127" w:rsidRDefault="00994127">
    <w:pPr>
      <w:tabs>
        <w:tab w:val="right" w:pos="8306"/>
      </w:tabs>
      <w:suppressAutoHyphens w:val="0"/>
      <w:spacing w:after="0" w:line="240" w:lineRule="auto"/>
      <w:jc w:val="center"/>
      <w:rPr>
        <w:sz w:val="16"/>
        <w:lang w:eastAsia="en-US"/>
      </w:rPr>
    </w:pPr>
  </w:p>
  <w:p w:rsidR="00994127" w:rsidRDefault="00D60A12">
    <w:pPr>
      <w:suppressAutoHyphens w:val="0"/>
      <w:spacing w:after="0" w:line="240" w:lineRule="auto"/>
      <w:jc w:val="center"/>
      <w:rPr>
        <w:b/>
        <w:bCs/>
        <w:sz w:val="26"/>
        <w:lang w:eastAsia="en-US"/>
      </w:rPr>
    </w:pPr>
    <w:r>
      <w:rPr>
        <w:b/>
        <w:bCs/>
        <w:sz w:val="26"/>
        <w:lang w:eastAsia="en-US"/>
      </w:rPr>
      <w:t>LIETUVOS RESPUBLIKOS TEISINGUMO MINISTERIJA</w:t>
    </w:r>
  </w:p>
  <w:p w:rsidR="00994127" w:rsidRDefault="00994127">
    <w:pPr>
      <w:suppressAutoHyphens w:val="0"/>
      <w:spacing w:after="0" w:line="240" w:lineRule="auto"/>
      <w:jc w:val="center"/>
      <w:rPr>
        <w:b/>
        <w:bCs/>
        <w:sz w:val="26"/>
        <w:lang w:eastAsia="en-US"/>
      </w:rPr>
    </w:pPr>
  </w:p>
  <w:p w:rsidR="00994127" w:rsidRDefault="00D60A12">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rsidR="00994127" w:rsidRDefault="00D60A12">
    <w:pPr>
      <w:pBdr>
        <w:bottom w:val="single" w:sz="4" w:space="1" w:color="auto"/>
      </w:pBdr>
      <w:suppressAutoHyphens w:val="0"/>
      <w:spacing w:after="0" w:line="240" w:lineRule="auto"/>
      <w:jc w:val="center"/>
      <w:rPr>
        <w:sz w:val="20"/>
        <w:lang w:eastAsia="en-US"/>
      </w:rPr>
    </w:pPr>
    <w:r>
      <w:rPr>
        <w:sz w:val="20"/>
        <w:lang w:eastAsia="en-US"/>
      </w:rPr>
      <w:t>tel. (8 5) 266 2984, faks. (8 5) 262 5940, el. p. rastine@tm.lt,</w:t>
    </w:r>
  </w:p>
  <w:p w:rsidR="00994127" w:rsidRDefault="00D60A12">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rsidR="00994127" w:rsidRDefault="00D60A12">
    <w:pPr>
      <w:pBdr>
        <w:bottom w:val="single" w:sz="4" w:space="1" w:color="auto"/>
      </w:pBdr>
      <w:suppressAutoHyphens w:val="0"/>
      <w:spacing w:after="0" w:line="240" w:lineRule="auto"/>
      <w:jc w:val="center"/>
      <w:rPr>
        <w:sz w:val="20"/>
        <w:lang w:eastAsia="en-US"/>
      </w:rPr>
    </w:pPr>
    <w:r>
      <w:rPr>
        <w:sz w:val="20"/>
        <w:lang w:eastAsia="en-US"/>
      </w:rPr>
      <w:t>Duomenys kaupiami ir saugomi Juridinių asmenų registre, kodas 188604955</w:t>
    </w:r>
  </w:p>
  <w:p w:rsidR="00994127" w:rsidRDefault="009941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CE11BE2"/>
    <w:multiLevelType w:val="multilevel"/>
    <w:tmpl w:val="1CE11BE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431B"/>
    <w:rsid w:val="00004D52"/>
    <w:rsid w:val="00004F5B"/>
    <w:rsid w:val="00006F01"/>
    <w:rsid w:val="000126A3"/>
    <w:rsid w:val="000178CC"/>
    <w:rsid w:val="000203F3"/>
    <w:rsid w:val="00020A29"/>
    <w:rsid w:val="000222C2"/>
    <w:rsid w:val="00022E3C"/>
    <w:rsid w:val="000272A4"/>
    <w:rsid w:val="000316B4"/>
    <w:rsid w:val="00031BBD"/>
    <w:rsid w:val="0003235C"/>
    <w:rsid w:val="000324B7"/>
    <w:rsid w:val="00033F22"/>
    <w:rsid w:val="00034B54"/>
    <w:rsid w:val="000356BD"/>
    <w:rsid w:val="00035A8E"/>
    <w:rsid w:val="00036725"/>
    <w:rsid w:val="00036A35"/>
    <w:rsid w:val="00037933"/>
    <w:rsid w:val="000431C1"/>
    <w:rsid w:val="00043D32"/>
    <w:rsid w:val="0004405D"/>
    <w:rsid w:val="00045F11"/>
    <w:rsid w:val="00045F2C"/>
    <w:rsid w:val="0005021A"/>
    <w:rsid w:val="00051D2A"/>
    <w:rsid w:val="00051E1E"/>
    <w:rsid w:val="00052496"/>
    <w:rsid w:val="0005276F"/>
    <w:rsid w:val="00053576"/>
    <w:rsid w:val="000543A9"/>
    <w:rsid w:val="0006186E"/>
    <w:rsid w:val="0006273C"/>
    <w:rsid w:val="00062AA9"/>
    <w:rsid w:val="000630C1"/>
    <w:rsid w:val="0006664A"/>
    <w:rsid w:val="00072919"/>
    <w:rsid w:val="000756A8"/>
    <w:rsid w:val="00075B5A"/>
    <w:rsid w:val="00075BCC"/>
    <w:rsid w:val="00083B4C"/>
    <w:rsid w:val="00084904"/>
    <w:rsid w:val="00087BB1"/>
    <w:rsid w:val="00091760"/>
    <w:rsid w:val="000933C7"/>
    <w:rsid w:val="00093791"/>
    <w:rsid w:val="000947E3"/>
    <w:rsid w:val="00095F50"/>
    <w:rsid w:val="00096BBB"/>
    <w:rsid w:val="000A239C"/>
    <w:rsid w:val="000A49E7"/>
    <w:rsid w:val="000A5BAB"/>
    <w:rsid w:val="000A671E"/>
    <w:rsid w:val="000A6AA0"/>
    <w:rsid w:val="000B0D10"/>
    <w:rsid w:val="000B1ECA"/>
    <w:rsid w:val="000B2E1A"/>
    <w:rsid w:val="000B7BFB"/>
    <w:rsid w:val="000C07DC"/>
    <w:rsid w:val="000C1C7E"/>
    <w:rsid w:val="000C2C6E"/>
    <w:rsid w:val="000C2ECF"/>
    <w:rsid w:val="000C5C1A"/>
    <w:rsid w:val="000D0B1C"/>
    <w:rsid w:val="000D3171"/>
    <w:rsid w:val="000D4770"/>
    <w:rsid w:val="000D631C"/>
    <w:rsid w:val="000D7041"/>
    <w:rsid w:val="000E02CE"/>
    <w:rsid w:val="000E05B0"/>
    <w:rsid w:val="000E17DB"/>
    <w:rsid w:val="000E34D4"/>
    <w:rsid w:val="000E65EA"/>
    <w:rsid w:val="000E6E4F"/>
    <w:rsid w:val="000E7196"/>
    <w:rsid w:val="000E7556"/>
    <w:rsid w:val="000E760D"/>
    <w:rsid w:val="000F18D8"/>
    <w:rsid w:val="000F3093"/>
    <w:rsid w:val="000F7D6D"/>
    <w:rsid w:val="00102F47"/>
    <w:rsid w:val="00105FA3"/>
    <w:rsid w:val="00106269"/>
    <w:rsid w:val="00106F7C"/>
    <w:rsid w:val="00110A05"/>
    <w:rsid w:val="00112F78"/>
    <w:rsid w:val="00113CA4"/>
    <w:rsid w:val="00116C32"/>
    <w:rsid w:val="00116E0F"/>
    <w:rsid w:val="00116E17"/>
    <w:rsid w:val="00120203"/>
    <w:rsid w:val="00125732"/>
    <w:rsid w:val="00125992"/>
    <w:rsid w:val="00131AD0"/>
    <w:rsid w:val="00133358"/>
    <w:rsid w:val="00141D0C"/>
    <w:rsid w:val="00142DC3"/>
    <w:rsid w:val="00145743"/>
    <w:rsid w:val="0014593F"/>
    <w:rsid w:val="0014607F"/>
    <w:rsid w:val="00150B8F"/>
    <w:rsid w:val="001510B8"/>
    <w:rsid w:val="00153D0D"/>
    <w:rsid w:val="00154FFA"/>
    <w:rsid w:val="0016213B"/>
    <w:rsid w:val="0017013A"/>
    <w:rsid w:val="00171538"/>
    <w:rsid w:val="00175C15"/>
    <w:rsid w:val="00180EBF"/>
    <w:rsid w:val="0018111C"/>
    <w:rsid w:val="00186873"/>
    <w:rsid w:val="001874A2"/>
    <w:rsid w:val="00190B04"/>
    <w:rsid w:val="00194A59"/>
    <w:rsid w:val="00197C1F"/>
    <w:rsid w:val="00197CEF"/>
    <w:rsid w:val="001A0789"/>
    <w:rsid w:val="001A169C"/>
    <w:rsid w:val="001A2BEB"/>
    <w:rsid w:val="001B0333"/>
    <w:rsid w:val="001B28DE"/>
    <w:rsid w:val="001B3B80"/>
    <w:rsid w:val="001B4D8A"/>
    <w:rsid w:val="001B6409"/>
    <w:rsid w:val="001B6654"/>
    <w:rsid w:val="001B7928"/>
    <w:rsid w:val="001C03B3"/>
    <w:rsid w:val="001C1840"/>
    <w:rsid w:val="001D369C"/>
    <w:rsid w:val="001D4A6C"/>
    <w:rsid w:val="001D5BA5"/>
    <w:rsid w:val="001D5C27"/>
    <w:rsid w:val="001D7C2A"/>
    <w:rsid w:val="001E0731"/>
    <w:rsid w:val="001E1359"/>
    <w:rsid w:val="001E192A"/>
    <w:rsid w:val="001E213B"/>
    <w:rsid w:val="001E3461"/>
    <w:rsid w:val="001E376E"/>
    <w:rsid w:val="001E61DD"/>
    <w:rsid w:val="001E69A9"/>
    <w:rsid w:val="001E7217"/>
    <w:rsid w:val="001F0AB6"/>
    <w:rsid w:val="001F4940"/>
    <w:rsid w:val="001F6452"/>
    <w:rsid w:val="001F697C"/>
    <w:rsid w:val="001F7778"/>
    <w:rsid w:val="001F7945"/>
    <w:rsid w:val="001F7D91"/>
    <w:rsid w:val="00200A0D"/>
    <w:rsid w:val="00200D98"/>
    <w:rsid w:val="002105FD"/>
    <w:rsid w:val="002113C5"/>
    <w:rsid w:val="002133BC"/>
    <w:rsid w:val="00216724"/>
    <w:rsid w:val="002206DD"/>
    <w:rsid w:val="002214C9"/>
    <w:rsid w:val="00223795"/>
    <w:rsid w:val="00224C7E"/>
    <w:rsid w:val="00225009"/>
    <w:rsid w:val="0022638B"/>
    <w:rsid w:val="00234F34"/>
    <w:rsid w:val="002358FD"/>
    <w:rsid w:val="00237098"/>
    <w:rsid w:val="00237446"/>
    <w:rsid w:val="002374C2"/>
    <w:rsid w:val="00245FB6"/>
    <w:rsid w:val="00247655"/>
    <w:rsid w:val="00251913"/>
    <w:rsid w:val="00260563"/>
    <w:rsid w:val="002633F9"/>
    <w:rsid w:val="00265CFC"/>
    <w:rsid w:val="00266739"/>
    <w:rsid w:val="002667DF"/>
    <w:rsid w:val="00270945"/>
    <w:rsid w:val="002715CE"/>
    <w:rsid w:val="00271BCA"/>
    <w:rsid w:val="002732D8"/>
    <w:rsid w:val="0027526A"/>
    <w:rsid w:val="00277EE4"/>
    <w:rsid w:val="00281ED7"/>
    <w:rsid w:val="00285877"/>
    <w:rsid w:val="00286A3C"/>
    <w:rsid w:val="00292F64"/>
    <w:rsid w:val="002947B6"/>
    <w:rsid w:val="00294C33"/>
    <w:rsid w:val="00296237"/>
    <w:rsid w:val="00296D1E"/>
    <w:rsid w:val="002A0EB0"/>
    <w:rsid w:val="002A1A9F"/>
    <w:rsid w:val="002A360B"/>
    <w:rsid w:val="002A478F"/>
    <w:rsid w:val="002B3739"/>
    <w:rsid w:val="002B4436"/>
    <w:rsid w:val="002B5B57"/>
    <w:rsid w:val="002B5D37"/>
    <w:rsid w:val="002B6BEC"/>
    <w:rsid w:val="002C0406"/>
    <w:rsid w:val="002C094B"/>
    <w:rsid w:val="002C10AC"/>
    <w:rsid w:val="002C7B53"/>
    <w:rsid w:val="002D09E8"/>
    <w:rsid w:val="002D0F27"/>
    <w:rsid w:val="002D1875"/>
    <w:rsid w:val="002D24DA"/>
    <w:rsid w:val="002D3C16"/>
    <w:rsid w:val="002D547E"/>
    <w:rsid w:val="002D5F4C"/>
    <w:rsid w:val="002D7ADB"/>
    <w:rsid w:val="002E07CC"/>
    <w:rsid w:val="002E0C0C"/>
    <w:rsid w:val="002E187E"/>
    <w:rsid w:val="002E5348"/>
    <w:rsid w:val="002E6E71"/>
    <w:rsid w:val="002F357E"/>
    <w:rsid w:val="002F4A66"/>
    <w:rsid w:val="002F62CC"/>
    <w:rsid w:val="003073F4"/>
    <w:rsid w:val="00307D8D"/>
    <w:rsid w:val="00310EE2"/>
    <w:rsid w:val="0031410E"/>
    <w:rsid w:val="00314884"/>
    <w:rsid w:val="0031547F"/>
    <w:rsid w:val="003154F7"/>
    <w:rsid w:val="00315A65"/>
    <w:rsid w:val="003173C9"/>
    <w:rsid w:val="003258D0"/>
    <w:rsid w:val="00326F1C"/>
    <w:rsid w:val="003277F6"/>
    <w:rsid w:val="00330143"/>
    <w:rsid w:val="00330C73"/>
    <w:rsid w:val="00331379"/>
    <w:rsid w:val="00335E1A"/>
    <w:rsid w:val="00335E75"/>
    <w:rsid w:val="00336C4E"/>
    <w:rsid w:val="00336FE1"/>
    <w:rsid w:val="003412F8"/>
    <w:rsid w:val="00341880"/>
    <w:rsid w:val="00341A7E"/>
    <w:rsid w:val="00342D6E"/>
    <w:rsid w:val="003434CD"/>
    <w:rsid w:val="00343542"/>
    <w:rsid w:val="00345C41"/>
    <w:rsid w:val="00350171"/>
    <w:rsid w:val="0035263F"/>
    <w:rsid w:val="0035321E"/>
    <w:rsid w:val="00355432"/>
    <w:rsid w:val="00357B11"/>
    <w:rsid w:val="003622A4"/>
    <w:rsid w:val="003633C9"/>
    <w:rsid w:val="00363C28"/>
    <w:rsid w:val="00367A5F"/>
    <w:rsid w:val="0037305D"/>
    <w:rsid w:val="00374522"/>
    <w:rsid w:val="00374572"/>
    <w:rsid w:val="00380505"/>
    <w:rsid w:val="003808C1"/>
    <w:rsid w:val="00385826"/>
    <w:rsid w:val="00392BAA"/>
    <w:rsid w:val="003A0D57"/>
    <w:rsid w:val="003A14DC"/>
    <w:rsid w:val="003A403B"/>
    <w:rsid w:val="003A5556"/>
    <w:rsid w:val="003A6CAA"/>
    <w:rsid w:val="003B194D"/>
    <w:rsid w:val="003B2B5B"/>
    <w:rsid w:val="003B2CF5"/>
    <w:rsid w:val="003B3647"/>
    <w:rsid w:val="003B3F95"/>
    <w:rsid w:val="003B5428"/>
    <w:rsid w:val="003C0356"/>
    <w:rsid w:val="003C1611"/>
    <w:rsid w:val="003C1BC9"/>
    <w:rsid w:val="003C23C5"/>
    <w:rsid w:val="003C3542"/>
    <w:rsid w:val="003C4C5C"/>
    <w:rsid w:val="003C76FB"/>
    <w:rsid w:val="003D1A34"/>
    <w:rsid w:val="003D35F7"/>
    <w:rsid w:val="003E1ECB"/>
    <w:rsid w:val="003E249B"/>
    <w:rsid w:val="003E5DAF"/>
    <w:rsid w:val="003F2E38"/>
    <w:rsid w:val="003F58A9"/>
    <w:rsid w:val="003F5A76"/>
    <w:rsid w:val="00400FD0"/>
    <w:rsid w:val="00403066"/>
    <w:rsid w:val="00403BD1"/>
    <w:rsid w:val="0041408F"/>
    <w:rsid w:val="00414974"/>
    <w:rsid w:val="004175D4"/>
    <w:rsid w:val="00422F55"/>
    <w:rsid w:val="004233FA"/>
    <w:rsid w:val="00424318"/>
    <w:rsid w:val="004307D6"/>
    <w:rsid w:val="00431464"/>
    <w:rsid w:val="00433A93"/>
    <w:rsid w:val="00435EA8"/>
    <w:rsid w:val="004400C5"/>
    <w:rsid w:val="00440EE6"/>
    <w:rsid w:val="00444A80"/>
    <w:rsid w:val="00444D3C"/>
    <w:rsid w:val="004473FF"/>
    <w:rsid w:val="00450039"/>
    <w:rsid w:val="004527C4"/>
    <w:rsid w:val="00461B1B"/>
    <w:rsid w:val="00463EAD"/>
    <w:rsid w:val="00465B56"/>
    <w:rsid w:val="00466B64"/>
    <w:rsid w:val="00471A67"/>
    <w:rsid w:val="00475B34"/>
    <w:rsid w:val="004764B9"/>
    <w:rsid w:val="00476A8A"/>
    <w:rsid w:val="0048425F"/>
    <w:rsid w:val="00485CC5"/>
    <w:rsid w:val="00485F2A"/>
    <w:rsid w:val="00486F35"/>
    <w:rsid w:val="00495056"/>
    <w:rsid w:val="00495D61"/>
    <w:rsid w:val="00496664"/>
    <w:rsid w:val="004A1CB6"/>
    <w:rsid w:val="004A31F3"/>
    <w:rsid w:val="004A3825"/>
    <w:rsid w:val="004A58B9"/>
    <w:rsid w:val="004B25A8"/>
    <w:rsid w:val="004B2FE0"/>
    <w:rsid w:val="004B3059"/>
    <w:rsid w:val="004B3A2B"/>
    <w:rsid w:val="004B42E7"/>
    <w:rsid w:val="004B785E"/>
    <w:rsid w:val="004C157C"/>
    <w:rsid w:val="004C1A3E"/>
    <w:rsid w:val="004C221F"/>
    <w:rsid w:val="004D3CA7"/>
    <w:rsid w:val="004D45CE"/>
    <w:rsid w:val="004D7B63"/>
    <w:rsid w:val="004E0354"/>
    <w:rsid w:val="004E10E4"/>
    <w:rsid w:val="004E150E"/>
    <w:rsid w:val="004E1596"/>
    <w:rsid w:val="004E39E3"/>
    <w:rsid w:val="004E4C97"/>
    <w:rsid w:val="004F04D6"/>
    <w:rsid w:val="004F13B0"/>
    <w:rsid w:val="004F6334"/>
    <w:rsid w:val="004F7E5E"/>
    <w:rsid w:val="00503401"/>
    <w:rsid w:val="00506E76"/>
    <w:rsid w:val="00512267"/>
    <w:rsid w:val="00514182"/>
    <w:rsid w:val="0051515B"/>
    <w:rsid w:val="0051548F"/>
    <w:rsid w:val="00521F6D"/>
    <w:rsid w:val="0052467A"/>
    <w:rsid w:val="00526983"/>
    <w:rsid w:val="005278D5"/>
    <w:rsid w:val="00530A08"/>
    <w:rsid w:val="005311EE"/>
    <w:rsid w:val="0053152A"/>
    <w:rsid w:val="005317AA"/>
    <w:rsid w:val="00531942"/>
    <w:rsid w:val="00532896"/>
    <w:rsid w:val="005333DD"/>
    <w:rsid w:val="00533747"/>
    <w:rsid w:val="005342DE"/>
    <w:rsid w:val="00534564"/>
    <w:rsid w:val="00540DEF"/>
    <w:rsid w:val="005468FA"/>
    <w:rsid w:val="00553587"/>
    <w:rsid w:val="00553A88"/>
    <w:rsid w:val="00562979"/>
    <w:rsid w:val="00562BA2"/>
    <w:rsid w:val="005658E3"/>
    <w:rsid w:val="0056650C"/>
    <w:rsid w:val="00566D9C"/>
    <w:rsid w:val="0056738E"/>
    <w:rsid w:val="005679F0"/>
    <w:rsid w:val="00567F8E"/>
    <w:rsid w:val="005725F7"/>
    <w:rsid w:val="00573291"/>
    <w:rsid w:val="00573929"/>
    <w:rsid w:val="00576B2D"/>
    <w:rsid w:val="005771C6"/>
    <w:rsid w:val="00583334"/>
    <w:rsid w:val="00584C82"/>
    <w:rsid w:val="0058544D"/>
    <w:rsid w:val="0058732B"/>
    <w:rsid w:val="0059197E"/>
    <w:rsid w:val="005934F7"/>
    <w:rsid w:val="00595ECD"/>
    <w:rsid w:val="00597199"/>
    <w:rsid w:val="005A1EAB"/>
    <w:rsid w:val="005A2039"/>
    <w:rsid w:val="005A31D9"/>
    <w:rsid w:val="005A32E3"/>
    <w:rsid w:val="005A4091"/>
    <w:rsid w:val="005A53CD"/>
    <w:rsid w:val="005A5A83"/>
    <w:rsid w:val="005A6437"/>
    <w:rsid w:val="005A7D56"/>
    <w:rsid w:val="005B0426"/>
    <w:rsid w:val="005B1094"/>
    <w:rsid w:val="005B18D3"/>
    <w:rsid w:val="005B2162"/>
    <w:rsid w:val="005B22EF"/>
    <w:rsid w:val="005B3BE2"/>
    <w:rsid w:val="005B589C"/>
    <w:rsid w:val="005B6080"/>
    <w:rsid w:val="005B646F"/>
    <w:rsid w:val="005B71DB"/>
    <w:rsid w:val="005C069D"/>
    <w:rsid w:val="005C3A1C"/>
    <w:rsid w:val="005C4B94"/>
    <w:rsid w:val="005D0599"/>
    <w:rsid w:val="005D0C10"/>
    <w:rsid w:val="005D455C"/>
    <w:rsid w:val="005D5115"/>
    <w:rsid w:val="005D600E"/>
    <w:rsid w:val="005E2571"/>
    <w:rsid w:val="005E7F01"/>
    <w:rsid w:val="005F55E9"/>
    <w:rsid w:val="005F6071"/>
    <w:rsid w:val="005F6849"/>
    <w:rsid w:val="005F6A28"/>
    <w:rsid w:val="005F70CA"/>
    <w:rsid w:val="0060362B"/>
    <w:rsid w:val="0060677B"/>
    <w:rsid w:val="00612FBC"/>
    <w:rsid w:val="006142E9"/>
    <w:rsid w:val="0061519B"/>
    <w:rsid w:val="006163A3"/>
    <w:rsid w:val="006168F8"/>
    <w:rsid w:val="006202AA"/>
    <w:rsid w:val="00621968"/>
    <w:rsid w:val="00622010"/>
    <w:rsid w:val="0062700F"/>
    <w:rsid w:val="00627D1B"/>
    <w:rsid w:val="00627EFE"/>
    <w:rsid w:val="0063109D"/>
    <w:rsid w:val="00631224"/>
    <w:rsid w:val="00631354"/>
    <w:rsid w:val="00632C30"/>
    <w:rsid w:val="00633F0E"/>
    <w:rsid w:val="006423B0"/>
    <w:rsid w:val="00642B66"/>
    <w:rsid w:val="00644DCB"/>
    <w:rsid w:val="00645296"/>
    <w:rsid w:val="00645F3C"/>
    <w:rsid w:val="006466F7"/>
    <w:rsid w:val="00651762"/>
    <w:rsid w:val="00652E55"/>
    <w:rsid w:val="00653C28"/>
    <w:rsid w:val="00656289"/>
    <w:rsid w:val="006573D3"/>
    <w:rsid w:val="0066329B"/>
    <w:rsid w:val="00665154"/>
    <w:rsid w:val="00666AEF"/>
    <w:rsid w:val="00667236"/>
    <w:rsid w:val="00674932"/>
    <w:rsid w:val="00674F0A"/>
    <w:rsid w:val="00674F13"/>
    <w:rsid w:val="00676E88"/>
    <w:rsid w:val="00682E72"/>
    <w:rsid w:val="00685024"/>
    <w:rsid w:val="0069222A"/>
    <w:rsid w:val="00692543"/>
    <w:rsid w:val="00692B0B"/>
    <w:rsid w:val="00692DE1"/>
    <w:rsid w:val="00695888"/>
    <w:rsid w:val="006A0169"/>
    <w:rsid w:val="006A0FA9"/>
    <w:rsid w:val="006A19E1"/>
    <w:rsid w:val="006A3AEE"/>
    <w:rsid w:val="006A451F"/>
    <w:rsid w:val="006B0F85"/>
    <w:rsid w:val="006B1B99"/>
    <w:rsid w:val="006B646F"/>
    <w:rsid w:val="006C0F97"/>
    <w:rsid w:val="006C116D"/>
    <w:rsid w:val="006C5BC7"/>
    <w:rsid w:val="006D2D53"/>
    <w:rsid w:val="006D4F9D"/>
    <w:rsid w:val="006E0EDC"/>
    <w:rsid w:val="006E134D"/>
    <w:rsid w:val="006E2FF8"/>
    <w:rsid w:val="006F3C45"/>
    <w:rsid w:val="006F4475"/>
    <w:rsid w:val="006F6DD9"/>
    <w:rsid w:val="00700482"/>
    <w:rsid w:val="0070100A"/>
    <w:rsid w:val="007018B0"/>
    <w:rsid w:val="00701B90"/>
    <w:rsid w:val="00705F55"/>
    <w:rsid w:val="007134A3"/>
    <w:rsid w:val="007155A1"/>
    <w:rsid w:val="0071631D"/>
    <w:rsid w:val="007228BA"/>
    <w:rsid w:val="00723EC8"/>
    <w:rsid w:val="007248F5"/>
    <w:rsid w:val="007250F4"/>
    <w:rsid w:val="00725B56"/>
    <w:rsid w:val="0073233F"/>
    <w:rsid w:val="00734032"/>
    <w:rsid w:val="00735C7F"/>
    <w:rsid w:val="00741F42"/>
    <w:rsid w:val="0074271C"/>
    <w:rsid w:val="00745876"/>
    <w:rsid w:val="0074708A"/>
    <w:rsid w:val="0074745C"/>
    <w:rsid w:val="007536A5"/>
    <w:rsid w:val="007540BF"/>
    <w:rsid w:val="007540F8"/>
    <w:rsid w:val="0075475B"/>
    <w:rsid w:val="00755247"/>
    <w:rsid w:val="0075689A"/>
    <w:rsid w:val="00756C3E"/>
    <w:rsid w:val="00757581"/>
    <w:rsid w:val="00764413"/>
    <w:rsid w:val="00764D23"/>
    <w:rsid w:val="00765BFC"/>
    <w:rsid w:val="00765EDF"/>
    <w:rsid w:val="00772923"/>
    <w:rsid w:val="00774521"/>
    <w:rsid w:val="00775BDF"/>
    <w:rsid w:val="007763DA"/>
    <w:rsid w:val="007772F4"/>
    <w:rsid w:val="007821DE"/>
    <w:rsid w:val="007821E9"/>
    <w:rsid w:val="007838A1"/>
    <w:rsid w:val="00783EB9"/>
    <w:rsid w:val="00784360"/>
    <w:rsid w:val="00784382"/>
    <w:rsid w:val="00784FFE"/>
    <w:rsid w:val="00791221"/>
    <w:rsid w:val="00796CAB"/>
    <w:rsid w:val="00797F17"/>
    <w:rsid w:val="007A09FA"/>
    <w:rsid w:val="007A30C5"/>
    <w:rsid w:val="007A3E6E"/>
    <w:rsid w:val="007A41BA"/>
    <w:rsid w:val="007B1F82"/>
    <w:rsid w:val="007B3C8C"/>
    <w:rsid w:val="007B4A13"/>
    <w:rsid w:val="007C1914"/>
    <w:rsid w:val="007C3BD0"/>
    <w:rsid w:val="007C79EE"/>
    <w:rsid w:val="007D0394"/>
    <w:rsid w:val="007D09BD"/>
    <w:rsid w:val="007D2D88"/>
    <w:rsid w:val="007D2E70"/>
    <w:rsid w:val="007D7E3E"/>
    <w:rsid w:val="007E055A"/>
    <w:rsid w:val="007E307C"/>
    <w:rsid w:val="007E324F"/>
    <w:rsid w:val="007E4C53"/>
    <w:rsid w:val="007F7B9B"/>
    <w:rsid w:val="00801DE5"/>
    <w:rsid w:val="0080633F"/>
    <w:rsid w:val="0080751E"/>
    <w:rsid w:val="008111D6"/>
    <w:rsid w:val="00815D59"/>
    <w:rsid w:val="00820370"/>
    <w:rsid w:val="008266CC"/>
    <w:rsid w:val="008309E8"/>
    <w:rsid w:val="00835C89"/>
    <w:rsid w:val="0084315E"/>
    <w:rsid w:val="008444B2"/>
    <w:rsid w:val="00844983"/>
    <w:rsid w:val="00847ACD"/>
    <w:rsid w:val="00850846"/>
    <w:rsid w:val="00851C5E"/>
    <w:rsid w:val="008606E3"/>
    <w:rsid w:val="00870068"/>
    <w:rsid w:val="008718DB"/>
    <w:rsid w:val="0087223F"/>
    <w:rsid w:val="008734CE"/>
    <w:rsid w:val="0087480E"/>
    <w:rsid w:val="00876DDE"/>
    <w:rsid w:val="0089181F"/>
    <w:rsid w:val="00891C44"/>
    <w:rsid w:val="00895A45"/>
    <w:rsid w:val="008A5254"/>
    <w:rsid w:val="008A61A0"/>
    <w:rsid w:val="008A672F"/>
    <w:rsid w:val="008B277D"/>
    <w:rsid w:val="008B28F1"/>
    <w:rsid w:val="008B2FA8"/>
    <w:rsid w:val="008B63B1"/>
    <w:rsid w:val="008C02C0"/>
    <w:rsid w:val="008C162A"/>
    <w:rsid w:val="008C3674"/>
    <w:rsid w:val="008C67CF"/>
    <w:rsid w:val="008C7848"/>
    <w:rsid w:val="008D061C"/>
    <w:rsid w:val="008D150F"/>
    <w:rsid w:val="008D1D7C"/>
    <w:rsid w:val="008D31F3"/>
    <w:rsid w:val="008D5D32"/>
    <w:rsid w:val="008E0BF8"/>
    <w:rsid w:val="008E1151"/>
    <w:rsid w:val="008E3A31"/>
    <w:rsid w:val="008E45B8"/>
    <w:rsid w:val="008E4F42"/>
    <w:rsid w:val="008F1C45"/>
    <w:rsid w:val="008F2BBF"/>
    <w:rsid w:val="008F67DB"/>
    <w:rsid w:val="00900885"/>
    <w:rsid w:val="00900BAA"/>
    <w:rsid w:val="00902B97"/>
    <w:rsid w:val="009033E3"/>
    <w:rsid w:val="00911D94"/>
    <w:rsid w:val="00912006"/>
    <w:rsid w:val="0092112F"/>
    <w:rsid w:val="00921A20"/>
    <w:rsid w:val="00925D40"/>
    <w:rsid w:val="0093037F"/>
    <w:rsid w:val="00932573"/>
    <w:rsid w:val="00935287"/>
    <w:rsid w:val="009368A3"/>
    <w:rsid w:val="0093698C"/>
    <w:rsid w:val="00937769"/>
    <w:rsid w:val="009377D9"/>
    <w:rsid w:val="0094281B"/>
    <w:rsid w:val="00942F84"/>
    <w:rsid w:val="0094426C"/>
    <w:rsid w:val="0094533D"/>
    <w:rsid w:val="009453D2"/>
    <w:rsid w:val="0094743F"/>
    <w:rsid w:val="00950897"/>
    <w:rsid w:val="009553D8"/>
    <w:rsid w:val="00955E98"/>
    <w:rsid w:val="00960102"/>
    <w:rsid w:val="0096320C"/>
    <w:rsid w:val="00965295"/>
    <w:rsid w:val="00967916"/>
    <w:rsid w:val="009721F6"/>
    <w:rsid w:val="009727D9"/>
    <w:rsid w:val="00972FC5"/>
    <w:rsid w:val="009745F8"/>
    <w:rsid w:val="00975C57"/>
    <w:rsid w:val="00975E69"/>
    <w:rsid w:val="009776FF"/>
    <w:rsid w:val="00977F51"/>
    <w:rsid w:val="009812C6"/>
    <w:rsid w:val="00985DC3"/>
    <w:rsid w:val="0099180B"/>
    <w:rsid w:val="00994127"/>
    <w:rsid w:val="00994197"/>
    <w:rsid w:val="00994948"/>
    <w:rsid w:val="009A0E2D"/>
    <w:rsid w:val="009A11A6"/>
    <w:rsid w:val="009A52D6"/>
    <w:rsid w:val="009A5982"/>
    <w:rsid w:val="009A6BC0"/>
    <w:rsid w:val="009A7398"/>
    <w:rsid w:val="009B0944"/>
    <w:rsid w:val="009B1890"/>
    <w:rsid w:val="009B36FE"/>
    <w:rsid w:val="009B67C3"/>
    <w:rsid w:val="009C0629"/>
    <w:rsid w:val="009C06CF"/>
    <w:rsid w:val="009C087F"/>
    <w:rsid w:val="009C3500"/>
    <w:rsid w:val="009C4B3D"/>
    <w:rsid w:val="009D4C19"/>
    <w:rsid w:val="009D4ED6"/>
    <w:rsid w:val="009D4F3E"/>
    <w:rsid w:val="009D4FA4"/>
    <w:rsid w:val="009D5D3E"/>
    <w:rsid w:val="009D641C"/>
    <w:rsid w:val="009E11EE"/>
    <w:rsid w:val="009E135C"/>
    <w:rsid w:val="009E74D2"/>
    <w:rsid w:val="009F2C8A"/>
    <w:rsid w:val="009F50F6"/>
    <w:rsid w:val="009F71A3"/>
    <w:rsid w:val="009F7859"/>
    <w:rsid w:val="00A0105E"/>
    <w:rsid w:val="00A033C4"/>
    <w:rsid w:val="00A10773"/>
    <w:rsid w:val="00A10C17"/>
    <w:rsid w:val="00A10DE1"/>
    <w:rsid w:val="00A123A7"/>
    <w:rsid w:val="00A17E41"/>
    <w:rsid w:val="00A21942"/>
    <w:rsid w:val="00A26FC9"/>
    <w:rsid w:val="00A30DF8"/>
    <w:rsid w:val="00A31306"/>
    <w:rsid w:val="00A35F0B"/>
    <w:rsid w:val="00A36467"/>
    <w:rsid w:val="00A40CD2"/>
    <w:rsid w:val="00A43DDD"/>
    <w:rsid w:val="00A44B7F"/>
    <w:rsid w:val="00A45A83"/>
    <w:rsid w:val="00A47F02"/>
    <w:rsid w:val="00A500C7"/>
    <w:rsid w:val="00A5068D"/>
    <w:rsid w:val="00A50770"/>
    <w:rsid w:val="00A51241"/>
    <w:rsid w:val="00A544A7"/>
    <w:rsid w:val="00A5663D"/>
    <w:rsid w:val="00A56E26"/>
    <w:rsid w:val="00A572E3"/>
    <w:rsid w:val="00A60132"/>
    <w:rsid w:val="00A608F4"/>
    <w:rsid w:val="00A639B7"/>
    <w:rsid w:val="00A63A36"/>
    <w:rsid w:val="00A652F1"/>
    <w:rsid w:val="00A66C90"/>
    <w:rsid w:val="00A67C50"/>
    <w:rsid w:val="00A72DC3"/>
    <w:rsid w:val="00A7396B"/>
    <w:rsid w:val="00A7554B"/>
    <w:rsid w:val="00A77340"/>
    <w:rsid w:val="00A813A2"/>
    <w:rsid w:val="00A81BC4"/>
    <w:rsid w:val="00A82837"/>
    <w:rsid w:val="00A82D9E"/>
    <w:rsid w:val="00A85C91"/>
    <w:rsid w:val="00A86216"/>
    <w:rsid w:val="00A86229"/>
    <w:rsid w:val="00A86893"/>
    <w:rsid w:val="00A86ABE"/>
    <w:rsid w:val="00A91380"/>
    <w:rsid w:val="00A94549"/>
    <w:rsid w:val="00A95391"/>
    <w:rsid w:val="00A964BF"/>
    <w:rsid w:val="00A96E77"/>
    <w:rsid w:val="00AA2894"/>
    <w:rsid w:val="00AA2F14"/>
    <w:rsid w:val="00AA450B"/>
    <w:rsid w:val="00AA68CD"/>
    <w:rsid w:val="00AB08A8"/>
    <w:rsid w:val="00AB1FAA"/>
    <w:rsid w:val="00AB34D8"/>
    <w:rsid w:val="00AB5F25"/>
    <w:rsid w:val="00AC27D6"/>
    <w:rsid w:val="00AD2525"/>
    <w:rsid w:val="00AD37E3"/>
    <w:rsid w:val="00AD3B6C"/>
    <w:rsid w:val="00AD532E"/>
    <w:rsid w:val="00AD7F1F"/>
    <w:rsid w:val="00AE0614"/>
    <w:rsid w:val="00AE3511"/>
    <w:rsid w:val="00AE5DFB"/>
    <w:rsid w:val="00AE71CF"/>
    <w:rsid w:val="00AE7B43"/>
    <w:rsid w:val="00AF000A"/>
    <w:rsid w:val="00AF3B6F"/>
    <w:rsid w:val="00AF678F"/>
    <w:rsid w:val="00AF7756"/>
    <w:rsid w:val="00B000D7"/>
    <w:rsid w:val="00B01961"/>
    <w:rsid w:val="00B02C65"/>
    <w:rsid w:val="00B109C9"/>
    <w:rsid w:val="00B158DA"/>
    <w:rsid w:val="00B16660"/>
    <w:rsid w:val="00B21EA1"/>
    <w:rsid w:val="00B25334"/>
    <w:rsid w:val="00B25E0D"/>
    <w:rsid w:val="00B2793C"/>
    <w:rsid w:val="00B30F2A"/>
    <w:rsid w:val="00B32DC3"/>
    <w:rsid w:val="00B3480B"/>
    <w:rsid w:val="00B34CAB"/>
    <w:rsid w:val="00B34D6F"/>
    <w:rsid w:val="00B40D2F"/>
    <w:rsid w:val="00B4300E"/>
    <w:rsid w:val="00B46FDF"/>
    <w:rsid w:val="00B52B0F"/>
    <w:rsid w:val="00B54193"/>
    <w:rsid w:val="00B5477A"/>
    <w:rsid w:val="00B5718A"/>
    <w:rsid w:val="00B627E2"/>
    <w:rsid w:val="00B64014"/>
    <w:rsid w:val="00B67D78"/>
    <w:rsid w:val="00B710BB"/>
    <w:rsid w:val="00B7339D"/>
    <w:rsid w:val="00B74885"/>
    <w:rsid w:val="00B74DFD"/>
    <w:rsid w:val="00B75767"/>
    <w:rsid w:val="00B7598B"/>
    <w:rsid w:val="00B769FE"/>
    <w:rsid w:val="00B839F1"/>
    <w:rsid w:val="00B942CE"/>
    <w:rsid w:val="00BA0BC6"/>
    <w:rsid w:val="00BA19B1"/>
    <w:rsid w:val="00BA5685"/>
    <w:rsid w:val="00BA60D3"/>
    <w:rsid w:val="00BB1BC1"/>
    <w:rsid w:val="00BB2359"/>
    <w:rsid w:val="00BB3AF4"/>
    <w:rsid w:val="00BB6CB4"/>
    <w:rsid w:val="00BB71C4"/>
    <w:rsid w:val="00BB7AEF"/>
    <w:rsid w:val="00BB7EF3"/>
    <w:rsid w:val="00BC084C"/>
    <w:rsid w:val="00BC2A60"/>
    <w:rsid w:val="00BC4B80"/>
    <w:rsid w:val="00BC595A"/>
    <w:rsid w:val="00BC66E0"/>
    <w:rsid w:val="00BC7D5F"/>
    <w:rsid w:val="00BC7D8D"/>
    <w:rsid w:val="00BD01B6"/>
    <w:rsid w:val="00BD243E"/>
    <w:rsid w:val="00BD248A"/>
    <w:rsid w:val="00BD62CA"/>
    <w:rsid w:val="00BE08B3"/>
    <w:rsid w:val="00BE1044"/>
    <w:rsid w:val="00BE1BBE"/>
    <w:rsid w:val="00BE2953"/>
    <w:rsid w:val="00BE630D"/>
    <w:rsid w:val="00BF1FDE"/>
    <w:rsid w:val="00BF4400"/>
    <w:rsid w:val="00C00AD5"/>
    <w:rsid w:val="00C01900"/>
    <w:rsid w:val="00C050F1"/>
    <w:rsid w:val="00C06C10"/>
    <w:rsid w:val="00C06C8F"/>
    <w:rsid w:val="00C07799"/>
    <w:rsid w:val="00C07BF3"/>
    <w:rsid w:val="00C12388"/>
    <w:rsid w:val="00C1406E"/>
    <w:rsid w:val="00C16632"/>
    <w:rsid w:val="00C23440"/>
    <w:rsid w:val="00C2360C"/>
    <w:rsid w:val="00C251BD"/>
    <w:rsid w:val="00C256FA"/>
    <w:rsid w:val="00C261D8"/>
    <w:rsid w:val="00C26D5D"/>
    <w:rsid w:val="00C276DA"/>
    <w:rsid w:val="00C30131"/>
    <w:rsid w:val="00C3156A"/>
    <w:rsid w:val="00C3331E"/>
    <w:rsid w:val="00C3336B"/>
    <w:rsid w:val="00C34A8D"/>
    <w:rsid w:val="00C36FF7"/>
    <w:rsid w:val="00C37835"/>
    <w:rsid w:val="00C43A57"/>
    <w:rsid w:val="00C44820"/>
    <w:rsid w:val="00C50AD9"/>
    <w:rsid w:val="00C52777"/>
    <w:rsid w:val="00C52D99"/>
    <w:rsid w:val="00C55D38"/>
    <w:rsid w:val="00C566EC"/>
    <w:rsid w:val="00C62BE9"/>
    <w:rsid w:val="00C64046"/>
    <w:rsid w:val="00C66CC5"/>
    <w:rsid w:val="00C7281C"/>
    <w:rsid w:val="00C73EED"/>
    <w:rsid w:val="00C7420A"/>
    <w:rsid w:val="00C74758"/>
    <w:rsid w:val="00C75FF6"/>
    <w:rsid w:val="00C76BCF"/>
    <w:rsid w:val="00C76D23"/>
    <w:rsid w:val="00C822E9"/>
    <w:rsid w:val="00C82307"/>
    <w:rsid w:val="00C843F3"/>
    <w:rsid w:val="00C85F79"/>
    <w:rsid w:val="00C90311"/>
    <w:rsid w:val="00C912EE"/>
    <w:rsid w:val="00C92AB0"/>
    <w:rsid w:val="00C92B90"/>
    <w:rsid w:val="00C92DF4"/>
    <w:rsid w:val="00C95727"/>
    <w:rsid w:val="00C96D24"/>
    <w:rsid w:val="00C9736D"/>
    <w:rsid w:val="00CB0DE2"/>
    <w:rsid w:val="00CB1D28"/>
    <w:rsid w:val="00CB2B64"/>
    <w:rsid w:val="00CB3DEB"/>
    <w:rsid w:val="00CB5847"/>
    <w:rsid w:val="00CB7183"/>
    <w:rsid w:val="00CC1566"/>
    <w:rsid w:val="00CC1692"/>
    <w:rsid w:val="00CC34E5"/>
    <w:rsid w:val="00CC3A4F"/>
    <w:rsid w:val="00CC47FB"/>
    <w:rsid w:val="00CC6825"/>
    <w:rsid w:val="00CC6C03"/>
    <w:rsid w:val="00CC742A"/>
    <w:rsid w:val="00CC7D41"/>
    <w:rsid w:val="00CD30BD"/>
    <w:rsid w:val="00CD3C72"/>
    <w:rsid w:val="00CD3CCF"/>
    <w:rsid w:val="00CD46BA"/>
    <w:rsid w:val="00CD52FD"/>
    <w:rsid w:val="00CD5DDD"/>
    <w:rsid w:val="00CD602E"/>
    <w:rsid w:val="00CD660D"/>
    <w:rsid w:val="00CD790B"/>
    <w:rsid w:val="00CE1226"/>
    <w:rsid w:val="00CE3F1B"/>
    <w:rsid w:val="00CE4B1A"/>
    <w:rsid w:val="00CE736D"/>
    <w:rsid w:val="00CF4511"/>
    <w:rsid w:val="00CF60F4"/>
    <w:rsid w:val="00D032F9"/>
    <w:rsid w:val="00D035F1"/>
    <w:rsid w:val="00D046A5"/>
    <w:rsid w:val="00D0573C"/>
    <w:rsid w:val="00D066E9"/>
    <w:rsid w:val="00D10F9E"/>
    <w:rsid w:val="00D14C2C"/>
    <w:rsid w:val="00D14D4E"/>
    <w:rsid w:val="00D17A87"/>
    <w:rsid w:val="00D2173F"/>
    <w:rsid w:val="00D2225F"/>
    <w:rsid w:val="00D22358"/>
    <w:rsid w:val="00D22A39"/>
    <w:rsid w:val="00D238D9"/>
    <w:rsid w:val="00D243B1"/>
    <w:rsid w:val="00D248FB"/>
    <w:rsid w:val="00D26BE7"/>
    <w:rsid w:val="00D27496"/>
    <w:rsid w:val="00D329B8"/>
    <w:rsid w:val="00D33F00"/>
    <w:rsid w:val="00D34A81"/>
    <w:rsid w:val="00D35729"/>
    <w:rsid w:val="00D35A7B"/>
    <w:rsid w:val="00D42264"/>
    <w:rsid w:val="00D44803"/>
    <w:rsid w:val="00D519E9"/>
    <w:rsid w:val="00D553A0"/>
    <w:rsid w:val="00D60A12"/>
    <w:rsid w:val="00D61F87"/>
    <w:rsid w:val="00D638B3"/>
    <w:rsid w:val="00D63CD3"/>
    <w:rsid w:val="00D6461F"/>
    <w:rsid w:val="00D7014E"/>
    <w:rsid w:val="00D7270A"/>
    <w:rsid w:val="00D75A42"/>
    <w:rsid w:val="00D7660E"/>
    <w:rsid w:val="00D77BD8"/>
    <w:rsid w:val="00D820DC"/>
    <w:rsid w:val="00D8660C"/>
    <w:rsid w:val="00D91BBD"/>
    <w:rsid w:val="00D9262A"/>
    <w:rsid w:val="00D9324E"/>
    <w:rsid w:val="00D933F3"/>
    <w:rsid w:val="00D93B5D"/>
    <w:rsid w:val="00D94A1D"/>
    <w:rsid w:val="00DA10E1"/>
    <w:rsid w:val="00DA16FD"/>
    <w:rsid w:val="00DA3E96"/>
    <w:rsid w:val="00DB22A6"/>
    <w:rsid w:val="00DB4803"/>
    <w:rsid w:val="00DB4976"/>
    <w:rsid w:val="00DC0552"/>
    <w:rsid w:val="00DC52B9"/>
    <w:rsid w:val="00DC7077"/>
    <w:rsid w:val="00DD019C"/>
    <w:rsid w:val="00DD238A"/>
    <w:rsid w:val="00DD2963"/>
    <w:rsid w:val="00DE031D"/>
    <w:rsid w:val="00DE534C"/>
    <w:rsid w:val="00DE59BA"/>
    <w:rsid w:val="00DE7DA2"/>
    <w:rsid w:val="00DF037A"/>
    <w:rsid w:val="00DF0811"/>
    <w:rsid w:val="00DF49FF"/>
    <w:rsid w:val="00E03B24"/>
    <w:rsid w:val="00E03BB3"/>
    <w:rsid w:val="00E04931"/>
    <w:rsid w:val="00E0775F"/>
    <w:rsid w:val="00E07AAB"/>
    <w:rsid w:val="00E11B6A"/>
    <w:rsid w:val="00E11C29"/>
    <w:rsid w:val="00E14C35"/>
    <w:rsid w:val="00E14F63"/>
    <w:rsid w:val="00E177A1"/>
    <w:rsid w:val="00E214C4"/>
    <w:rsid w:val="00E24332"/>
    <w:rsid w:val="00E30951"/>
    <w:rsid w:val="00E319D4"/>
    <w:rsid w:val="00E32D2C"/>
    <w:rsid w:val="00E32D88"/>
    <w:rsid w:val="00E35543"/>
    <w:rsid w:val="00E363CE"/>
    <w:rsid w:val="00E36636"/>
    <w:rsid w:val="00E40B8F"/>
    <w:rsid w:val="00E51BDF"/>
    <w:rsid w:val="00E52682"/>
    <w:rsid w:val="00E52AD0"/>
    <w:rsid w:val="00E53558"/>
    <w:rsid w:val="00E57568"/>
    <w:rsid w:val="00E61BBD"/>
    <w:rsid w:val="00E63465"/>
    <w:rsid w:val="00E63F5D"/>
    <w:rsid w:val="00E645ED"/>
    <w:rsid w:val="00E75D83"/>
    <w:rsid w:val="00E801E1"/>
    <w:rsid w:val="00E80835"/>
    <w:rsid w:val="00E8083E"/>
    <w:rsid w:val="00E81F28"/>
    <w:rsid w:val="00E828FF"/>
    <w:rsid w:val="00E82A04"/>
    <w:rsid w:val="00E82F5A"/>
    <w:rsid w:val="00E843B1"/>
    <w:rsid w:val="00E8484F"/>
    <w:rsid w:val="00E8788B"/>
    <w:rsid w:val="00E9195D"/>
    <w:rsid w:val="00E96B50"/>
    <w:rsid w:val="00EA164D"/>
    <w:rsid w:val="00EA3009"/>
    <w:rsid w:val="00EA7465"/>
    <w:rsid w:val="00EB3420"/>
    <w:rsid w:val="00EC33A4"/>
    <w:rsid w:val="00EC3575"/>
    <w:rsid w:val="00EC3DA5"/>
    <w:rsid w:val="00EC487E"/>
    <w:rsid w:val="00EC6199"/>
    <w:rsid w:val="00ED2566"/>
    <w:rsid w:val="00ED2F19"/>
    <w:rsid w:val="00ED3267"/>
    <w:rsid w:val="00ED5B26"/>
    <w:rsid w:val="00ED73D6"/>
    <w:rsid w:val="00EE02A4"/>
    <w:rsid w:val="00EE5859"/>
    <w:rsid w:val="00EE5FD0"/>
    <w:rsid w:val="00EF07A0"/>
    <w:rsid w:val="00EF5630"/>
    <w:rsid w:val="00EF60FA"/>
    <w:rsid w:val="00F00A5D"/>
    <w:rsid w:val="00F0579F"/>
    <w:rsid w:val="00F05FB4"/>
    <w:rsid w:val="00F06EBD"/>
    <w:rsid w:val="00F162D8"/>
    <w:rsid w:val="00F16909"/>
    <w:rsid w:val="00F17E2E"/>
    <w:rsid w:val="00F20407"/>
    <w:rsid w:val="00F20629"/>
    <w:rsid w:val="00F20780"/>
    <w:rsid w:val="00F21BF4"/>
    <w:rsid w:val="00F21D7A"/>
    <w:rsid w:val="00F2726C"/>
    <w:rsid w:val="00F31AE9"/>
    <w:rsid w:val="00F32630"/>
    <w:rsid w:val="00F354B3"/>
    <w:rsid w:val="00F41E10"/>
    <w:rsid w:val="00F43B59"/>
    <w:rsid w:val="00F46B87"/>
    <w:rsid w:val="00F5048A"/>
    <w:rsid w:val="00F50764"/>
    <w:rsid w:val="00F518AE"/>
    <w:rsid w:val="00F521CF"/>
    <w:rsid w:val="00F53455"/>
    <w:rsid w:val="00F554E8"/>
    <w:rsid w:val="00F57389"/>
    <w:rsid w:val="00F6147E"/>
    <w:rsid w:val="00F62B9E"/>
    <w:rsid w:val="00F65C62"/>
    <w:rsid w:val="00F7040E"/>
    <w:rsid w:val="00F72C4B"/>
    <w:rsid w:val="00F73A02"/>
    <w:rsid w:val="00F74E79"/>
    <w:rsid w:val="00F752A0"/>
    <w:rsid w:val="00F7565C"/>
    <w:rsid w:val="00F75FC0"/>
    <w:rsid w:val="00F772CB"/>
    <w:rsid w:val="00F77A6A"/>
    <w:rsid w:val="00F839F5"/>
    <w:rsid w:val="00F85A80"/>
    <w:rsid w:val="00F86050"/>
    <w:rsid w:val="00F87856"/>
    <w:rsid w:val="00F913A7"/>
    <w:rsid w:val="00F91734"/>
    <w:rsid w:val="00F923AF"/>
    <w:rsid w:val="00F92EF4"/>
    <w:rsid w:val="00F93CBB"/>
    <w:rsid w:val="00F947AC"/>
    <w:rsid w:val="00F95A5F"/>
    <w:rsid w:val="00F96BA6"/>
    <w:rsid w:val="00F96C97"/>
    <w:rsid w:val="00F970A6"/>
    <w:rsid w:val="00FA2701"/>
    <w:rsid w:val="00FA4566"/>
    <w:rsid w:val="00FA5D07"/>
    <w:rsid w:val="00FA64D7"/>
    <w:rsid w:val="00FA75C1"/>
    <w:rsid w:val="00FB0E30"/>
    <w:rsid w:val="00FB183B"/>
    <w:rsid w:val="00FB295F"/>
    <w:rsid w:val="00FB3B6F"/>
    <w:rsid w:val="00FB41D3"/>
    <w:rsid w:val="00FB5D01"/>
    <w:rsid w:val="00FC0237"/>
    <w:rsid w:val="00FC0E93"/>
    <w:rsid w:val="00FC3420"/>
    <w:rsid w:val="00FC5003"/>
    <w:rsid w:val="00FC5C3D"/>
    <w:rsid w:val="00FC777D"/>
    <w:rsid w:val="00FC7D84"/>
    <w:rsid w:val="00FD2FDD"/>
    <w:rsid w:val="00FD3EF2"/>
    <w:rsid w:val="00FD6C59"/>
    <w:rsid w:val="00FE026D"/>
    <w:rsid w:val="00FE0600"/>
    <w:rsid w:val="00FE0F35"/>
    <w:rsid w:val="00FE2B69"/>
    <w:rsid w:val="00FE2C34"/>
    <w:rsid w:val="00FE3F09"/>
    <w:rsid w:val="00FE5805"/>
    <w:rsid w:val="00FE7350"/>
    <w:rsid w:val="00FF0277"/>
    <w:rsid w:val="00FF11BC"/>
    <w:rsid w:val="00FF75F2"/>
    <w:rsid w:val="00FF765C"/>
    <w:rsid w:val="178A4F64"/>
    <w:rsid w:val="38CF567A"/>
    <w:rsid w:val="60DF1E69"/>
    <w:rsid w:val="77D8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0" w:qFormat="1"/>
    <w:lsdException w:name="header" w:semiHidden="0" w:uiPriority="99" w:unhideWhenUsed="0" w:qFormat="1"/>
    <w:lsdException w:name="footer" w:semiHidden="0" w:unhideWhenUsed="0" w:qFormat="1"/>
    <w:lsdException w:name="caption" w:qFormat="1"/>
    <w:lsdException w:name="footnote reference" w:uiPriority="99" w:qFormat="1"/>
    <w:lsdException w:name="annotation reference"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Puslapioinaostekstas">
    <w:name w:val="footnote text"/>
    <w:basedOn w:val="prastasis"/>
    <w:link w:val="PuslapioinaostekstasDiagrama"/>
    <w:semiHidden/>
    <w:unhideWhenUsed/>
    <w:qFormat/>
    <w:rPr>
      <w:sz w:val="20"/>
      <w:szCs w:val="20"/>
    </w:rPr>
  </w:style>
  <w:style w:type="paragraph" w:styleId="Antrats">
    <w:name w:val="header"/>
    <w:basedOn w:val="prastasis"/>
    <w:link w:val="AntratsDiagrama"/>
    <w:uiPriority w:val="99"/>
    <w:qFormat/>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Puslapioinaosnuoroda">
    <w:name w:val="footnote reference"/>
    <w:uiPriority w:val="99"/>
    <w:semiHidden/>
    <w:unhideWhenUsed/>
    <w:qFormat/>
    <w:rPr>
      <w:vertAlign w:val="superscript"/>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character" w:customStyle="1" w:styleId="KomentarotekstasDiagrama">
    <w:name w:val="Komentaro tekstas Diagrama"/>
    <w:basedOn w:val="Numatytasispastraiposriftas"/>
    <w:link w:val="Komentarotekstas"/>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 w:type="paragraph" w:styleId="Sraopastraipa">
    <w:name w:val="List Paragraph"/>
    <w:basedOn w:val="prastasis"/>
    <w:uiPriority w:val="34"/>
    <w:qFormat/>
    <w:pPr>
      <w:ind w:left="720"/>
      <w:contextualSpacing/>
    </w:pPr>
  </w:style>
  <w:style w:type="paragraph" w:customStyle="1" w:styleId="tajtip">
    <w:name w:val="tajtip"/>
    <w:basedOn w:val="prastasis"/>
    <w:qFormat/>
    <w:pPr>
      <w:suppressAutoHyphens w:val="0"/>
      <w:spacing w:after="150"/>
    </w:pPr>
    <w:rPr>
      <w:lang w:eastAsia="lt-LT"/>
    </w:rPr>
  </w:style>
  <w:style w:type="character" w:customStyle="1" w:styleId="clear">
    <w:name w:val="clear"/>
    <w:basedOn w:val="Numatytasispastraiposriftas"/>
    <w:qFormat/>
  </w:style>
  <w:style w:type="paragraph" w:customStyle="1" w:styleId="normal1">
    <w:name w:val="normal1"/>
    <w:basedOn w:val="prastasis"/>
    <w:qFormat/>
    <w:pPr>
      <w:suppressAutoHyphens w:val="0"/>
      <w:spacing w:before="120" w:line="312" w:lineRule="atLeast"/>
      <w:jc w:val="both"/>
    </w:pPr>
    <w:rPr>
      <w:lang w:eastAsia="lt-LT"/>
    </w:rPr>
  </w:style>
  <w:style w:type="paragraph" w:customStyle="1" w:styleId="Pataisymai1">
    <w:name w:val="Pataisymai1"/>
    <w:hidden/>
    <w:uiPriority w:val="99"/>
    <w:semiHidden/>
    <w:qFormat/>
    <w:rPr>
      <w:sz w:val="24"/>
      <w:szCs w:val="24"/>
      <w:lang w:eastAsia="ar-SA"/>
    </w:rPr>
  </w:style>
  <w:style w:type="table" w:customStyle="1" w:styleId="Lentelstinklelisviesus1">
    <w:name w:val="Lentelės tinklelis – šviesus1"/>
    <w:basedOn w:val="prastojilente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sDiagrama">
    <w:name w:val="Antraštės Diagrama"/>
    <w:basedOn w:val="Numatytasispastraiposriftas"/>
    <w:link w:val="Antrats"/>
    <w:uiPriority w:val="99"/>
    <w:qFormat/>
    <w:rPr>
      <w:sz w:val="24"/>
      <w:szCs w:val="24"/>
      <w:lang w:eastAsia="ar-SA"/>
    </w:rPr>
  </w:style>
  <w:style w:type="character" w:customStyle="1" w:styleId="PuslapioinaostekstasDiagrama">
    <w:name w:val="Puslapio išnašos tekstas Diagrama"/>
    <w:basedOn w:val="Numatytasispastraiposriftas"/>
    <w:link w:val="Puslapioinaostekstas"/>
    <w:semiHidden/>
    <w:qFormat/>
    <w:rPr>
      <w:lang w:eastAsia="ar-SA"/>
    </w:rPr>
  </w:style>
  <w:style w:type="paragraph" w:customStyle="1" w:styleId="Default">
    <w:name w:val="Default"/>
    <w:qFormat/>
    <w:pPr>
      <w:autoSpaceDE w:val="0"/>
      <w:autoSpaceDN w:val="0"/>
      <w:adjustRightInd w:val="0"/>
    </w:pPr>
    <w:rPr>
      <w:color w:val="000000"/>
      <w:sz w:val="24"/>
      <w:szCs w:val="24"/>
    </w:rPr>
  </w:style>
  <w:style w:type="paragraph" w:customStyle="1" w:styleId="prastasis1">
    <w:name w:val="Įprastasis1"/>
    <w:basedOn w:val="prastasis"/>
    <w:qFormat/>
    <w:pPr>
      <w:suppressAutoHyphens w:val="0"/>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0" w:qFormat="1"/>
    <w:lsdException w:name="header" w:semiHidden="0" w:uiPriority="99" w:unhideWhenUsed="0" w:qFormat="1"/>
    <w:lsdException w:name="footer" w:semiHidden="0" w:unhideWhenUsed="0" w:qFormat="1"/>
    <w:lsdException w:name="caption" w:qFormat="1"/>
    <w:lsdException w:name="footnote reference" w:uiPriority="99" w:qFormat="1"/>
    <w:lsdException w:name="annotation reference"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Puslapioinaostekstas">
    <w:name w:val="footnote text"/>
    <w:basedOn w:val="prastasis"/>
    <w:link w:val="PuslapioinaostekstasDiagrama"/>
    <w:semiHidden/>
    <w:unhideWhenUsed/>
    <w:qFormat/>
    <w:rPr>
      <w:sz w:val="20"/>
      <w:szCs w:val="20"/>
    </w:rPr>
  </w:style>
  <w:style w:type="paragraph" w:styleId="Antrats">
    <w:name w:val="header"/>
    <w:basedOn w:val="prastasis"/>
    <w:link w:val="AntratsDiagrama"/>
    <w:uiPriority w:val="99"/>
    <w:qFormat/>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Puslapioinaosnuoroda">
    <w:name w:val="footnote reference"/>
    <w:uiPriority w:val="99"/>
    <w:semiHidden/>
    <w:unhideWhenUsed/>
    <w:qFormat/>
    <w:rPr>
      <w:vertAlign w:val="superscript"/>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character" w:customStyle="1" w:styleId="KomentarotekstasDiagrama">
    <w:name w:val="Komentaro tekstas Diagrama"/>
    <w:basedOn w:val="Numatytasispastraiposriftas"/>
    <w:link w:val="Komentarotekstas"/>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 w:type="paragraph" w:styleId="Sraopastraipa">
    <w:name w:val="List Paragraph"/>
    <w:basedOn w:val="prastasis"/>
    <w:uiPriority w:val="34"/>
    <w:qFormat/>
    <w:pPr>
      <w:ind w:left="720"/>
      <w:contextualSpacing/>
    </w:pPr>
  </w:style>
  <w:style w:type="paragraph" w:customStyle="1" w:styleId="tajtip">
    <w:name w:val="tajtip"/>
    <w:basedOn w:val="prastasis"/>
    <w:qFormat/>
    <w:pPr>
      <w:suppressAutoHyphens w:val="0"/>
      <w:spacing w:after="150"/>
    </w:pPr>
    <w:rPr>
      <w:lang w:eastAsia="lt-LT"/>
    </w:rPr>
  </w:style>
  <w:style w:type="character" w:customStyle="1" w:styleId="clear">
    <w:name w:val="clear"/>
    <w:basedOn w:val="Numatytasispastraiposriftas"/>
    <w:qFormat/>
  </w:style>
  <w:style w:type="paragraph" w:customStyle="1" w:styleId="normal1">
    <w:name w:val="normal1"/>
    <w:basedOn w:val="prastasis"/>
    <w:qFormat/>
    <w:pPr>
      <w:suppressAutoHyphens w:val="0"/>
      <w:spacing w:before="120" w:line="312" w:lineRule="atLeast"/>
      <w:jc w:val="both"/>
    </w:pPr>
    <w:rPr>
      <w:lang w:eastAsia="lt-LT"/>
    </w:rPr>
  </w:style>
  <w:style w:type="paragraph" w:customStyle="1" w:styleId="Pataisymai1">
    <w:name w:val="Pataisymai1"/>
    <w:hidden/>
    <w:uiPriority w:val="99"/>
    <w:semiHidden/>
    <w:qFormat/>
    <w:rPr>
      <w:sz w:val="24"/>
      <w:szCs w:val="24"/>
      <w:lang w:eastAsia="ar-SA"/>
    </w:rPr>
  </w:style>
  <w:style w:type="table" w:customStyle="1" w:styleId="Lentelstinklelisviesus1">
    <w:name w:val="Lentelės tinklelis – šviesus1"/>
    <w:basedOn w:val="prastojilente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sDiagrama">
    <w:name w:val="Antraštės Diagrama"/>
    <w:basedOn w:val="Numatytasispastraiposriftas"/>
    <w:link w:val="Antrats"/>
    <w:uiPriority w:val="99"/>
    <w:qFormat/>
    <w:rPr>
      <w:sz w:val="24"/>
      <w:szCs w:val="24"/>
      <w:lang w:eastAsia="ar-SA"/>
    </w:rPr>
  </w:style>
  <w:style w:type="character" w:customStyle="1" w:styleId="PuslapioinaostekstasDiagrama">
    <w:name w:val="Puslapio išnašos tekstas Diagrama"/>
    <w:basedOn w:val="Numatytasispastraiposriftas"/>
    <w:link w:val="Puslapioinaostekstas"/>
    <w:semiHidden/>
    <w:qFormat/>
    <w:rPr>
      <w:lang w:eastAsia="ar-SA"/>
    </w:rPr>
  </w:style>
  <w:style w:type="paragraph" w:customStyle="1" w:styleId="Default">
    <w:name w:val="Default"/>
    <w:qFormat/>
    <w:pPr>
      <w:autoSpaceDE w:val="0"/>
      <w:autoSpaceDN w:val="0"/>
      <w:adjustRightInd w:val="0"/>
    </w:pPr>
    <w:rPr>
      <w:color w:val="000000"/>
      <w:sz w:val="24"/>
      <w:szCs w:val="24"/>
    </w:rPr>
  </w:style>
  <w:style w:type="paragraph" w:customStyle="1" w:styleId="prastasis1">
    <w:name w:val="Įprastasis1"/>
    <w:basedOn w:val="prastasis"/>
    <w:qFormat/>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9e27cab228bd11eb8c97e01ffe050e1c?jfwid=n3y3fzwmd"
                 TargetMode="External"
                 Type="http://schemas.openxmlformats.org/officeDocument/2006/relationships/hyperlink"/>
   <Relationship Id="rId11"
                 Target="https://e-seimas.lrs.lt/portal/legalAct/lt/TAP/6aac830228be11eb8c97e01ffe050e1c?jfwid=n3y3fzwmd"
                 TargetMode="External"
                 Type="http://schemas.openxmlformats.org/officeDocument/2006/relationships/hyperlink"/>
   <Relationship Id="rId12"
                 Target="https://www.e-tar.lt/portal/lt/legalAct/a5659850793011e8ae2bfd1913d66d57"
                 TargetMode="External"
                 Type="http://schemas.openxmlformats.org/officeDocument/2006/relationships/hyperlink"/>
   <Relationship Id="rId13"
                 Target="https://www.e-tar.lt/portal/lt/legalAct/22c4ab009c1211ea9515f752ff221ec9"
                 TargetMode="External"
                 Type="http://schemas.openxmlformats.org/officeDocument/2006/relationships/hyperlink"/>
   <Relationship Id="rId14" Target="mailto:egle.betingiene@tm.lt" TargetMode="External"
                 Type="http://schemas.openxmlformats.org/officeDocument/2006/relationships/hyperlink"/>
   <Relationship Id="rId15" Target="mailto:rimvydas.laukis@tm.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6022E-C315-472F-BCD7-5828B34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4291</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2020-12-08T10:50:00Z</dcterms:created>
  <dc:creator>D.Glodenis</dc:creator>
  <cp:lastModifiedBy>Svajūnė Gaidamavičienė</cp:lastModifiedBy>
  <cp:lastPrinted>2019-06-18T09:08:00Z</cp:lastPrinted>
  <dcterms:modified xsi:type="dcterms:W3CDTF">2020-12-08T10:50:00Z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