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FD47" w14:textId="77777777" w:rsidR="00EA119B" w:rsidRPr="00814160" w:rsidRDefault="00EA119B" w:rsidP="00EA119B">
      <w:pPr>
        <w:pStyle w:val="Caption"/>
        <w:rPr>
          <w:sz w:val="24"/>
        </w:rPr>
      </w:pPr>
      <w:r w:rsidRPr="00814160">
        <w:rPr>
          <w:color w:val="0000FF"/>
          <w:sz w:val="24"/>
        </w:rPr>
        <w:object w:dxaOrig="4620" w:dyaOrig="5445" w14:anchorId="4D213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8" o:title=""/>
          </v:shape>
          <o:OLEObject Type="Embed" ProgID="PBrush" ShapeID="_x0000_i1025" DrawAspect="Content" ObjectID="_1704701314" r:id="rId9"/>
        </w:object>
      </w:r>
    </w:p>
    <w:p w14:paraId="12694B96" w14:textId="77777777" w:rsidR="00EA119B" w:rsidRPr="00814160" w:rsidRDefault="00EA119B" w:rsidP="00EA119B">
      <w:pPr>
        <w:pStyle w:val="Caption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F148F" w:rsidRPr="00814160" w14:paraId="56EE698A" w14:textId="77777777" w:rsidTr="00AB6219">
        <w:tc>
          <w:tcPr>
            <w:tcW w:w="9854" w:type="dxa"/>
          </w:tcPr>
          <w:p w14:paraId="6C857535" w14:textId="77777777" w:rsidR="00AF148F" w:rsidRPr="00814160" w:rsidRDefault="00AF148F" w:rsidP="00AF148F">
            <w:pPr>
              <w:jc w:val="center"/>
              <w:rPr>
                <w:b/>
                <w:caps/>
                <w:lang w:val="lt-LT" w:eastAsia="lt-LT"/>
              </w:rPr>
            </w:pPr>
            <w:r w:rsidRPr="00814160">
              <w:rPr>
                <w:b/>
                <w:caps/>
                <w:lang w:val="lt-LT" w:eastAsia="lt-LT"/>
              </w:rPr>
              <w:t xml:space="preserve">Valstybės sienos apsaugos tarnyba </w:t>
            </w:r>
          </w:p>
        </w:tc>
      </w:tr>
      <w:tr w:rsidR="00AF148F" w:rsidRPr="00814160" w14:paraId="7568B64E" w14:textId="77777777" w:rsidTr="00AB6219">
        <w:tc>
          <w:tcPr>
            <w:tcW w:w="9854" w:type="dxa"/>
          </w:tcPr>
          <w:p w14:paraId="0D1C92C0" w14:textId="673E666A" w:rsidR="00290474" w:rsidRPr="00814160" w:rsidRDefault="00AF148F" w:rsidP="00551E66">
            <w:pPr>
              <w:jc w:val="center"/>
              <w:rPr>
                <w:b/>
                <w:caps/>
                <w:lang w:val="lt-LT" w:eastAsia="lt-LT"/>
              </w:rPr>
            </w:pPr>
            <w:r w:rsidRPr="00814160">
              <w:rPr>
                <w:b/>
                <w:caps/>
                <w:lang w:val="lt-LT" w:eastAsia="lt-LT"/>
              </w:rPr>
              <w:t>prie Lietuvos Respublikos Vidaus reikalų ministerijos</w:t>
            </w:r>
          </w:p>
          <w:p w14:paraId="1C3697C2" w14:textId="77777777" w:rsidR="00AF148F" w:rsidRPr="00814160" w:rsidRDefault="00AF148F" w:rsidP="00AF148F">
            <w:pPr>
              <w:jc w:val="center"/>
              <w:rPr>
                <w:b/>
                <w:caps/>
                <w:sz w:val="20"/>
                <w:lang w:val="lt-LT" w:eastAsia="lt-LT"/>
              </w:rPr>
            </w:pPr>
          </w:p>
        </w:tc>
      </w:tr>
      <w:tr w:rsidR="00AF148F" w:rsidRPr="00814160" w14:paraId="5B580FF4" w14:textId="77777777" w:rsidTr="00AB6219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411B0BB" w14:textId="77777777" w:rsidR="007526D3" w:rsidRPr="007526D3" w:rsidRDefault="007526D3" w:rsidP="007526D3">
            <w:pPr>
              <w:ind w:right="-143" w:hanging="142"/>
              <w:jc w:val="center"/>
              <w:rPr>
                <w:rFonts w:ascii="Palemonas" w:hAnsi="Palemonas"/>
                <w:sz w:val="18"/>
                <w:szCs w:val="18"/>
                <w:lang w:val="lt-LT" w:eastAsia="lt-LT"/>
              </w:rPr>
            </w:pPr>
            <w:r w:rsidRPr="007526D3">
              <w:rPr>
                <w:rFonts w:ascii="Palemonas" w:hAnsi="Palemonas"/>
                <w:sz w:val="18"/>
                <w:szCs w:val="18"/>
                <w:lang w:val="lt-LT" w:eastAsia="lt-LT"/>
              </w:rPr>
              <w:t xml:space="preserve">Biudžetinė įstaiga, Savanorių pr. 2, LT-03116 Vilnius, tel.: (8) 707 59305 / 5 233 1352,      </w:t>
            </w:r>
          </w:p>
          <w:p w14:paraId="05B5A5F7" w14:textId="77777777" w:rsidR="007526D3" w:rsidRPr="007526D3" w:rsidRDefault="007526D3" w:rsidP="007526D3">
            <w:pPr>
              <w:ind w:right="-143" w:hanging="142"/>
              <w:jc w:val="center"/>
              <w:rPr>
                <w:rFonts w:ascii="Palemonas" w:hAnsi="Palemonas"/>
                <w:sz w:val="18"/>
                <w:szCs w:val="18"/>
                <w:lang w:val="lt-LT" w:eastAsia="lt-LT"/>
              </w:rPr>
            </w:pPr>
            <w:r w:rsidRPr="007526D3">
              <w:rPr>
                <w:rFonts w:ascii="Palemonas" w:hAnsi="Palemonas"/>
                <w:sz w:val="18"/>
                <w:szCs w:val="18"/>
                <w:lang w:val="lt-LT" w:eastAsia="lt-LT"/>
              </w:rPr>
              <w:t xml:space="preserve">faks.: (8) 707 59306 / 5 233 1365 / 707 57344, el. p. </w:t>
            </w:r>
            <w:proofErr w:type="spellStart"/>
            <w:r w:rsidRPr="007526D3">
              <w:rPr>
                <w:rFonts w:ascii="Palemonas" w:hAnsi="Palemonas"/>
                <w:sz w:val="18"/>
                <w:szCs w:val="18"/>
                <w:lang w:val="lt-LT" w:eastAsia="lt-LT"/>
              </w:rPr>
              <w:t>dvks@vsat.vrm.lt</w:t>
            </w:r>
            <w:proofErr w:type="spellEnd"/>
            <w:r w:rsidRPr="007526D3">
              <w:rPr>
                <w:rFonts w:ascii="Palemonas" w:hAnsi="Palemonas"/>
                <w:sz w:val="18"/>
                <w:szCs w:val="18"/>
                <w:lang w:val="lt-LT" w:eastAsia="lt-LT"/>
              </w:rPr>
              <w:t>.</w:t>
            </w:r>
          </w:p>
          <w:p w14:paraId="240B2A07" w14:textId="7C3D34D0" w:rsidR="00AF148F" w:rsidRPr="00814160" w:rsidRDefault="007526D3" w:rsidP="00AF148F">
            <w:pPr>
              <w:ind w:right="-143" w:hanging="142"/>
              <w:jc w:val="center"/>
              <w:rPr>
                <w:sz w:val="15"/>
                <w:szCs w:val="15"/>
                <w:lang w:val="lt-LT" w:eastAsia="lt-LT"/>
              </w:rPr>
            </w:pPr>
            <w:r w:rsidRPr="007526D3">
              <w:rPr>
                <w:rFonts w:ascii="Palemonas" w:hAnsi="Palemonas"/>
                <w:sz w:val="18"/>
                <w:szCs w:val="18"/>
                <w:lang w:val="lt-LT" w:eastAsia="lt-LT"/>
              </w:rPr>
              <w:t xml:space="preserve">     Duomenys kaupiami ir saugomi Juridinių asmenų registre, kodas 188608252</w:t>
            </w:r>
          </w:p>
        </w:tc>
      </w:tr>
    </w:tbl>
    <w:p w14:paraId="5C68F36F" w14:textId="77777777" w:rsidR="00EA119B" w:rsidRPr="00814160" w:rsidRDefault="00EA119B" w:rsidP="00AF148F">
      <w:pPr>
        <w:jc w:val="center"/>
        <w:rPr>
          <w:lang w:val="lt-LT"/>
        </w:rPr>
      </w:pPr>
    </w:p>
    <w:p w14:paraId="414FC377" w14:textId="77777777" w:rsidR="00EA119B" w:rsidRPr="00814160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814160" w14:paraId="41F5CBB1" w14:textId="77777777" w:rsidTr="005C6497">
        <w:tc>
          <w:tcPr>
            <w:tcW w:w="4644" w:type="dxa"/>
          </w:tcPr>
          <w:p w14:paraId="5629F342" w14:textId="509054FB" w:rsidR="001B4B43" w:rsidRDefault="007D2196" w:rsidP="005A0D67">
            <w:pPr>
              <w:pStyle w:val="Header"/>
              <w:tabs>
                <w:tab w:val="clear" w:pos="4153"/>
                <w:tab w:val="clear" w:pos="8306"/>
              </w:tabs>
            </w:pPr>
            <w:r w:rsidRPr="00814160">
              <w:t xml:space="preserve">Lietuvos Respublikos </w:t>
            </w:r>
            <w:r w:rsidR="001B4B43">
              <w:t>finansų ministerijai</w:t>
            </w:r>
          </w:p>
          <w:p w14:paraId="4C19098F" w14:textId="77777777" w:rsidR="001B4B43" w:rsidRDefault="001B4B43" w:rsidP="005A0D67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58454FCC" w14:textId="0BE653ED" w:rsidR="00830452" w:rsidRPr="00814160" w:rsidRDefault="001B4B43" w:rsidP="005A0D67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Lietuvos Respublikos </w:t>
            </w:r>
            <w:r w:rsidR="007D2196" w:rsidRPr="00814160">
              <w:t xml:space="preserve">vidaus reikalų </w:t>
            </w:r>
          </w:p>
          <w:p w14:paraId="27FA726A" w14:textId="2C0A6C9E" w:rsidR="007D2196" w:rsidRPr="00814160" w:rsidRDefault="007D2196" w:rsidP="005A0D67">
            <w:pPr>
              <w:pStyle w:val="Header"/>
              <w:tabs>
                <w:tab w:val="clear" w:pos="4153"/>
                <w:tab w:val="clear" w:pos="8306"/>
              </w:tabs>
            </w:pPr>
            <w:r w:rsidRPr="00814160">
              <w:t>minist</w:t>
            </w:r>
            <w:r w:rsidR="00DE4B27">
              <w:t>e</w:t>
            </w:r>
            <w:r w:rsidR="00830452" w:rsidRPr="00814160">
              <w:t>r</w:t>
            </w:r>
            <w:r w:rsidR="001B4B43">
              <w:t>ijai</w:t>
            </w:r>
          </w:p>
        </w:tc>
        <w:tc>
          <w:tcPr>
            <w:tcW w:w="504" w:type="dxa"/>
          </w:tcPr>
          <w:p w14:paraId="4E041C3B" w14:textId="77777777" w:rsidR="005C6497" w:rsidRPr="00814160" w:rsidRDefault="005C6497" w:rsidP="00F63DE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0EBBE777" w14:textId="77777777" w:rsidR="005C6497" w:rsidRPr="00814160" w:rsidRDefault="005C6497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  <w:p w14:paraId="59AB8683" w14:textId="77777777" w:rsidR="005C6497" w:rsidRPr="00814160" w:rsidRDefault="005C6497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4DF3D98B" w14:textId="786F2690" w:rsidR="001D5D88" w:rsidRPr="00814160" w:rsidRDefault="001D5D88" w:rsidP="005A1DD7">
            <w:pPr>
              <w:pStyle w:val="Header"/>
              <w:tabs>
                <w:tab w:val="clear" w:pos="4153"/>
                <w:tab w:val="clear" w:pos="8306"/>
              </w:tabs>
            </w:pPr>
            <w:r w:rsidRPr="00814160">
              <w:t xml:space="preserve">    </w:t>
            </w:r>
          </w:p>
        </w:tc>
        <w:tc>
          <w:tcPr>
            <w:tcW w:w="2104" w:type="dxa"/>
          </w:tcPr>
          <w:p w14:paraId="19AEC217" w14:textId="15D7E101" w:rsidR="001D5D88" w:rsidRPr="00814160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  <w:r w:rsidRPr="00814160">
              <w:t xml:space="preserve">Nr. </w:t>
            </w:r>
          </w:p>
          <w:p w14:paraId="60589916" w14:textId="77777777" w:rsidR="005C6497" w:rsidRPr="00814160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14:paraId="0D9411F5" w14:textId="77777777" w:rsidR="00EA119B" w:rsidRPr="00814160" w:rsidRDefault="00EA119B" w:rsidP="00EA119B">
      <w:pPr>
        <w:pStyle w:val="Header"/>
        <w:tabs>
          <w:tab w:val="clear" w:pos="4153"/>
          <w:tab w:val="clear" w:pos="8306"/>
        </w:tabs>
      </w:pPr>
    </w:p>
    <w:p w14:paraId="04819084" w14:textId="77777777" w:rsidR="00EA119B" w:rsidRPr="00814160" w:rsidRDefault="00EA119B" w:rsidP="00EA119B">
      <w:pPr>
        <w:pStyle w:val="Header"/>
        <w:tabs>
          <w:tab w:val="clear" w:pos="4153"/>
          <w:tab w:val="clear" w:pos="8306"/>
        </w:tabs>
      </w:pPr>
    </w:p>
    <w:p w14:paraId="7991C761" w14:textId="77777777" w:rsidR="00EA119B" w:rsidRPr="00814160" w:rsidRDefault="00EA119B" w:rsidP="00EA119B">
      <w:pPr>
        <w:pStyle w:val="Header"/>
        <w:tabs>
          <w:tab w:val="clear" w:pos="4153"/>
          <w:tab w:val="clear" w:pos="8306"/>
        </w:tabs>
      </w:pPr>
    </w:p>
    <w:p w14:paraId="689AD39D" w14:textId="3FA5B281" w:rsidR="00EA119B" w:rsidRPr="00814160" w:rsidRDefault="00EA119B" w:rsidP="00472E5E">
      <w:pPr>
        <w:pStyle w:val="Header"/>
        <w:tabs>
          <w:tab w:val="clear" w:pos="4153"/>
          <w:tab w:val="clear" w:pos="8306"/>
        </w:tabs>
      </w:pPr>
      <w:r w:rsidRPr="00814160">
        <w:rPr>
          <w:b/>
          <w:caps/>
        </w:rPr>
        <w:t xml:space="preserve">DĖL </w:t>
      </w:r>
      <w:r w:rsidR="001B4B43">
        <w:rPr>
          <w:b/>
          <w:caps/>
        </w:rPr>
        <w:t xml:space="preserve">LĖŠŲ FIZINIO BARJERO ĮRENGIMUI SKYRIMO </w:t>
      </w:r>
    </w:p>
    <w:p w14:paraId="65EEBC6D" w14:textId="1DD4A16C" w:rsidR="005723CE" w:rsidRPr="00814160" w:rsidRDefault="0004399A" w:rsidP="005723CE">
      <w:pPr>
        <w:jc w:val="both"/>
        <w:rPr>
          <w:b/>
          <w:caps/>
          <w:szCs w:val="24"/>
          <w:lang w:val="lt-LT"/>
        </w:rPr>
      </w:pPr>
      <w:r w:rsidRPr="003E4E41">
        <w:rPr>
          <w:lang w:val="lt-LT"/>
        </w:rPr>
        <w:tab/>
      </w:r>
    </w:p>
    <w:p w14:paraId="4759CD3E" w14:textId="77777777" w:rsidR="00FA66BE" w:rsidRDefault="001B4B43" w:rsidP="00A51600">
      <w:pPr>
        <w:spacing w:line="360" w:lineRule="auto"/>
        <w:jc w:val="both"/>
        <w:rPr>
          <w:lang w:val="lt-LT"/>
        </w:rPr>
      </w:pPr>
      <w:r w:rsidRPr="00803183">
        <w:rPr>
          <w:lang w:val="lt-LT"/>
        </w:rPr>
        <w:t xml:space="preserve">                   </w:t>
      </w:r>
      <w:r w:rsidR="00E86D55" w:rsidRPr="00803183">
        <w:rPr>
          <w:lang w:val="lt-LT"/>
        </w:rPr>
        <w:t>Lietuvos Respublikos Vyriausybės 2021 m. rugpjūčio 23 d. nutarim</w:t>
      </w:r>
      <w:r w:rsidR="00E86D55">
        <w:rPr>
          <w:lang w:val="lt-LT"/>
        </w:rPr>
        <w:t>u</w:t>
      </w:r>
      <w:r w:rsidR="00E86D55" w:rsidRPr="00803183">
        <w:rPr>
          <w:lang w:val="lt-LT"/>
        </w:rPr>
        <w:t xml:space="preserve"> Nr. 680 ,,Dėl Lietuvos Respublikos fizinio barjero Lietuvos Respublikos teritorijoje prie Europos Sąjungos  išorės sienos su Baltarusijos Respublika įrengimo įstatymo įgyvendinimo“</w:t>
      </w:r>
      <w:r w:rsidR="00E86D55">
        <w:rPr>
          <w:lang w:val="lt-LT"/>
        </w:rPr>
        <w:t xml:space="preserve"> (toliau – nutarimas)</w:t>
      </w:r>
      <w:r w:rsidR="00E86D55" w:rsidRPr="00803183">
        <w:rPr>
          <w:lang w:val="lt-LT"/>
        </w:rPr>
        <w:t xml:space="preserve"> Valstybės sienos apsaugos tarnyba prie Lietuvos Respublikos vidaus reikalų ministerijos (toliau – VSAT) </w:t>
      </w:r>
      <w:r w:rsidR="00E86D55">
        <w:rPr>
          <w:lang w:val="lt-LT"/>
        </w:rPr>
        <w:t xml:space="preserve">įgaliota atstovauti Lietuvos Respublikos valstybei, kaip užsakovei, įgyvendinant fizinio barjero įrengimo projektą (toliau – projektas).  Nutarime </w:t>
      </w:r>
      <w:r w:rsidR="00FA66BE">
        <w:rPr>
          <w:lang w:val="lt-LT"/>
        </w:rPr>
        <w:t xml:space="preserve">projekto įgyvendinimui </w:t>
      </w:r>
      <w:r w:rsidR="00E86D55">
        <w:rPr>
          <w:lang w:val="lt-LT"/>
        </w:rPr>
        <w:t xml:space="preserve"> skiriama 152 000 tūkst.</w:t>
      </w:r>
      <w:r w:rsidR="00B50E7C">
        <w:rPr>
          <w:lang w:val="lt-LT"/>
        </w:rPr>
        <w:t xml:space="preserve"> Eur</w:t>
      </w:r>
      <w:r w:rsidR="00E86D55">
        <w:rPr>
          <w:lang w:val="lt-LT"/>
        </w:rPr>
        <w:t xml:space="preserve">, taip pat </w:t>
      </w:r>
      <w:r w:rsidR="00B50E7C">
        <w:rPr>
          <w:lang w:val="lt-LT"/>
        </w:rPr>
        <w:t>sudaryta projekto priežiūros komisija</w:t>
      </w:r>
      <w:r w:rsidR="008A0229">
        <w:rPr>
          <w:lang w:val="lt-LT"/>
        </w:rPr>
        <w:t xml:space="preserve"> (toliau – komisija)</w:t>
      </w:r>
      <w:r w:rsidR="00B50E7C">
        <w:rPr>
          <w:lang w:val="lt-LT"/>
        </w:rPr>
        <w:t>, kurios pirmininke paskirta Lietuvos Respublikos Ministrė Pirmininkė.</w:t>
      </w:r>
      <w:r w:rsidR="00E86D55">
        <w:rPr>
          <w:lang w:val="lt-LT"/>
        </w:rPr>
        <w:t xml:space="preserve"> </w:t>
      </w:r>
      <w:r w:rsidR="002411E8">
        <w:rPr>
          <w:lang w:val="lt-LT"/>
        </w:rPr>
        <w:t xml:space="preserve">Sudaromos pirkimų sutartys turi būti derinamos su komisija. </w:t>
      </w:r>
    </w:p>
    <w:p w14:paraId="53F45A09" w14:textId="288F3D7D" w:rsidR="00FA66BE" w:rsidRDefault="00B50E7C" w:rsidP="00A51600">
      <w:pPr>
        <w:spacing w:line="360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Siekiant tinkamai kontroliuoti projekto įgyvendinimą </w:t>
      </w:r>
      <w:r w:rsidR="00897381">
        <w:rPr>
          <w:lang w:val="lt-LT"/>
        </w:rPr>
        <w:t xml:space="preserve">kiekvieną savaitę organizuojami susitikimai tarp VSAT, Lietuvos Respublikos vidaus reikalų ministerijos, UAB „EPSO-G“ ir Lietuvos Respublikos energetikos ministerijos, kuriems vadovauja viceministrai.  </w:t>
      </w:r>
    </w:p>
    <w:p w14:paraId="1CA6498E" w14:textId="082EFA12" w:rsidR="007526D3" w:rsidRPr="00803183" w:rsidRDefault="00FA66BE" w:rsidP="00A51600">
      <w:pPr>
        <w:spacing w:line="360" w:lineRule="auto"/>
        <w:ind w:firstLine="1134"/>
        <w:jc w:val="both"/>
        <w:rPr>
          <w:lang w:val="lt-LT"/>
        </w:rPr>
      </w:pPr>
      <w:r>
        <w:rPr>
          <w:lang w:val="lt-LT"/>
        </w:rPr>
        <w:t xml:space="preserve">Vykdydama nutarimą VSAT </w:t>
      </w:r>
      <w:r w:rsidR="00E86D55" w:rsidRPr="00803183">
        <w:rPr>
          <w:lang w:val="lt-LT"/>
        </w:rPr>
        <w:t xml:space="preserve">su UAB ,,EPSO-G“ 2021 m. rugsėjo 7 d. pasirašė sutartį Nr. 21-16-487 ,,Dėl fizinio barjero įrengimo“ (toliau – sutartis). </w:t>
      </w:r>
      <w:r w:rsidR="00A51600">
        <w:rPr>
          <w:lang w:val="lt-LT"/>
        </w:rPr>
        <w:t xml:space="preserve">Pasirašius sutartį sudaryta darbo grupė projekto koordinavimui ir kontroliavimui. Kiekvieną savaitę organizuojami susitikimai tarp VSAT, UAB „EPSO-G“ ir rangovų. </w:t>
      </w:r>
      <w:r w:rsidR="00E86D55" w:rsidRPr="00803183">
        <w:rPr>
          <w:lang w:val="lt-LT"/>
        </w:rPr>
        <w:t xml:space="preserve">UAB ,,EPSO-G“ 2021 m. pagal pasirašytas sutartis su subrangovais panaudojo 36 550 tūkst. Eur. Atsižvelgdami į UAB „EPSO-G“ pateiktą mokėjimų grafiką (pridedama), prašome 2022 m. VSAT </w:t>
      </w:r>
      <w:r>
        <w:rPr>
          <w:lang w:val="lt-LT"/>
        </w:rPr>
        <w:t xml:space="preserve">iš Valstybės rezervo </w:t>
      </w:r>
      <w:r w:rsidR="00DF636E" w:rsidRPr="00803183">
        <w:rPr>
          <w:lang w:val="lt-LT"/>
        </w:rPr>
        <w:t xml:space="preserve">fizinio barjero įrengimui </w:t>
      </w:r>
      <w:r w:rsidR="00E86D55" w:rsidRPr="00803183">
        <w:rPr>
          <w:lang w:val="lt-LT"/>
        </w:rPr>
        <w:t>skirti 115 </w:t>
      </w:r>
      <w:r w:rsidR="00E86D55">
        <w:rPr>
          <w:lang w:val="lt-LT"/>
        </w:rPr>
        <w:t>45</w:t>
      </w:r>
      <w:r w:rsidR="00E86D55" w:rsidRPr="00803183">
        <w:rPr>
          <w:lang w:val="lt-LT"/>
        </w:rPr>
        <w:t>0 tūkst. Eur</w:t>
      </w:r>
      <w:r w:rsidR="00DF636E">
        <w:rPr>
          <w:lang w:val="lt-LT"/>
        </w:rPr>
        <w:t>.</w:t>
      </w:r>
      <w:r w:rsidR="001B4B43" w:rsidRPr="00803183">
        <w:rPr>
          <w:lang w:val="lt-LT"/>
        </w:rPr>
        <w:t xml:space="preserve"> </w:t>
      </w:r>
      <w:r w:rsidR="00803183" w:rsidRPr="00803183">
        <w:rPr>
          <w:lang w:val="lt-LT"/>
        </w:rPr>
        <w:t>Atkreipiame dėmesį, kad pagal pasirašytą sutartį visi mokėjimai turi būti atliekami per 30 kalendorinių</w:t>
      </w:r>
      <w:r w:rsidR="00803183">
        <w:rPr>
          <w:lang w:val="lt-LT"/>
        </w:rPr>
        <w:t xml:space="preserve"> </w:t>
      </w:r>
      <w:r w:rsidR="00803183" w:rsidRPr="00803183">
        <w:rPr>
          <w:lang w:val="lt-LT"/>
        </w:rPr>
        <w:t>dienų</w:t>
      </w:r>
      <w:r w:rsidR="00803183">
        <w:rPr>
          <w:lang w:val="lt-LT"/>
        </w:rPr>
        <w:t xml:space="preserve">, laiku neįvykdžius įsipareigojimų </w:t>
      </w:r>
      <w:r w:rsidR="001A72BC">
        <w:rPr>
          <w:lang w:val="lt-LT"/>
        </w:rPr>
        <w:t>VSAT gali būti skaičiuojami delspinigiai.</w:t>
      </w:r>
      <w:r w:rsidR="00803183" w:rsidRPr="00803183">
        <w:rPr>
          <w:lang w:val="lt-LT"/>
        </w:rPr>
        <w:t xml:space="preserve"> </w:t>
      </w:r>
      <w:r w:rsidR="00A143DE">
        <w:rPr>
          <w:lang w:val="lt-LT"/>
        </w:rPr>
        <w:t>Pagal turimas sąskaitas, pirmasis mokėjimas turi būti atliktas iki 2022 m. vasario 9 d.</w:t>
      </w:r>
    </w:p>
    <w:p w14:paraId="3A8FA385" w14:textId="229BC8BF" w:rsidR="00DE4B27" w:rsidRPr="00803183" w:rsidRDefault="004E1DCF" w:rsidP="00A51600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</w:pPr>
      <w:r w:rsidRPr="00803183">
        <w:lastRenderedPageBreak/>
        <w:t>Prašome</w:t>
      </w:r>
      <w:r w:rsidR="00DF636E">
        <w:t xml:space="preserve"> skubos tvarka</w:t>
      </w:r>
      <w:r w:rsidRPr="00803183">
        <w:t xml:space="preserve"> </w:t>
      </w:r>
      <w:r w:rsidR="00E57F8D">
        <w:t xml:space="preserve">inicijuoti Lietuvos Respublikos </w:t>
      </w:r>
      <w:r w:rsidR="00A143DE">
        <w:t>V</w:t>
      </w:r>
      <w:r w:rsidR="00E57F8D">
        <w:t xml:space="preserve">yriausybės nutarimo dėl lėšų skyrimo </w:t>
      </w:r>
      <w:r w:rsidR="00A143DE">
        <w:t>projekto parengimą,</w:t>
      </w:r>
      <w:r w:rsidR="00E57F8D">
        <w:t xml:space="preserve"> </w:t>
      </w:r>
      <w:r w:rsidRPr="00803183">
        <w:t xml:space="preserve">skirti </w:t>
      </w:r>
      <w:r w:rsidR="00A143DE">
        <w:t xml:space="preserve">ir pervesti 2022 m. </w:t>
      </w:r>
      <w:r w:rsidR="001E54AF">
        <w:t xml:space="preserve">aukščiau </w:t>
      </w:r>
      <w:r w:rsidRPr="00803183">
        <w:t xml:space="preserve">nurodytą </w:t>
      </w:r>
      <w:r w:rsidR="00A143DE">
        <w:t>sumą.</w:t>
      </w:r>
      <w:r w:rsidRPr="00803183">
        <w:t xml:space="preserve"> </w:t>
      </w:r>
    </w:p>
    <w:p w14:paraId="429AC857" w14:textId="4E976071" w:rsidR="007526D3" w:rsidRPr="00803183" w:rsidRDefault="007526D3" w:rsidP="00A51600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</w:pPr>
      <w:r w:rsidRPr="00803183">
        <w:t>PRIDEDAMA</w:t>
      </w:r>
      <w:r w:rsidR="00803183" w:rsidRPr="00803183">
        <w:t>.</w:t>
      </w:r>
      <w:r w:rsidRPr="00803183">
        <w:t xml:space="preserve"> Mokėjimų grafikas, 1 lapas.</w:t>
      </w:r>
    </w:p>
    <w:p w14:paraId="79015F8E" w14:textId="697F5B3D" w:rsidR="00DE4B27" w:rsidRDefault="00DE4B27" w:rsidP="00472E5E">
      <w:pPr>
        <w:pStyle w:val="Header"/>
        <w:tabs>
          <w:tab w:val="clear" w:pos="4153"/>
          <w:tab w:val="clear" w:pos="8306"/>
        </w:tabs>
        <w:jc w:val="both"/>
      </w:pPr>
    </w:p>
    <w:p w14:paraId="55DC2A5F" w14:textId="77777777" w:rsidR="00A143DE" w:rsidRDefault="00A143DE" w:rsidP="00472E5E">
      <w:pPr>
        <w:pStyle w:val="Header"/>
        <w:tabs>
          <w:tab w:val="clear" w:pos="4153"/>
          <w:tab w:val="clear" w:pos="8306"/>
        </w:tabs>
        <w:jc w:val="both"/>
      </w:pPr>
    </w:p>
    <w:p w14:paraId="67EBF4E4" w14:textId="39F12CE9" w:rsidR="000D7ABC" w:rsidRPr="00814160" w:rsidRDefault="00A83963" w:rsidP="007526D3">
      <w:pPr>
        <w:pStyle w:val="Header"/>
        <w:tabs>
          <w:tab w:val="clear" w:pos="4153"/>
          <w:tab w:val="clear" w:pos="8306"/>
        </w:tabs>
        <w:jc w:val="both"/>
      </w:pPr>
      <w:r w:rsidRPr="00814160">
        <w:t xml:space="preserve">Tarnybos </w:t>
      </w:r>
      <w:r w:rsidR="007526D3">
        <w:t>vadas</w:t>
      </w:r>
      <w:r w:rsidR="00DE4B27">
        <w:tab/>
      </w:r>
      <w:r w:rsidR="000F3008">
        <w:t xml:space="preserve">                                                                   </w:t>
      </w:r>
      <w:r w:rsidR="007526D3">
        <w:tab/>
        <w:t xml:space="preserve">  </w:t>
      </w:r>
      <w:r w:rsidR="007526D3">
        <w:tab/>
        <w:t xml:space="preserve">      Rustamas Liubajevas</w:t>
      </w:r>
    </w:p>
    <w:p w14:paraId="621EBDA5" w14:textId="77777777" w:rsidR="004A1475" w:rsidRPr="00814160" w:rsidRDefault="004A1475" w:rsidP="00CB1D64">
      <w:pPr>
        <w:pStyle w:val="Header"/>
        <w:tabs>
          <w:tab w:val="clear" w:pos="4153"/>
          <w:tab w:val="clear" w:pos="8306"/>
        </w:tabs>
        <w:spacing w:line="360" w:lineRule="auto"/>
        <w:ind w:left="1070"/>
        <w:jc w:val="both"/>
      </w:pPr>
    </w:p>
    <w:p w14:paraId="44045E9F" w14:textId="4B04B758" w:rsidR="008B1B27" w:rsidRDefault="008B1B27" w:rsidP="008B1B27">
      <w:pPr>
        <w:pStyle w:val="Header"/>
        <w:tabs>
          <w:tab w:val="clear" w:pos="4153"/>
          <w:tab w:val="clear" w:pos="8306"/>
        </w:tabs>
        <w:jc w:val="both"/>
      </w:pPr>
      <w:r w:rsidRPr="00814160">
        <w:t xml:space="preserve">   </w:t>
      </w:r>
    </w:p>
    <w:p w14:paraId="0EFA7BAB" w14:textId="79DC7D7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1AC6F4A9" w14:textId="47F712A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C937179" w14:textId="01ABC5D0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5D07E5A" w14:textId="7C6951A4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F6E093F" w14:textId="32C3AE7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1808E29A" w14:textId="0390E9C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965DA2C" w14:textId="0F34C75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76D0C413" w14:textId="39FB444B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7777B188" w14:textId="4FC55205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FE8703E" w14:textId="061DD825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41F9B93D" w14:textId="578D7D0E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A0370AE" w14:textId="13C2579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21A6FCAC" w14:textId="570F206F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7A5C3051" w14:textId="14AC70A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66B2278" w14:textId="03B9A283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039C2D32" w14:textId="28BAA6E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1BA27D7C" w14:textId="0696C4AE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103F54A" w14:textId="7438A7E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C8E3BB5" w14:textId="05144B8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76A23349" w14:textId="469F6262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B8E1E91" w14:textId="2267274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A5A9419" w14:textId="652776A3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5FF2FEB" w14:textId="7FA058A1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45751EFC" w14:textId="04F4C350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CF58F68" w14:textId="76FCF32D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10A06AC" w14:textId="278BA2ED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2F621D5" w14:textId="481B1374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1C61C89" w14:textId="264EE8DD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C482F91" w14:textId="215BB717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68BBAFB" w14:textId="5A23F35B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303BDF19" w14:textId="7EB25A32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1B3B1C96" w14:textId="0437775A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EEA6E17" w14:textId="6921DEA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3686C89" w14:textId="76D4C153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B09796C" w14:textId="72DD13E9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2651D2BF" w14:textId="772778A5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1271E3B7" w14:textId="374B5364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FCAF0CD" w14:textId="4C942EAC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6BCF6622" w14:textId="034B692A" w:rsidR="00A5160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7F0E1592" w14:textId="77777777" w:rsidR="00A51600" w:rsidRPr="00814160" w:rsidRDefault="00A51600" w:rsidP="008B1B27">
      <w:pPr>
        <w:pStyle w:val="Header"/>
        <w:tabs>
          <w:tab w:val="clear" w:pos="4153"/>
          <w:tab w:val="clear" w:pos="8306"/>
        </w:tabs>
        <w:jc w:val="both"/>
      </w:pPr>
    </w:p>
    <w:p w14:paraId="547CA70B" w14:textId="1A3EC2FD" w:rsidR="002A1809" w:rsidRPr="003E4E41" w:rsidRDefault="007526D3" w:rsidP="000C1564">
      <w:pPr>
        <w:jc w:val="both"/>
        <w:rPr>
          <w:szCs w:val="24"/>
          <w:lang w:val="lt-LT"/>
        </w:rPr>
      </w:pPr>
      <w:r w:rsidRPr="007526D3">
        <w:rPr>
          <w:szCs w:val="24"/>
          <w:lang w:val="es-ES"/>
        </w:rPr>
        <w:t xml:space="preserve">Lina Meškutavičienė, tel. (8 </w:t>
      </w:r>
      <w:r w:rsidRPr="007526D3">
        <w:rPr>
          <w:szCs w:val="24"/>
          <w:lang w:val="en-US"/>
        </w:rPr>
        <w:t>707</w:t>
      </w:r>
      <w:r w:rsidRPr="007526D3">
        <w:rPr>
          <w:szCs w:val="24"/>
          <w:lang w:val="es-ES"/>
        </w:rPr>
        <w:t>) 56964, el. p. lina.meskutaviciene@vsat.vrm.lt</w:t>
      </w:r>
    </w:p>
    <w:sectPr w:rsidR="002A1809" w:rsidRPr="003E4E41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44A0" w14:textId="77777777" w:rsidR="00716BD2" w:rsidRDefault="00716BD2" w:rsidP="00DB30A6">
      <w:r>
        <w:separator/>
      </w:r>
    </w:p>
  </w:endnote>
  <w:endnote w:type="continuationSeparator" w:id="0">
    <w:p w14:paraId="01DADC45" w14:textId="77777777" w:rsidR="00716BD2" w:rsidRDefault="00716BD2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A00002EF" w:usb1="1000000E" w:usb2="0000002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31C25D89" w14:textId="77777777" w:rsidTr="009148A5">
      <w:trPr>
        <w:trHeight w:val="712"/>
      </w:trPr>
      <w:tc>
        <w:tcPr>
          <w:tcW w:w="6663" w:type="dxa"/>
        </w:tcPr>
        <w:p w14:paraId="270A0E52" w14:textId="77777777" w:rsidR="005C4059" w:rsidRDefault="001E54AF" w:rsidP="002A2934">
          <w:pPr>
            <w:pStyle w:val="Footer"/>
            <w:rPr>
              <w:lang w:val="lt-LT"/>
            </w:rPr>
          </w:pPr>
        </w:p>
      </w:tc>
      <w:tc>
        <w:tcPr>
          <w:tcW w:w="2534" w:type="dxa"/>
        </w:tcPr>
        <w:p w14:paraId="47D42CAA" w14:textId="77777777" w:rsidR="005C4059" w:rsidRDefault="001E54AF" w:rsidP="00D97282">
          <w:pPr>
            <w:pStyle w:val="Footer"/>
            <w:ind w:left="-106" w:right="-203" w:hanging="2"/>
            <w:rPr>
              <w:lang w:val="lt-LT"/>
            </w:rPr>
          </w:pPr>
        </w:p>
      </w:tc>
    </w:tr>
  </w:tbl>
  <w:p w14:paraId="088B1A34" w14:textId="77777777" w:rsidR="005C4059" w:rsidRDefault="001E5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F747" w14:textId="77777777" w:rsidR="00716BD2" w:rsidRDefault="00716BD2" w:rsidP="00DB30A6">
      <w:r>
        <w:separator/>
      </w:r>
    </w:p>
  </w:footnote>
  <w:footnote w:type="continuationSeparator" w:id="0">
    <w:p w14:paraId="64A82F1D" w14:textId="77777777" w:rsidR="00716BD2" w:rsidRDefault="00716BD2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6FB0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DF72B3" w14:textId="77777777" w:rsidR="00BA5CFC" w:rsidRDefault="001E54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301188"/>
      <w:docPartObj>
        <w:docPartGallery w:val="Page Numbers (Top of Page)"/>
        <w:docPartUnique/>
      </w:docPartObj>
    </w:sdtPr>
    <w:sdtEndPr/>
    <w:sdtContent>
      <w:p w14:paraId="5DCA95D8" w14:textId="1183EAC0" w:rsidR="005723CE" w:rsidRDefault="00572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A7F1" w14:textId="77777777" w:rsidR="005723CE" w:rsidRDefault="00572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2E3"/>
    <w:multiLevelType w:val="hybridMultilevel"/>
    <w:tmpl w:val="574684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00D4C"/>
    <w:multiLevelType w:val="hybridMultilevel"/>
    <w:tmpl w:val="A2B81C84"/>
    <w:lvl w:ilvl="0" w:tplc="B66843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31D5D"/>
    <w:multiLevelType w:val="hybridMultilevel"/>
    <w:tmpl w:val="6412A4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6D43"/>
    <w:rsid w:val="00007DD8"/>
    <w:rsid w:val="000126C6"/>
    <w:rsid w:val="0002127F"/>
    <w:rsid w:val="0004399A"/>
    <w:rsid w:val="000742EB"/>
    <w:rsid w:val="00084BC0"/>
    <w:rsid w:val="00085A86"/>
    <w:rsid w:val="000B24A0"/>
    <w:rsid w:val="000B3A9C"/>
    <w:rsid w:val="000B6FAB"/>
    <w:rsid w:val="000C1564"/>
    <w:rsid w:val="000C301F"/>
    <w:rsid w:val="000C3AF8"/>
    <w:rsid w:val="000C68E1"/>
    <w:rsid w:val="000D37AD"/>
    <w:rsid w:val="000D473B"/>
    <w:rsid w:val="000D502F"/>
    <w:rsid w:val="000D7ABC"/>
    <w:rsid w:val="000E3A26"/>
    <w:rsid w:val="000F3008"/>
    <w:rsid w:val="000F6FBB"/>
    <w:rsid w:val="001168BF"/>
    <w:rsid w:val="00116FE4"/>
    <w:rsid w:val="001419E3"/>
    <w:rsid w:val="001448EF"/>
    <w:rsid w:val="00155CF9"/>
    <w:rsid w:val="001703CB"/>
    <w:rsid w:val="00171A7C"/>
    <w:rsid w:val="0017686E"/>
    <w:rsid w:val="0019136B"/>
    <w:rsid w:val="001A2B6F"/>
    <w:rsid w:val="001A72BC"/>
    <w:rsid w:val="001B4B43"/>
    <w:rsid w:val="001D5D88"/>
    <w:rsid w:val="001E54AF"/>
    <w:rsid w:val="001F5416"/>
    <w:rsid w:val="00215AE7"/>
    <w:rsid w:val="002174A5"/>
    <w:rsid w:val="00232113"/>
    <w:rsid w:val="002411E8"/>
    <w:rsid w:val="00252C81"/>
    <w:rsid w:val="00254C50"/>
    <w:rsid w:val="0025599E"/>
    <w:rsid w:val="00257E52"/>
    <w:rsid w:val="00263408"/>
    <w:rsid w:val="00265030"/>
    <w:rsid w:val="00280F08"/>
    <w:rsid w:val="0028256A"/>
    <w:rsid w:val="002835DC"/>
    <w:rsid w:val="002853AD"/>
    <w:rsid w:val="00290317"/>
    <w:rsid w:val="00290474"/>
    <w:rsid w:val="002A1809"/>
    <w:rsid w:val="002A2934"/>
    <w:rsid w:val="002D22BC"/>
    <w:rsid w:val="002D530F"/>
    <w:rsid w:val="003079BC"/>
    <w:rsid w:val="003139C0"/>
    <w:rsid w:val="003163F5"/>
    <w:rsid w:val="003214F0"/>
    <w:rsid w:val="003322B3"/>
    <w:rsid w:val="003703F1"/>
    <w:rsid w:val="00371333"/>
    <w:rsid w:val="00386959"/>
    <w:rsid w:val="003B0BFE"/>
    <w:rsid w:val="003C4B70"/>
    <w:rsid w:val="003D2E76"/>
    <w:rsid w:val="003D44F0"/>
    <w:rsid w:val="003D753C"/>
    <w:rsid w:val="003E4E36"/>
    <w:rsid w:val="003E4E41"/>
    <w:rsid w:val="00402D81"/>
    <w:rsid w:val="00405628"/>
    <w:rsid w:val="004124C5"/>
    <w:rsid w:val="0041317F"/>
    <w:rsid w:val="00420143"/>
    <w:rsid w:val="00423C61"/>
    <w:rsid w:val="0044684D"/>
    <w:rsid w:val="004679F4"/>
    <w:rsid w:val="00472CA7"/>
    <w:rsid w:val="00472E5E"/>
    <w:rsid w:val="0047498C"/>
    <w:rsid w:val="00481A29"/>
    <w:rsid w:val="00491A3D"/>
    <w:rsid w:val="00491FEE"/>
    <w:rsid w:val="00497BF0"/>
    <w:rsid w:val="004A1475"/>
    <w:rsid w:val="004A4664"/>
    <w:rsid w:val="004C2429"/>
    <w:rsid w:val="004C680F"/>
    <w:rsid w:val="004D2B45"/>
    <w:rsid w:val="004E1474"/>
    <w:rsid w:val="004E1DCF"/>
    <w:rsid w:val="004E4D56"/>
    <w:rsid w:val="0050132C"/>
    <w:rsid w:val="00502803"/>
    <w:rsid w:val="0050283D"/>
    <w:rsid w:val="00522FB9"/>
    <w:rsid w:val="0052414F"/>
    <w:rsid w:val="005257ED"/>
    <w:rsid w:val="00544D34"/>
    <w:rsid w:val="00544F8B"/>
    <w:rsid w:val="00551E66"/>
    <w:rsid w:val="005717D8"/>
    <w:rsid w:val="005723CE"/>
    <w:rsid w:val="00590D1E"/>
    <w:rsid w:val="005A0D67"/>
    <w:rsid w:val="005A1DD7"/>
    <w:rsid w:val="005A4144"/>
    <w:rsid w:val="005B0E46"/>
    <w:rsid w:val="005C6497"/>
    <w:rsid w:val="005E2AF8"/>
    <w:rsid w:val="005F21C8"/>
    <w:rsid w:val="005F5EA9"/>
    <w:rsid w:val="00621B8F"/>
    <w:rsid w:val="00640ABE"/>
    <w:rsid w:val="006453B7"/>
    <w:rsid w:val="00663C48"/>
    <w:rsid w:val="006951F4"/>
    <w:rsid w:val="006D406A"/>
    <w:rsid w:val="00715384"/>
    <w:rsid w:val="00716BD2"/>
    <w:rsid w:val="007203D8"/>
    <w:rsid w:val="007214B3"/>
    <w:rsid w:val="00746B82"/>
    <w:rsid w:val="00752277"/>
    <w:rsid w:val="007526D3"/>
    <w:rsid w:val="0075398F"/>
    <w:rsid w:val="00762E00"/>
    <w:rsid w:val="007835C6"/>
    <w:rsid w:val="007915FA"/>
    <w:rsid w:val="007976F5"/>
    <w:rsid w:val="007A33F0"/>
    <w:rsid w:val="007C1360"/>
    <w:rsid w:val="007C4C2D"/>
    <w:rsid w:val="007D070D"/>
    <w:rsid w:val="007D2196"/>
    <w:rsid w:val="0080073C"/>
    <w:rsid w:val="00803183"/>
    <w:rsid w:val="00814160"/>
    <w:rsid w:val="00821E2B"/>
    <w:rsid w:val="00821F92"/>
    <w:rsid w:val="008244CB"/>
    <w:rsid w:val="00830452"/>
    <w:rsid w:val="008548A6"/>
    <w:rsid w:val="0087651F"/>
    <w:rsid w:val="008840B4"/>
    <w:rsid w:val="00893005"/>
    <w:rsid w:val="00897381"/>
    <w:rsid w:val="008A0229"/>
    <w:rsid w:val="008B1B27"/>
    <w:rsid w:val="008B30F9"/>
    <w:rsid w:val="008C2329"/>
    <w:rsid w:val="008C75BB"/>
    <w:rsid w:val="008F59BF"/>
    <w:rsid w:val="00911428"/>
    <w:rsid w:val="009148A5"/>
    <w:rsid w:val="00935F50"/>
    <w:rsid w:val="00953FD1"/>
    <w:rsid w:val="009862F8"/>
    <w:rsid w:val="00992BF4"/>
    <w:rsid w:val="009A76A8"/>
    <w:rsid w:val="009A7B43"/>
    <w:rsid w:val="009D1141"/>
    <w:rsid w:val="009D478C"/>
    <w:rsid w:val="009F48FD"/>
    <w:rsid w:val="009F7871"/>
    <w:rsid w:val="00A010A6"/>
    <w:rsid w:val="00A055B8"/>
    <w:rsid w:val="00A143DE"/>
    <w:rsid w:val="00A26B94"/>
    <w:rsid w:val="00A471F3"/>
    <w:rsid w:val="00A474E7"/>
    <w:rsid w:val="00A51600"/>
    <w:rsid w:val="00A67106"/>
    <w:rsid w:val="00A83963"/>
    <w:rsid w:val="00A90883"/>
    <w:rsid w:val="00AA0635"/>
    <w:rsid w:val="00AC3E0A"/>
    <w:rsid w:val="00AD6B11"/>
    <w:rsid w:val="00AE10B4"/>
    <w:rsid w:val="00AE3C93"/>
    <w:rsid w:val="00AF148F"/>
    <w:rsid w:val="00AF262B"/>
    <w:rsid w:val="00AF6A2A"/>
    <w:rsid w:val="00B15C49"/>
    <w:rsid w:val="00B258CD"/>
    <w:rsid w:val="00B40D43"/>
    <w:rsid w:val="00B43984"/>
    <w:rsid w:val="00B50E7C"/>
    <w:rsid w:val="00B51A9D"/>
    <w:rsid w:val="00B73F70"/>
    <w:rsid w:val="00B80E24"/>
    <w:rsid w:val="00B8485F"/>
    <w:rsid w:val="00BA1B2E"/>
    <w:rsid w:val="00BB4787"/>
    <w:rsid w:val="00BC65CD"/>
    <w:rsid w:val="00BD5BFA"/>
    <w:rsid w:val="00BE163F"/>
    <w:rsid w:val="00BF011C"/>
    <w:rsid w:val="00BF3D5C"/>
    <w:rsid w:val="00C0386E"/>
    <w:rsid w:val="00C11BD4"/>
    <w:rsid w:val="00C13AD6"/>
    <w:rsid w:val="00C14A02"/>
    <w:rsid w:val="00C25218"/>
    <w:rsid w:val="00C41A30"/>
    <w:rsid w:val="00C57278"/>
    <w:rsid w:val="00C63F54"/>
    <w:rsid w:val="00C6425F"/>
    <w:rsid w:val="00C85BE0"/>
    <w:rsid w:val="00CB1D64"/>
    <w:rsid w:val="00CB6C36"/>
    <w:rsid w:val="00CB76DC"/>
    <w:rsid w:val="00CC0C11"/>
    <w:rsid w:val="00CC15A4"/>
    <w:rsid w:val="00CC380C"/>
    <w:rsid w:val="00CE1A5F"/>
    <w:rsid w:val="00CE3C7D"/>
    <w:rsid w:val="00D124ED"/>
    <w:rsid w:val="00D35BBE"/>
    <w:rsid w:val="00D42CD1"/>
    <w:rsid w:val="00D450B3"/>
    <w:rsid w:val="00D539AF"/>
    <w:rsid w:val="00D66C81"/>
    <w:rsid w:val="00D95C27"/>
    <w:rsid w:val="00D97282"/>
    <w:rsid w:val="00DB30A6"/>
    <w:rsid w:val="00DC3404"/>
    <w:rsid w:val="00DC3DE9"/>
    <w:rsid w:val="00DC545B"/>
    <w:rsid w:val="00DC694F"/>
    <w:rsid w:val="00DD1997"/>
    <w:rsid w:val="00DE4B27"/>
    <w:rsid w:val="00DE4C88"/>
    <w:rsid w:val="00DF4CEF"/>
    <w:rsid w:val="00DF636E"/>
    <w:rsid w:val="00E143E7"/>
    <w:rsid w:val="00E17D58"/>
    <w:rsid w:val="00E418A2"/>
    <w:rsid w:val="00E53037"/>
    <w:rsid w:val="00E5387D"/>
    <w:rsid w:val="00E57F8D"/>
    <w:rsid w:val="00E673CE"/>
    <w:rsid w:val="00E7615C"/>
    <w:rsid w:val="00E81905"/>
    <w:rsid w:val="00E86D55"/>
    <w:rsid w:val="00E90CAF"/>
    <w:rsid w:val="00EA119B"/>
    <w:rsid w:val="00EC6738"/>
    <w:rsid w:val="00ED05FB"/>
    <w:rsid w:val="00F30605"/>
    <w:rsid w:val="00F35209"/>
    <w:rsid w:val="00F55692"/>
    <w:rsid w:val="00F61E2F"/>
    <w:rsid w:val="00F62B78"/>
    <w:rsid w:val="00FA30FF"/>
    <w:rsid w:val="00FA66BE"/>
    <w:rsid w:val="00FA71AA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FE9E40"/>
  <w15:docId w15:val="{DECA834E-A072-442F-A8CA-721BC0F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styleId="CommentReference">
    <w:name w:val="annotation reference"/>
    <w:basedOn w:val="DefaultParagraphFont"/>
    <w:uiPriority w:val="99"/>
    <w:semiHidden/>
    <w:unhideWhenUsed/>
    <w:rsid w:val="00C25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218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218"/>
    <w:rPr>
      <w:rFonts w:eastAsia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25218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9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3E7"/>
    <w:pPr>
      <w:ind w:left="720"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BE7D-64B4-4ABE-8FD7-1B1E93CF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Meškutavičienė Lina</cp:lastModifiedBy>
  <cp:revision>17</cp:revision>
  <cp:lastPrinted>2022-01-26T07:13:00Z</cp:lastPrinted>
  <dcterms:created xsi:type="dcterms:W3CDTF">2021-09-17T10:22:00Z</dcterms:created>
  <dcterms:modified xsi:type="dcterms:W3CDTF">2022-01-26T09:22:00Z</dcterms:modified>
</cp:coreProperties>
</file>