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:rsidTr="00441D96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6256F90F" wp14:editId="3D9DA3B8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Default="0007446C">
            <w:pPr>
              <w:jc w:val="center"/>
              <w:rPr>
                <w:b/>
                <w:caps/>
              </w:rPr>
            </w:pPr>
          </w:p>
          <w:p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07446C" w:rsidRDefault="0007446C">
            <w:pPr>
              <w:jc w:val="center"/>
              <w:rPr>
                <w:b/>
              </w:rPr>
            </w:pPr>
          </w:p>
          <w:p w:rsidR="00441D96" w:rsidRPr="007C4944" w:rsidRDefault="00441D96" w:rsidP="00441D96">
            <w:pPr>
              <w:pStyle w:val="Footer"/>
              <w:spacing w:before="40"/>
              <w:jc w:val="center"/>
              <w:rPr>
                <w:sz w:val="19"/>
              </w:rPr>
            </w:pPr>
            <w:r>
              <w:rPr>
                <w:sz w:val="18"/>
                <w:szCs w:val="18"/>
              </w:rPr>
              <w:t>B</w:t>
            </w:r>
            <w:r w:rsidRPr="007C4944">
              <w:rPr>
                <w:sz w:val="18"/>
                <w:szCs w:val="18"/>
              </w:rPr>
              <w:t>iudžetinė įstaiga, J.</w:t>
            </w:r>
            <w:r w:rsidR="008B654E">
              <w:rPr>
                <w:sz w:val="18"/>
                <w:szCs w:val="18"/>
              </w:rPr>
              <w:t xml:space="preserve"> </w:t>
            </w:r>
            <w:r w:rsidRPr="007C4944">
              <w:rPr>
                <w:sz w:val="18"/>
                <w:szCs w:val="18"/>
              </w:rPr>
              <w:t>Tumo-Vaižganto g. 2,</w:t>
            </w:r>
            <w:r w:rsidRPr="007C4944">
              <w:rPr>
                <w:sz w:val="19"/>
              </w:rPr>
              <w:t xml:space="preserve"> 01511 Vilnius, tel.</w:t>
            </w:r>
            <w:r w:rsidR="00DA0AFF"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 xml:space="preserve">5) </w:t>
            </w:r>
            <w:r w:rsidR="008B654E">
              <w:rPr>
                <w:sz w:val="19"/>
              </w:rPr>
              <w:t xml:space="preserve"> </w:t>
            </w:r>
            <w:r>
              <w:rPr>
                <w:sz w:val="19"/>
              </w:rPr>
              <w:t>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 xml:space="preserve">5) </w:t>
            </w:r>
            <w:r w:rsidR="008B654E">
              <w:rPr>
                <w:sz w:val="19"/>
              </w:rPr>
              <w:t xml:space="preserve"> </w:t>
            </w:r>
            <w:r>
              <w:rPr>
                <w:sz w:val="19"/>
              </w:rPr>
              <w:t>236 24</w:t>
            </w:r>
            <w:r w:rsidRPr="007C4944">
              <w:rPr>
                <w:sz w:val="19"/>
              </w:rPr>
              <w:t>00</w:t>
            </w:r>
          </w:p>
          <w:p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faks</w:t>
            </w:r>
            <w:r w:rsidR="008B654E">
              <w:rPr>
                <w:sz w:val="19"/>
              </w:rPr>
              <w:t>as</w:t>
            </w:r>
            <w:r w:rsidR="008B654E" w:rsidRPr="007C4944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(8 </w:t>
            </w:r>
            <w:r w:rsidR="00253FD6">
              <w:rPr>
                <w:sz w:val="19"/>
              </w:rPr>
              <w:t xml:space="preserve">5) </w:t>
            </w:r>
            <w:r w:rsidR="008B654E">
              <w:rPr>
                <w:sz w:val="19"/>
              </w:rPr>
              <w:t xml:space="preserve"> </w:t>
            </w:r>
            <w:r w:rsidR="00253FD6">
              <w:rPr>
                <w:sz w:val="19"/>
              </w:rPr>
              <w:t>231 30</w:t>
            </w:r>
            <w:r>
              <w:rPr>
                <w:sz w:val="19"/>
              </w:rPr>
              <w:t>90,</w:t>
            </w:r>
            <w:r w:rsidRPr="007C4944">
              <w:rPr>
                <w:sz w:val="19"/>
              </w:rPr>
              <w:t xml:space="preserve"> el.</w:t>
            </w:r>
            <w:r w:rsidR="00F77055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7" w:history="1">
              <w:r w:rsidRPr="00441D96">
                <w:rPr>
                  <w:rStyle w:val="Hyperlink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8" w:history="1">
              <w:r w:rsidRPr="00441D96">
                <w:rPr>
                  <w:rStyle w:val="Hyperlink"/>
                  <w:color w:val="auto"/>
                  <w:sz w:val="19"/>
                </w:rPr>
                <w:t>http://www.urm.lt</w:t>
              </w:r>
            </w:hyperlink>
          </w:p>
          <w:p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Default="00441D96" w:rsidP="00441D96">
                  <w:pPr>
                    <w:pStyle w:val="Footer"/>
                    <w:jc w:val="center"/>
                  </w:pPr>
                </w:p>
              </w:tc>
            </w:tr>
          </w:tbl>
          <w:p w:rsidR="00441D96" w:rsidRDefault="00441D96" w:rsidP="00441D96">
            <w:pPr>
              <w:pStyle w:val="Footer"/>
              <w:jc w:val="center"/>
            </w:pPr>
          </w:p>
          <w:p w:rsidR="0007446C" w:rsidRDefault="0007446C">
            <w:pPr>
              <w:pStyle w:val="Header"/>
              <w:rPr>
                <w:b/>
                <w:sz w:val="30"/>
              </w:rPr>
            </w:pPr>
          </w:p>
        </w:tc>
      </w:tr>
      <w:bookmarkStart w:id="1" w:name="r13_3_1"/>
      <w:bookmarkEnd w:id="0"/>
      <w:tr w:rsidR="0007446C" w:rsidTr="009243B3">
        <w:trPr>
          <w:gridBefore w:val="1"/>
          <w:wBefore w:w="8" w:type="dxa"/>
          <w:trHeight w:hRule="exact" w:val="1432"/>
        </w:trPr>
        <w:tc>
          <w:tcPr>
            <w:tcW w:w="4528" w:type="dxa"/>
          </w:tcPr>
          <w:p w:rsidR="0007446C" w:rsidRDefault="009E2EC6" w:rsidP="00DA771D">
            <w:pPr>
              <w:spacing w:line="360" w:lineRule="auto"/>
            </w:pPr>
            <w:r>
              <w:rPr>
                <w:sz w:val="24"/>
              </w:rPr>
              <w:fldChar w:fldCharType="begin">
                <w:ffData>
                  <w:name w:val="r13_3_1"/>
                  <w:enabled/>
                  <w:calcOnExit w:val="0"/>
                  <w:statusText w:type="text" w:val="Adresatas"/>
                  <w:textInput>
                    <w:default w:val="(Adresata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A771D">
              <w:rPr>
                <w:sz w:val="24"/>
              </w:rPr>
              <w:t>Lietuvos Respublikos finansų ministerijai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4828" w:type="dxa"/>
            <w:gridSpan w:val="2"/>
          </w:tcPr>
          <w:p w:rsidR="0007446C" w:rsidRDefault="00BB21BE" w:rsidP="00B11CD6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07446C">
              <w:rPr>
                <w:sz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="0007446C">
              <w:rPr>
                <w:sz w:val="24"/>
              </w:rPr>
              <w:t>-</w:t>
            </w:r>
            <w:bookmarkStart w:id="2" w:name="Text3"/>
            <w:r w:rsidR="00314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3140A1">
              <w:rPr>
                <w:sz w:val="24"/>
                <w:szCs w:val="24"/>
              </w:rPr>
              <w:instrText xml:space="preserve"> FORMTEXT </w:instrText>
            </w:r>
            <w:r w:rsidR="003140A1">
              <w:rPr>
                <w:sz w:val="24"/>
                <w:szCs w:val="24"/>
              </w:rPr>
            </w:r>
            <w:r w:rsidR="003140A1">
              <w:rPr>
                <w:sz w:val="24"/>
                <w:szCs w:val="24"/>
              </w:rPr>
              <w:fldChar w:fldCharType="separate"/>
            </w:r>
            <w:r w:rsidR="003140A1">
              <w:rPr>
                <w:noProof/>
                <w:sz w:val="24"/>
                <w:szCs w:val="24"/>
              </w:rPr>
              <w:t> </w:t>
            </w:r>
            <w:r w:rsidR="003140A1">
              <w:rPr>
                <w:noProof/>
                <w:sz w:val="24"/>
                <w:szCs w:val="24"/>
              </w:rPr>
              <w:t> </w:t>
            </w:r>
            <w:r w:rsidR="003140A1">
              <w:rPr>
                <w:sz w:val="24"/>
                <w:szCs w:val="24"/>
              </w:rPr>
              <w:fldChar w:fldCharType="end"/>
            </w:r>
            <w:bookmarkEnd w:id="2"/>
            <w:r w:rsidR="0007446C">
              <w:rPr>
                <w:sz w:val="24"/>
              </w:rPr>
              <w:t xml:space="preserve"> </w:t>
            </w:r>
            <w:r w:rsidR="00441D96">
              <w:rPr>
                <w:sz w:val="24"/>
              </w:rPr>
              <w:t xml:space="preserve">       </w:t>
            </w:r>
            <w:r w:rsidR="0007446C">
              <w:rPr>
                <w:sz w:val="24"/>
              </w:rPr>
              <w:t xml:space="preserve">Nr. </w:t>
            </w:r>
          </w:p>
          <w:bookmarkStart w:id="3" w:name="Text5"/>
          <w:p w:rsidR="0007446C" w:rsidRDefault="000F76A2" w:rsidP="00B11CD6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Dokumentas, į kurį atsakoma, numeris"/>
                  <w:textInput>
                    <w:default w:val="Į       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A771D">
              <w:rPr>
                <w:sz w:val="24"/>
              </w:rPr>
              <w:t> </w:t>
            </w:r>
            <w:r w:rsidR="00DA771D">
              <w:rPr>
                <w:sz w:val="24"/>
              </w:rPr>
              <w:t> </w:t>
            </w:r>
            <w:r w:rsidR="00DA771D">
              <w:rPr>
                <w:sz w:val="24"/>
              </w:rPr>
              <w:t> </w:t>
            </w:r>
            <w:r w:rsidR="00DA771D">
              <w:rPr>
                <w:sz w:val="24"/>
              </w:rPr>
              <w:t> </w:t>
            </w:r>
            <w:r w:rsidR="00DA77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  <w:p w:rsidR="0007446C" w:rsidRDefault="0007446C">
            <w:pPr>
              <w:tabs>
                <w:tab w:val="left" w:pos="275"/>
                <w:tab w:val="left" w:pos="1984"/>
              </w:tabs>
              <w:spacing w:line="360" w:lineRule="auto"/>
              <w:ind w:left="275"/>
              <w:rPr>
                <w:sz w:val="24"/>
                <w:szCs w:val="24"/>
              </w:rPr>
            </w:pPr>
          </w:p>
        </w:tc>
      </w:tr>
      <w:tr w:rsidR="0007446C" w:rsidTr="009243B3">
        <w:trPr>
          <w:gridBefore w:val="1"/>
          <w:wBefore w:w="8" w:type="dxa"/>
          <w:cantSplit/>
          <w:trHeight w:val="720"/>
        </w:trPr>
        <w:tc>
          <w:tcPr>
            <w:tcW w:w="9356" w:type="dxa"/>
            <w:gridSpan w:val="3"/>
          </w:tcPr>
          <w:p w:rsidR="0007446C" w:rsidRDefault="0043705A" w:rsidP="00B02DC1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DĖL </w:t>
            </w:r>
            <w:r w:rsidR="00250C1F">
              <w:rPr>
                <w:b/>
                <w:sz w:val="24"/>
              </w:rPr>
              <w:t xml:space="preserve">2020 </w:t>
            </w:r>
            <w:r w:rsidR="00E50163">
              <w:rPr>
                <w:b/>
                <w:sz w:val="24"/>
              </w:rPr>
              <w:t xml:space="preserve">M. </w:t>
            </w:r>
            <w:r w:rsidR="009B6641">
              <w:rPr>
                <w:b/>
                <w:sz w:val="24"/>
              </w:rPr>
              <w:t>PROGRAM</w:t>
            </w:r>
            <w:r w:rsidR="00B02DC1">
              <w:rPr>
                <w:b/>
                <w:sz w:val="24"/>
              </w:rPr>
              <w:t>OM</w:t>
            </w:r>
            <w:r w:rsidR="009B6641">
              <w:rPr>
                <w:b/>
                <w:sz w:val="24"/>
              </w:rPr>
              <w:t xml:space="preserve">S </w:t>
            </w:r>
            <w:r w:rsidR="008B654E">
              <w:rPr>
                <w:b/>
                <w:sz w:val="24"/>
              </w:rPr>
              <w:t xml:space="preserve"> </w:t>
            </w:r>
            <w:r w:rsidR="00B02DC1">
              <w:rPr>
                <w:b/>
                <w:sz w:val="24"/>
              </w:rPr>
              <w:t xml:space="preserve">PATVIRTINTŲ ASIGNAVIMŲ </w:t>
            </w:r>
            <w:r w:rsidR="008B654E">
              <w:rPr>
                <w:b/>
                <w:sz w:val="24"/>
              </w:rPr>
              <w:t>PERSKIRSTYMO</w:t>
            </w:r>
            <w:r w:rsidR="00B02DC1">
              <w:rPr>
                <w:b/>
                <w:sz w:val="24"/>
              </w:rPr>
              <w:t xml:space="preserve"> </w:t>
            </w:r>
          </w:p>
        </w:tc>
      </w:tr>
    </w:tbl>
    <w:p w:rsidR="0007446C" w:rsidRDefault="0007446C" w:rsidP="0007446C"/>
    <w:p w:rsidR="00E50163" w:rsidRDefault="00E50163" w:rsidP="00CF2EE8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>Užsienio reikalų ministerija, vadovaudamasi Lietuvos Respublikos Vyriausybės 2001 m. gegužės 14 d. nutarimo Nr. 543 „Dėl Lietuvos Respublikos valstybės biudžeto ir savivaldybių biudžetų sudarymo ir vykdymo taisyklių patvirtinimo“ 18 punktu</w:t>
      </w:r>
      <w:r w:rsidR="00B3484D">
        <w:rPr>
          <w:sz w:val="24"/>
        </w:rPr>
        <w:t xml:space="preserve"> ir </w:t>
      </w:r>
      <w:r>
        <w:rPr>
          <w:sz w:val="24"/>
        </w:rPr>
        <w:t>įvertinus</w:t>
      </w:r>
      <w:r w:rsidR="00250C1F">
        <w:rPr>
          <w:sz w:val="24"/>
        </w:rPr>
        <w:t xml:space="preserve">i programų </w:t>
      </w:r>
      <w:r w:rsidR="00B3484D">
        <w:rPr>
          <w:sz w:val="24"/>
        </w:rPr>
        <w:t xml:space="preserve">įgyvendinimo </w:t>
      </w:r>
      <w:r w:rsidR="00250C1F">
        <w:rPr>
          <w:sz w:val="24"/>
        </w:rPr>
        <w:t>rezultatus</w:t>
      </w:r>
      <w:r>
        <w:rPr>
          <w:sz w:val="24"/>
        </w:rPr>
        <w:t>, prašo perskirstyti asignavimus program</w:t>
      </w:r>
      <w:r w:rsidR="00AC40DD">
        <w:rPr>
          <w:sz w:val="24"/>
        </w:rPr>
        <w:t>oms:</w:t>
      </w:r>
      <w:r>
        <w:rPr>
          <w:sz w:val="24"/>
        </w:rPr>
        <w:t xml:space="preserve"> </w:t>
      </w:r>
      <w:r w:rsidR="000364A7">
        <w:rPr>
          <w:sz w:val="24"/>
        </w:rPr>
        <w:t xml:space="preserve">576 </w:t>
      </w:r>
      <w:bookmarkStart w:id="4" w:name="_GoBack"/>
      <w:bookmarkEnd w:id="4"/>
      <w:r w:rsidR="00B71FF6">
        <w:rPr>
          <w:noProof/>
          <w:sz w:val="24"/>
          <w:szCs w:val="24"/>
        </w:rPr>
        <w:t xml:space="preserve">tūkst. eurų </w:t>
      </w:r>
      <w:r w:rsidR="00250C1F">
        <w:rPr>
          <w:noProof/>
          <w:sz w:val="24"/>
          <w:szCs w:val="24"/>
        </w:rPr>
        <w:t>sumažinti</w:t>
      </w:r>
      <w:r w:rsidR="0065759C">
        <w:rPr>
          <w:noProof/>
          <w:sz w:val="24"/>
          <w:szCs w:val="24"/>
        </w:rPr>
        <w:t xml:space="preserve"> asignavimus išlaidoms </w:t>
      </w:r>
      <w:r w:rsidR="00AC40DD">
        <w:rPr>
          <w:noProof/>
          <w:sz w:val="24"/>
          <w:szCs w:val="24"/>
        </w:rPr>
        <w:t xml:space="preserve">programoje </w:t>
      </w:r>
      <w:r w:rsidR="0065759C">
        <w:rPr>
          <w:noProof/>
          <w:sz w:val="24"/>
          <w:szCs w:val="24"/>
        </w:rPr>
        <w:t xml:space="preserve">02.001 „Užsienio reikalų politikos formavimas“ ir atitinkamai </w:t>
      </w:r>
      <w:r>
        <w:rPr>
          <w:sz w:val="24"/>
        </w:rPr>
        <w:t xml:space="preserve">padidinti asignavimus ilgalaikiam turtui įsigyti </w:t>
      </w:r>
      <w:r w:rsidR="00B71FF6">
        <w:rPr>
          <w:sz w:val="24"/>
        </w:rPr>
        <w:t xml:space="preserve">pagal </w:t>
      </w:r>
      <w:r w:rsidR="00AC40DD">
        <w:rPr>
          <w:noProof/>
          <w:sz w:val="24"/>
          <w:szCs w:val="24"/>
        </w:rPr>
        <w:t>program</w:t>
      </w:r>
      <w:r w:rsidR="00B71FF6">
        <w:rPr>
          <w:noProof/>
          <w:sz w:val="24"/>
          <w:szCs w:val="24"/>
        </w:rPr>
        <w:t>ą</w:t>
      </w:r>
      <w:r w:rsidR="00AC40D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03.001 „Diplomatinės veiklos užtikrinimas“</w:t>
      </w:r>
      <w:r w:rsidR="0065759C">
        <w:rPr>
          <w:noProof/>
          <w:sz w:val="24"/>
          <w:szCs w:val="24"/>
        </w:rPr>
        <w:t>.</w:t>
      </w:r>
    </w:p>
    <w:p w:rsidR="001C3DFF" w:rsidRDefault="0065759C" w:rsidP="00CF2EE8">
      <w:pPr>
        <w:spacing w:line="276" w:lineRule="auto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B71FF6">
        <w:rPr>
          <w:sz w:val="24"/>
          <w:szCs w:val="24"/>
        </w:rPr>
        <w:t xml:space="preserve">Programos </w:t>
      </w:r>
      <w:r>
        <w:rPr>
          <w:sz w:val="24"/>
          <w:szCs w:val="24"/>
        </w:rPr>
        <w:t xml:space="preserve">02.001 </w:t>
      </w:r>
      <w:r w:rsidR="00B71FF6">
        <w:rPr>
          <w:sz w:val="24"/>
          <w:szCs w:val="24"/>
        </w:rPr>
        <w:t>asignavim</w:t>
      </w:r>
      <w:r w:rsidR="00A6284A">
        <w:rPr>
          <w:sz w:val="24"/>
          <w:szCs w:val="24"/>
        </w:rPr>
        <w:t>ų</w:t>
      </w:r>
      <w:r w:rsidR="00B71F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buvo </w:t>
      </w:r>
      <w:r w:rsidR="00A6284A">
        <w:rPr>
          <w:sz w:val="24"/>
          <w:szCs w:val="24"/>
        </w:rPr>
        <w:t xml:space="preserve">sutaupyta </w:t>
      </w:r>
      <w:r w:rsidR="00147CC1">
        <w:rPr>
          <w:sz w:val="24"/>
          <w:szCs w:val="24"/>
        </w:rPr>
        <w:t xml:space="preserve">dėl </w:t>
      </w:r>
      <w:r w:rsidR="00147CC1">
        <w:rPr>
          <w:color w:val="000000"/>
          <w:sz w:val="24"/>
          <w:szCs w:val="24"/>
          <w:lang w:eastAsia="lt-LT"/>
        </w:rPr>
        <w:t>koronaviruso (COVID-19) pandemijos pasaulyje</w:t>
      </w:r>
      <w:r w:rsidR="00147CC1">
        <w:rPr>
          <w:sz w:val="24"/>
          <w:szCs w:val="24"/>
        </w:rPr>
        <w:t xml:space="preserve"> </w:t>
      </w:r>
      <w:r w:rsidR="00147CC1">
        <w:rPr>
          <w:color w:val="000000"/>
          <w:sz w:val="24"/>
          <w:szCs w:val="24"/>
          <w:lang w:eastAsia="lt-LT"/>
        </w:rPr>
        <w:t xml:space="preserve">ir Lietuvoje </w:t>
      </w:r>
      <w:r w:rsidR="00147CC1">
        <w:rPr>
          <w:sz w:val="24"/>
          <w:szCs w:val="24"/>
        </w:rPr>
        <w:t xml:space="preserve">neįvykus įvairioms </w:t>
      </w:r>
      <w:r w:rsidR="006E64F4">
        <w:rPr>
          <w:sz w:val="24"/>
          <w:szCs w:val="24"/>
        </w:rPr>
        <w:t xml:space="preserve">Užsienio reikalų ministerijos 2020–2023 metų Strateginio veiklos plano </w:t>
      </w:r>
      <w:r w:rsidR="00147CC1">
        <w:rPr>
          <w:sz w:val="24"/>
          <w:szCs w:val="24"/>
        </w:rPr>
        <w:t>priemonėms</w:t>
      </w:r>
      <w:r w:rsidR="000F0FED">
        <w:rPr>
          <w:color w:val="000000"/>
          <w:sz w:val="24"/>
          <w:szCs w:val="24"/>
          <w:lang w:eastAsia="lt-LT"/>
        </w:rPr>
        <w:t xml:space="preserve">, </w:t>
      </w:r>
      <w:r w:rsidR="00EF0EBF">
        <w:rPr>
          <w:color w:val="000000"/>
          <w:sz w:val="24"/>
          <w:szCs w:val="24"/>
          <w:lang w:eastAsia="lt-LT"/>
        </w:rPr>
        <w:t xml:space="preserve">nes </w:t>
      </w:r>
      <w:r w:rsidR="00DC3BAF">
        <w:rPr>
          <w:color w:val="000000"/>
          <w:sz w:val="24"/>
          <w:szCs w:val="24"/>
          <w:lang w:eastAsia="lt-LT"/>
        </w:rPr>
        <w:t>nebuvo galima</w:t>
      </w:r>
      <w:r w:rsidR="00E7570D">
        <w:rPr>
          <w:color w:val="000000"/>
          <w:sz w:val="24"/>
          <w:szCs w:val="24"/>
          <w:lang w:eastAsia="lt-LT"/>
        </w:rPr>
        <w:t xml:space="preserve"> </w:t>
      </w:r>
      <w:r w:rsidR="000F0FED">
        <w:rPr>
          <w:color w:val="000000"/>
          <w:sz w:val="24"/>
          <w:szCs w:val="24"/>
          <w:lang w:eastAsia="lt-LT"/>
        </w:rPr>
        <w:t xml:space="preserve">vykti į Europos Sąjungos darbo grupių posėdžius, </w:t>
      </w:r>
      <w:r w:rsidR="00E7570D">
        <w:rPr>
          <w:color w:val="000000"/>
          <w:sz w:val="24"/>
          <w:szCs w:val="24"/>
          <w:lang w:eastAsia="lt-LT"/>
        </w:rPr>
        <w:t xml:space="preserve">dalyvauti aukšto lygmens vizituose, </w:t>
      </w:r>
      <w:r w:rsidR="000F0FED">
        <w:rPr>
          <w:color w:val="000000"/>
          <w:sz w:val="24"/>
          <w:szCs w:val="24"/>
          <w:lang w:eastAsia="lt-LT"/>
        </w:rPr>
        <w:t>reng</w:t>
      </w:r>
      <w:r w:rsidR="000973F9">
        <w:rPr>
          <w:color w:val="000000"/>
          <w:sz w:val="24"/>
          <w:szCs w:val="24"/>
          <w:lang w:eastAsia="lt-LT"/>
        </w:rPr>
        <w:t>t</w:t>
      </w:r>
      <w:r w:rsidR="000F0FED">
        <w:rPr>
          <w:color w:val="000000"/>
          <w:sz w:val="24"/>
          <w:szCs w:val="24"/>
          <w:lang w:eastAsia="lt-LT"/>
        </w:rPr>
        <w:t>i suplanuotų</w:t>
      </w:r>
      <w:r w:rsidR="00AD0F8E">
        <w:rPr>
          <w:color w:val="000000"/>
          <w:sz w:val="24"/>
          <w:szCs w:val="24"/>
          <w:lang w:eastAsia="lt-LT"/>
        </w:rPr>
        <w:t xml:space="preserve"> </w:t>
      </w:r>
      <w:r w:rsidR="001C3DFF">
        <w:rPr>
          <w:color w:val="000000"/>
          <w:sz w:val="24"/>
          <w:szCs w:val="24"/>
          <w:lang w:eastAsia="lt-LT"/>
        </w:rPr>
        <w:t>renginių</w:t>
      </w:r>
      <w:r w:rsidR="00AD0F8E">
        <w:rPr>
          <w:color w:val="000000"/>
          <w:sz w:val="24"/>
          <w:szCs w:val="24"/>
          <w:lang w:eastAsia="lt-LT"/>
        </w:rPr>
        <w:t xml:space="preserve"> (</w:t>
      </w:r>
      <w:r w:rsidR="000973F9">
        <w:rPr>
          <w:color w:val="000000"/>
          <w:sz w:val="24"/>
          <w:szCs w:val="24"/>
          <w:lang w:eastAsia="lt-LT"/>
        </w:rPr>
        <w:t>Ukrainos reformų konferencija</w:t>
      </w:r>
      <w:r w:rsidR="00697115">
        <w:rPr>
          <w:color w:val="000000"/>
          <w:sz w:val="24"/>
          <w:szCs w:val="24"/>
          <w:lang w:eastAsia="lt-LT"/>
        </w:rPr>
        <w:t>;</w:t>
      </w:r>
      <w:r w:rsidR="001C3DFF">
        <w:rPr>
          <w:color w:val="000000"/>
          <w:sz w:val="24"/>
          <w:szCs w:val="24"/>
          <w:lang w:eastAsia="lt-LT"/>
        </w:rPr>
        <w:t xml:space="preserve"> </w:t>
      </w:r>
      <w:r w:rsidR="003D6766">
        <w:rPr>
          <w:color w:val="000000"/>
          <w:sz w:val="24"/>
          <w:szCs w:val="24"/>
          <w:lang w:eastAsia="lt-LT"/>
        </w:rPr>
        <w:t xml:space="preserve">Vilniaus </w:t>
      </w:r>
      <w:r w:rsidR="000973F9">
        <w:rPr>
          <w:color w:val="000000"/>
          <w:sz w:val="24"/>
          <w:szCs w:val="24"/>
          <w:lang w:eastAsia="lt-LT"/>
        </w:rPr>
        <w:t xml:space="preserve">Gaono </w:t>
      </w:r>
      <w:r w:rsidR="003D6766">
        <w:rPr>
          <w:color w:val="000000"/>
          <w:sz w:val="24"/>
          <w:szCs w:val="24"/>
          <w:lang w:eastAsia="lt-LT"/>
        </w:rPr>
        <w:t>ir Lietuvos žydų istorijos metų kontekste litvakų kultūrą pristat</w:t>
      </w:r>
      <w:r w:rsidR="00611296">
        <w:rPr>
          <w:color w:val="000000"/>
          <w:sz w:val="24"/>
          <w:szCs w:val="24"/>
          <w:lang w:eastAsia="lt-LT"/>
        </w:rPr>
        <w:t>antys renginių ciklai</w:t>
      </w:r>
      <w:r w:rsidR="00697115">
        <w:rPr>
          <w:color w:val="000000"/>
          <w:sz w:val="24"/>
          <w:szCs w:val="24"/>
          <w:lang w:eastAsia="lt-LT"/>
        </w:rPr>
        <w:t>;</w:t>
      </w:r>
      <w:r w:rsidR="000973F9">
        <w:rPr>
          <w:color w:val="000000"/>
          <w:sz w:val="24"/>
          <w:szCs w:val="24"/>
          <w:lang w:eastAsia="lt-LT"/>
        </w:rPr>
        <w:t xml:space="preserve"> </w:t>
      </w:r>
      <w:r w:rsidR="00697115">
        <w:rPr>
          <w:color w:val="000000"/>
          <w:sz w:val="24"/>
          <w:szCs w:val="24"/>
          <w:lang w:eastAsia="lt-LT"/>
        </w:rPr>
        <w:t>užsienio lietuvių pilietinį aktyvumą skatinantys renginiai ir kt</w:t>
      </w:r>
      <w:r w:rsidR="00A6284A">
        <w:rPr>
          <w:color w:val="000000"/>
          <w:sz w:val="24"/>
          <w:szCs w:val="24"/>
          <w:lang w:eastAsia="lt-LT"/>
        </w:rPr>
        <w:t xml:space="preserve">.) ir </w:t>
      </w:r>
      <w:r w:rsidR="00E7570D">
        <w:rPr>
          <w:color w:val="000000"/>
          <w:sz w:val="24"/>
          <w:szCs w:val="24"/>
          <w:lang w:eastAsia="lt-LT"/>
        </w:rPr>
        <w:t xml:space="preserve">daugiašalių susitikimų, </w:t>
      </w:r>
      <w:r w:rsidR="00A6284A">
        <w:rPr>
          <w:color w:val="000000"/>
          <w:sz w:val="24"/>
          <w:szCs w:val="24"/>
          <w:lang w:eastAsia="lt-LT"/>
        </w:rPr>
        <w:t xml:space="preserve">įgyvendinti </w:t>
      </w:r>
      <w:r w:rsidR="00BE7384">
        <w:rPr>
          <w:color w:val="000000"/>
          <w:sz w:val="24"/>
          <w:szCs w:val="24"/>
          <w:lang w:eastAsia="lt-LT"/>
        </w:rPr>
        <w:t xml:space="preserve">kai kurių </w:t>
      </w:r>
      <w:r w:rsidR="00AD0F8E">
        <w:rPr>
          <w:color w:val="000000"/>
          <w:sz w:val="24"/>
          <w:szCs w:val="24"/>
          <w:lang w:eastAsia="lt-LT"/>
        </w:rPr>
        <w:t xml:space="preserve">projektų, </w:t>
      </w:r>
      <w:r w:rsidR="00381C8D">
        <w:rPr>
          <w:color w:val="000000"/>
          <w:sz w:val="24"/>
          <w:szCs w:val="24"/>
          <w:lang w:eastAsia="lt-LT"/>
        </w:rPr>
        <w:t xml:space="preserve">taip pat sumažėjus </w:t>
      </w:r>
      <w:r w:rsidR="00A6284A">
        <w:rPr>
          <w:color w:val="000000"/>
          <w:sz w:val="24"/>
          <w:szCs w:val="24"/>
          <w:lang w:eastAsia="lt-LT"/>
        </w:rPr>
        <w:t xml:space="preserve">kultūrinės veiklos </w:t>
      </w:r>
      <w:r w:rsidR="001C3DFF">
        <w:rPr>
          <w:color w:val="000000"/>
          <w:sz w:val="24"/>
          <w:szCs w:val="24"/>
          <w:lang w:eastAsia="lt-LT"/>
        </w:rPr>
        <w:t xml:space="preserve">diplomatinėse atstovybėse. </w:t>
      </w:r>
    </w:p>
    <w:p w:rsidR="00CF2EE8" w:rsidRPr="00CF2EE8" w:rsidRDefault="00D56D6D" w:rsidP="00D56D6D">
      <w:pPr>
        <w:tabs>
          <w:tab w:val="num" w:pos="0"/>
        </w:tabs>
        <w:spacing w:line="276" w:lineRule="auto"/>
        <w:jc w:val="both"/>
        <w:rPr>
          <w:spacing w:val="-2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</w:r>
      <w:r w:rsidR="00610016">
        <w:rPr>
          <w:color w:val="000000"/>
          <w:sz w:val="24"/>
          <w:szCs w:val="24"/>
          <w:lang w:eastAsia="lt-LT"/>
        </w:rPr>
        <w:t>P</w:t>
      </w:r>
      <w:r w:rsidR="00610016">
        <w:rPr>
          <w:sz w:val="24"/>
        </w:rPr>
        <w:t xml:space="preserve">rogramai 03.001 perskirti </w:t>
      </w:r>
      <w:r w:rsidR="00C72847">
        <w:rPr>
          <w:sz w:val="24"/>
        </w:rPr>
        <w:t>a</w:t>
      </w:r>
      <w:r w:rsidR="00E50163">
        <w:rPr>
          <w:sz w:val="24"/>
        </w:rPr>
        <w:t xml:space="preserve">signavimai </w:t>
      </w:r>
      <w:r w:rsidR="0065759C">
        <w:rPr>
          <w:sz w:val="24"/>
        </w:rPr>
        <w:t xml:space="preserve">būtų </w:t>
      </w:r>
      <w:r w:rsidR="00430819">
        <w:rPr>
          <w:sz w:val="24"/>
        </w:rPr>
        <w:t xml:space="preserve">panaudoti </w:t>
      </w:r>
      <w:r w:rsidR="00C72847">
        <w:rPr>
          <w:sz w:val="24"/>
        </w:rPr>
        <w:t xml:space="preserve">ilgalaikiam turtui įsigyti </w:t>
      </w:r>
      <w:r w:rsidR="00610016">
        <w:rPr>
          <w:sz w:val="24"/>
        </w:rPr>
        <w:t xml:space="preserve">pagal </w:t>
      </w:r>
      <w:r w:rsidR="008243D7">
        <w:rPr>
          <w:sz w:val="24"/>
        </w:rPr>
        <w:t xml:space="preserve">investicijų </w:t>
      </w:r>
      <w:r w:rsidR="00430819">
        <w:rPr>
          <w:sz w:val="24"/>
        </w:rPr>
        <w:t xml:space="preserve">projektą </w:t>
      </w:r>
      <w:r w:rsidR="00C72847" w:rsidRPr="00C72847">
        <w:rPr>
          <w:sz w:val="24"/>
          <w:szCs w:val="24"/>
        </w:rPr>
        <w:t>,,Lietuvos nuolatinei atstovybei Europos Sąjungoje skirtos pastato dalies įsigijimas Briuselyje“</w:t>
      </w:r>
      <w:r w:rsidR="00C72847">
        <w:rPr>
          <w:sz w:val="24"/>
          <w:szCs w:val="24"/>
        </w:rPr>
        <w:t>. N</w:t>
      </w:r>
      <w:r w:rsidR="00C72847" w:rsidRPr="00C72847">
        <w:rPr>
          <w:sz w:val="24"/>
          <w:szCs w:val="24"/>
        </w:rPr>
        <w:t xml:space="preserve">umatoma įsigyti biuro patalpas adresu </w:t>
      </w:r>
      <w:r w:rsidR="005009CD" w:rsidRPr="005009CD">
        <w:rPr>
          <w:i/>
          <w:iCs/>
          <w:sz w:val="24"/>
          <w:szCs w:val="24"/>
        </w:rPr>
        <w:t>Rue Belliard</w:t>
      </w:r>
      <w:r w:rsidR="005009CD" w:rsidRPr="005009CD">
        <w:rPr>
          <w:i/>
          <w:sz w:val="24"/>
          <w:szCs w:val="24"/>
        </w:rPr>
        <w:t xml:space="preserve"> </w:t>
      </w:r>
      <w:r w:rsidR="005009CD" w:rsidRPr="00E4239F">
        <w:rPr>
          <w:sz w:val="24"/>
          <w:szCs w:val="24"/>
        </w:rPr>
        <w:t>45, 1040</w:t>
      </w:r>
      <w:r w:rsidR="005009CD" w:rsidRPr="005009CD">
        <w:rPr>
          <w:i/>
          <w:sz w:val="24"/>
          <w:szCs w:val="24"/>
        </w:rPr>
        <w:t>/</w:t>
      </w:r>
      <w:r w:rsidR="005009CD" w:rsidRPr="005009CD">
        <w:rPr>
          <w:i/>
          <w:iCs/>
          <w:sz w:val="24"/>
          <w:szCs w:val="24"/>
        </w:rPr>
        <w:t>Marie de Bourgogne</w:t>
      </w:r>
      <w:r w:rsidR="005009CD" w:rsidRPr="005009CD">
        <w:rPr>
          <w:i/>
          <w:sz w:val="24"/>
          <w:szCs w:val="24"/>
        </w:rPr>
        <w:t xml:space="preserve"> </w:t>
      </w:r>
      <w:r w:rsidR="005009CD" w:rsidRPr="00E4239F">
        <w:rPr>
          <w:sz w:val="24"/>
          <w:szCs w:val="24"/>
        </w:rPr>
        <w:t>58, 1000</w:t>
      </w:r>
      <w:r w:rsidR="00E4239F">
        <w:rPr>
          <w:sz w:val="24"/>
          <w:szCs w:val="24"/>
        </w:rPr>
        <w:t>,</w:t>
      </w:r>
      <w:r w:rsidR="005009CD" w:rsidRPr="005009CD">
        <w:rPr>
          <w:sz w:val="24"/>
          <w:szCs w:val="24"/>
        </w:rPr>
        <w:t xml:space="preserve"> Briuselis.</w:t>
      </w:r>
      <w:r w:rsidR="005009CD">
        <w:rPr>
          <w:sz w:val="24"/>
          <w:szCs w:val="24"/>
        </w:rPr>
        <w:t xml:space="preserve"> </w:t>
      </w:r>
      <w:r w:rsidR="00C72847" w:rsidRPr="00C72847">
        <w:rPr>
          <w:sz w:val="24"/>
          <w:szCs w:val="24"/>
        </w:rPr>
        <w:t xml:space="preserve">Patalpų plotas – 1 132 kv. m ir 6 </w:t>
      </w:r>
      <w:r w:rsidR="00404822">
        <w:rPr>
          <w:sz w:val="24"/>
          <w:szCs w:val="24"/>
        </w:rPr>
        <w:t>automobilių stovėjimo</w:t>
      </w:r>
      <w:r w:rsidR="00404822" w:rsidRPr="00C72847">
        <w:rPr>
          <w:sz w:val="24"/>
          <w:szCs w:val="24"/>
        </w:rPr>
        <w:t xml:space="preserve"> viet</w:t>
      </w:r>
      <w:r w:rsidR="00404822">
        <w:rPr>
          <w:sz w:val="24"/>
          <w:szCs w:val="24"/>
        </w:rPr>
        <w:t>o</w:t>
      </w:r>
      <w:r w:rsidR="00404822" w:rsidRPr="00C72847">
        <w:rPr>
          <w:sz w:val="24"/>
          <w:szCs w:val="24"/>
        </w:rPr>
        <w:t>s</w:t>
      </w:r>
      <w:r w:rsidR="00C72847" w:rsidRPr="00C72847">
        <w:rPr>
          <w:sz w:val="24"/>
          <w:szCs w:val="24"/>
        </w:rPr>
        <w:t>. Šiuo metu nurodytos patalpos yra nuomojamos</w:t>
      </w:r>
      <w:r w:rsidR="00C72847">
        <w:rPr>
          <w:sz w:val="24"/>
          <w:szCs w:val="24"/>
        </w:rPr>
        <w:t>, čia vykdoma Nuolatinės atstovybės Europos Sąjungoje</w:t>
      </w:r>
      <w:r w:rsidR="00C72847" w:rsidRPr="00C72847">
        <w:rPr>
          <w:sz w:val="24"/>
          <w:szCs w:val="24"/>
        </w:rPr>
        <w:t xml:space="preserve"> veikla.</w:t>
      </w:r>
      <w:r w:rsidR="00C72847">
        <w:rPr>
          <w:sz w:val="24"/>
          <w:szCs w:val="24"/>
        </w:rPr>
        <w:t xml:space="preserve"> Įsigijus šį</w:t>
      </w:r>
      <w:r w:rsidR="00C72847" w:rsidRPr="00C72847">
        <w:rPr>
          <w:sz w:val="24"/>
          <w:szCs w:val="24"/>
        </w:rPr>
        <w:t xml:space="preserve"> </w:t>
      </w:r>
      <w:r w:rsidR="00C72847">
        <w:rPr>
          <w:sz w:val="24"/>
          <w:szCs w:val="24"/>
        </w:rPr>
        <w:t>nekilnojamąjį turtą</w:t>
      </w:r>
      <w:r w:rsidR="00C72847" w:rsidRPr="00C72847">
        <w:rPr>
          <w:sz w:val="24"/>
          <w:szCs w:val="24"/>
        </w:rPr>
        <w:t xml:space="preserve"> </w:t>
      </w:r>
      <w:r w:rsidR="001C54BC">
        <w:rPr>
          <w:sz w:val="24"/>
          <w:szCs w:val="24"/>
        </w:rPr>
        <w:t xml:space="preserve">ateityje </w:t>
      </w:r>
      <w:r w:rsidR="00404822">
        <w:rPr>
          <w:sz w:val="24"/>
          <w:szCs w:val="24"/>
        </w:rPr>
        <w:t>būtų</w:t>
      </w:r>
      <w:r w:rsidR="00404822" w:rsidRPr="00C72847">
        <w:rPr>
          <w:sz w:val="24"/>
          <w:szCs w:val="24"/>
        </w:rPr>
        <w:t xml:space="preserve"> </w:t>
      </w:r>
      <w:r w:rsidR="00650902" w:rsidRPr="00C72847">
        <w:rPr>
          <w:sz w:val="24"/>
          <w:szCs w:val="24"/>
        </w:rPr>
        <w:t>užtikr</w:t>
      </w:r>
      <w:r w:rsidR="00650902">
        <w:rPr>
          <w:sz w:val="24"/>
          <w:szCs w:val="24"/>
        </w:rPr>
        <w:t>inta</w:t>
      </w:r>
      <w:r w:rsidR="00650902" w:rsidRPr="00C72847">
        <w:rPr>
          <w:sz w:val="24"/>
          <w:szCs w:val="24"/>
        </w:rPr>
        <w:t xml:space="preserve"> aukšt</w:t>
      </w:r>
      <w:r w:rsidR="00650902">
        <w:rPr>
          <w:sz w:val="24"/>
          <w:szCs w:val="24"/>
        </w:rPr>
        <w:t>a</w:t>
      </w:r>
      <w:r w:rsidR="00650902" w:rsidRPr="00C72847">
        <w:rPr>
          <w:sz w:val="24"/>
          <w:szCs w:val="24"/>
        </w:rPr>
        <w:t xml:space="preserve"> </w:t>
      </w:r>
      <w:r w:rsidR="00C72847" w:rsidRPr="00C72847">
        <w:rPr>
          <w:sz w:val="24"/>
          <w:szCs w:val="24"/>
        </w:rPr>
        <w:t>d</w:t>
      </w:r>
      <w:r w:rsidR="00C72847">
        <w:rPr>
          <w:sz w:val="24"/>
          <w:szCs w:val="24"/>
        </w:rPr>
        <w:t xml:space="preserve">iplomatinio atstovavimo </w:t>
      </w:r>
      <w:r w:rsidR="00650902">
        <w:rPr>
          <w:sz w:val="24"/>
          <w:szCs w:val="24"/>
        </w:rPr>
        <w:t>paslaugų</w:t>
      </w:r>
      <w:r w:rsidR="00650902" w:rsidRPr="00650902">
        <w:rPr>
          <w:sz w:val="24"/>
          <w:szCs w:val="24"/>
        </w:rPr>
        <w:t xml:space="preserve"> </w:t>
      </w:r>
      <w:r w:rsidR="00650902" w:rsidRPr="00C72847">
        <w:rPr>
          <w:sz w:val="24"/>
          <w:szCs w:val="24"/>
        </w:rPr>
        <w:t>kokybė</w:t>
      </w:r>
      <w:r w:rsidR="00C72847" w:rsidRPr="00C72847">
        <w:rPr>
          <w:sz w:val="24"/>
          <w:szCs w:val="24"/>
        </w:rPr>
        <w:t>.</w:t>
      </w:r>
      <w:r w:rsidR="00CF2EE8">
        <w:rPr>
          <w:sz w:val="24"/>
          <w:szCs w:val="24"/>
        </w:rPr>
        <w:t xml:space="preserve"> </w:t>
      </w:r>
    </w:p>
    <w:p w:rsidR="00E50163" w:rsidRDefault="00E50163" w:rsidP="00CF2EE8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Dėl siūlomų pakeitimų </w:t>
      </w:r>
      <w:r w:rsidR="00650902">
        <w:rPr>
          <w:sz w:val="24"/>
        </w:rPr>
        <w:t xml:space="preserve">bendroji </w:t>
      </w:r>
      <w:r>
        <w:rPr>
          <w:sz w:val="24"/>
        </w:rPr>
        <w:t>Užsienio reikalų ministerijos asignavimų suma nesikeis</w:t>
      </w:r>
      <w:r w:rsidR="00650902">
        <w:rPr>
          <w:sz w:val="24"/>
        </w:rPr>
        <w:t>tų</w:t>
      </w:r>
      <w:r>
        <w:rPr>
          <w:sz w:val="24"/>
        </w:rPr>
        <w:t>.</w:t>
      </w:r>
    </w:p>
    <w:p w:rsidR="00007F5D" w:rsidRDefault="00E50163" w:rsidP="006A22E9">
      <w:pPr>
        <w:spacing w:line="276" w:lineRule="auto"/>
        <w:jc w:val="both"/>
        <w:rPr>
          <w:sz w:val="24"/>
        </w:rPr>
        <w:sectPr w:rsidR="00007F5D" w:rsidSect="00F13CC5">
          <w:footerReference w:type="default" r:id="rId9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  <w:r>
        <w:rPr>
          <w:sz w:val="24"/>
        </w:rPr>
        <w:tab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677"/>
      </w:tblGrid>
      <w:tr w:rsidR="0007446C" w:rsidTr="005620F6">
        <w:trPr>
          <w:cantSplit/>
          <w:trHeight w:val="262"/>
        </w:trPr>
        <w:tc>
          <w:tcPr>
            <w:tcW w:w="4670" w:type="dxa"/>
          </w:tcPr>
          <w:p w:rsidR="00890BE6" w:rsidRDefault="00890BE6" w:rsidP="00C41D4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</w:p>
          <w:p w:rsidR="00773676" w:rsidRDefault="00773676" w:rsidP="00C41D4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</w:p>
          <w:p w:rsidR="0007446C" w:rsidRDefault="00C41D49" w:rsidP="00C41D4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(Pareigo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Ministerijos kanclerė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84" w:type="dxa"/>
          </w:tcPr>
          <w:p w:rsidR="0007446C" w:rsidRDefault="0007446C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677" w:type="dxa"/>
          </w:tcPr>
          <w:p w:rsidR="009243B3" w:rsidRDefault="009243B3" w:rsidP="00D82B67">
            <w:pPr>
              <w:keepNext/>
              <w:tabs>
                <w:tab w:val="left" w:pos="7777"/>
              </w:tabs>
              <w:jc w:val="right"/>
              <w:rPr>
                <w:noProof/>
                <w:sz w:val="24"/>
              </w:rPr>
            </w:pPr>
            <w:bookmarkStart w:id="5" w:name="r20_2_1"/>
          </w:p>
          <w:bookmarkEnd w:id="5"/>
          <w:p w:rsidR="006A22E9" w:rsidRDefault="006A22E9" w:rsidP="00CF2EE8">
            <w:pPr>
              <w:keepNext/>
              <w:tabs>
                <w:tab w:val="left" w:pos="7777"/>
              </w:tabs>
              <w:rPr>
                <w:noProof/>
                <w:sz w:val="24"/>
              </w:rPr>
            </w:pPr>
          </w:p>
          <w:p w:rsidR="0007446C" w:rsidRDefault="006A22E9" w:rsidP="00CF2EE8">
            <w:pPr>
              <w:keepNext/>
              <w:tabs>
                <w:tab w:val="left" w:pos="7777"/>
              </w:tabs>
              <w:rPr>
                <w:sz w:val="24"/>
              </w:rPr>
            </w:pPr>
            <w:r>
              <w:rPr>
                <w:noProof/>
                <w:sz w:val="24"/>
              </w:rPr>
              <w:t xml:space="preserve">                           </w:t>
            </w:r>
            <w:r w:rsidR="00BB21BE">
              <w:rPr>
                <w:noProof/>
                <w:sz w:val="24"/>
              </w:rPr>
              <w:t>Jovita Neliupšienė</w:t>
            </w:r>
          </w:p>
        </w:tc>
      </w:tr>
      <w:tr w:rsidR="00CF2EE8" w:rsidTr="005620F6">
        <w:trPr>
          <w:cantSplit/>
          <w:trHeight w:val="262"/>
        </w:trPr>
        <w:tc>
          <w:tcPr>
            <w:tcW w:w="4670" w:type="dxa"/>
          </w:tcPr>
          <w:p w:rsidR="00CF2EE8" w:rsidRDefault="00CF2EE8" w:rsidP="00C41D4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</w:p>
        </w:tc>
        <w:tc>
          <w:tcPr>
            <w:tcW w:w="1284" w:type="dxa"/>
          </w:tcPr>
          <w:p w:rsidR="00CF2EE8" w:rsidRDefault="00CF2EE8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</w:p>
        </w:tc>
        <w:tc>
          <w:tcPr>
            <w:tcW w:w="3677" w:type="dxa"/>
          </w:tcPr>
          <w:p w:rsidR="00CF2EE8" w:rsidRDefault="00CF2EE8" w:rsidP="00D82B67">
            <w:pPr>
              <w:keepNext/>
              <w:tabs>
                <w:tab w:val="left" w:pos="7777"/>
              </w:tabs>
              <w:jc w:val="right"/>
              <w:rPr>
                <w:noProof/>
                <w:sz w:val="24"/>
              </w:rPr>
            </w:pPr>
          </w:p>
        </w:tc>
      </w:tr>
    </w:tbl>
    <w:p w:rsidR="00D42238" w:rsidRPr="006E249D" w:rsidRDefault="00E415DA" w:rsidP="00D42238">
      <w:pPr>
        <w:keepNext/>
        <w:framePr w:w="9537" w:h="496" w:hRule="exact" w:hSpace="181" w:wrap="around" w:vAnchor="page" w:hAnchor="page" w:x="1701" w:y="15556" w:anchorLock="1"/>
        <w:spacing w:after="480"/>
        <w:rPr>
          <w:sz w:val="24"/>
        </w:rPr>
      </w:pPr>
      <w:r>
        <w:rPr>
          <w:sz w:val="24"/>
        </w:rPr>
        <w:t>I.</w:t>
      </w:r>
      <w:r w:rsidR="00650902">
        <w:rPr>
          <w:sz w:val="24"/>
        </w:rPr>
        <w:t xml:space="preserve"> </w:t>
      </w:r>
      <w:r w:rsidR="006E249D">
        <w:rPr>
          <w:sz w:val="24"/>
        </w:rPr>
        <w:t>Jokužienė, 8</w:t>
      </w:r>
      <w:r w:rsidR="00650902">
        <w:rPr>
          <w:sz w:val="24"/>
        </w:rPr>
        <w:t xml:space="preserve"> </w:t>
      </w:r>
      <w:r w:rsidR="006E249D">
        <w:rPr>
          <w:sz w:val="24"/>
        </w:rPr>
        <w:t>523</w:t>
      </w:r>
      <w:r w:rsidR="00650902">
        <w:rPr>
          <w:sz w:val="24"/>
        </w:rPr>
        <w:t xml:space="preserve"> </w:t>
      </w:r>
      <w:r w:rsidR="006E249D">
        <w:rPr>
          <w:sz w:val="24"/>
        </w:rPr>
        <w:t>62634, ina.jokuziene</w:t>
      </w:r>
      <w:r w:rsidR="002D3BF9" w:rsidRPr="00646A21">
        <w:rPr>
          <w:sz w:val="24"/>
        </w:rPr>
        <w:t>@urm.lt</w:t>
      </w:r>
    </w:p>
    <w:p w:rsidR="00E50163" w:rsidRPr="00A942D7" w:rsidRDefault="00E50163" w:rsidP="00A942D7">
      <w:pPr>
        <w:jc w:val="both"/>
        <w:rPr>
          <w:sz w:val="24"/>
        </w:rPr>
      </w:pPr>
    </w:p>
    <w:sectPr w:rsidR="00E50163" w:rsidRPr="00A942D7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C5" w:rsidRDefault="001C36C5">
      <w:r>
        <w:separator/>
      </w:r>
    </w:p>
  </w:endnote>
  <w:endnote w:type="continuationSeparator" w:id="0">
    <w:p w:rsidR="001C36C5" w:rsidRDefault="001C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>
      <w:trPr>
        <w:trHeight w:hRule="exact" w:val="794"/>
      </w:trPr>
      <w:tc>
        <w:tcPr>
          <w:tcW w:w="5184" w:type="dxa"/>
        </w:tcPr>
        <w:p w:rsidR="00F96A73" w:rsidRDefault="00F96A73">
          <w:pPr>
            <w:pStyle w:val="Footer"/>
          </w:pPr>
        </w:p>
      </w:tc>
      <w:tc>
        <w:tcPr>
          <w:tcW w:w="2592" w:type="dxa"/>
        </w:tcPr>
        <w:p w:rsidR="00F96A73" w:rsidRDefault="00F96A73">
          <w:pPr>
            <w:pStyle w:val="Footer"/>
          </w:pPr>
        </w:p>
      </w:tc>
      <w:tc>
        <w:tcPr>
          <w:tcW w:w="2592" w:type="dxa"/>
        </w:tcPr>
        <w:p w:rsidR="00F96A73" w:rsidRDefault="00F96A7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:rsidR="00F96A73" w:rsidRDefault="00F96A7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C5" w:rsidRDefault="001C36C5">
      <w:r>
        <w:separator/>
      </w:r>
    </w:p>
  </w:footnote>
  <w:footnote w:type="continuationSeparator" w:id="0">
    <w:p w:rsidR="001C36C5" w:rsidRDefault="001C3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F7"/>
    <w:rsid w:val="0000110E"/>
    <w:rsid w:val="000057F1"/>
    <w:rsid w:val="00007C8F"/>
    <w:rsid w:val="00007F5D"/>
    <w:rsid w:val="00012559"/>
    <w:rsid w:val="00013AC4"/>
    <w:rsid w:val="000173B1"/>
    <w:rsid w:val="00021A48"/>
    <w:rsid w:val="0003043F"/>
    <w:rsid w:val="000364A7"/>
    <w:rsid w:val="00040419"/>
    <w:rsid w:val="00061264"/>
    <w:rsid w:val="0006288A"/>
    <w:rsid w:val="000662A8"/>
    <w:rsid w:val="0007446C"/>
    <w:rsid w:val="000834BC"/>
    <w:rsid w:val="00092EE2"/>
    <w:rsid w:val="00093DDF"/>
    <w:rsid w:val="000973F9"/>
    <w:rsid w:val="000A3CC2"/>
    <w:rsid w:val="000B3D0D"/>
    <w:rsid w:val="000E1878"/>
    <w:rsid w:val="000F0FED"/>
    <w:rsid w:val="000F76A2"/>
    <w:rsid w:val="0010083F"/>
    <w:rsid w:val="00101456"/>
    <w:rsid w:val="00102DE8"/>
    <w:rsid w:val="00112DED"/>
    <w:rsid w:val="001262BF"/>
    <w:rsid w:val="00127A93"/>
    <w:rsid w:val="00131362"/>
    <w:rsid w:val="00134021"/>
    <w:rsid w:val="00134EB3"/>
    <w:rsid w:val="00135514"/>
    <w:rsid w:val="001365B3"/>
    <w:rsid w:val="00137666"/>
    <w:rsid w:val="00146019"/>
    <w:rsid w:val="00147CC1"/>
    <w:rsid w:val="00157DBF"/>
    <w:rsid w:val="00162E2E"/>
    <w:rsid w:val="001630E3"/>
    <w:rsid w:val="001714CC"/>
    <w:rsid w:val="00181AB6"/>
    <w:rsid w:val="00184CA9"/>
    <w:rsid w:val="0018790F"/>
    <w:rsid w:val="001909FB"/>
    <w:rsid w:val="00191A5D"/>
    <w:rsid w:val="001A17B8"/>
    <w:rsid w:val="001C1DB9"/>
    <w:rsid w:val="001C20E4"/>
    <w:rsid w:val="001C25D5"/>
    <w:rsid w:val="001C36C5"/>
    <w:rsid w:val="001C3DFF"/>
    <w:rsid w:val="001C54BC"/>
    <w:rsid w:val="001D43AA"/>
    <w:rsid w:val="001E0838"/>
    <w:rsid w:val="001E2E57"/>
    <w:rsid w:val="001E3716"/>
    <w:rsid w:val="001E46C9"/>
    <w:rsid w:val="001E591F"/>
    <w:rsid w:val="001F454E"/>
    <w:rsid w:val="00211E9C"/>
    <w:rsid w:val="00224FB6"/>
    <w:rsid w:val="00231C48"/>
    <w:rsid w:val="0023625B"/>
    <w:rsid w:val="00250C1F"/>
    <w:rsid w:val="00253FD6"/>
    <w:rsid w:val="0026549D"/>
    <w:rsid w:val="00273F1E"/>
    <w:rsid w:val="00285578"/>
    <w:rsid w:val="002A50DA"/>
    <w:rsid w:val="002B2D71"/>
    <w:rsid w:val="002D3BF9"/>
    <w:rsid w:val="002D6024"/>
    <w:rsid w:val="002D6AE9"/>
    <w:rsid w:val="002E07E7"/>
    <w:rsid w:val="002E1A27"/>
    <w:rsid w:val="002E1A80"/>
    <w:rsid w:val="002E53CE"/>
    <w:rsid w:val="00304873"/>
    <w:rsid w:val="003140A1"/>
    <w:rsid w:val="0032041D"/>
    <w:rsid w:val="0034007F"/>
    <w:rsid w:val="00345E0D"/>
    <w:rsid w:val="00351B87"/>
    <w:rsid w:val="00351C82"/>
    <w:rsid w:val="00357EBD"/>
    <w:rsid w:val="00363BC9"/>
    <w:rsid w:val="00363D24"/>
    <w:rsid w:val="003766B7"/>
    <w:rsid w:val="003805E8"/>
    <w:rsid w:val="00381C8D"/>
    <w:rsid w:val="00381E8A"/>
    <w:rsid w:val="00382B92"/>
    <w:rsid w:val="00383361"/>
    <w:rsid w:val="00390141"/>
    <w:rsid w:val="003905C5"/>
    <w:rsid w:val="00391680"/>
    <w:rsid w:val="0039678B"/>
    <w:rsid w:val="003A1FB0"/>
    <w:rsid w:val="003B4463"/>
    <w:rsid w:val="003C1DE0"/>
    <w:rsid w:val="003C426A"/>
    <w:rsid w:val="003C4894"/>
    <w:rsid w:val="003C7128"/>
    <w:rsid w:val="003C7367"/>
    <w:rsid w:val="003D19D7"/>
    <w:rsid w:val="003D1CD4"/>
    <w:rsid w:val="003D6766"/>
    <w:rsid w:val="003D6A0E"/>
    <w:rsid w:val="003F0872"/>
    <w:rsid w:val="003F257A"/>
    <w:rsid w:val="003F6DBF"/>
    <w:rsid w:val="00404822"/>
    <w:rsid w:val="0040764B"/>
    <w:rsid w:val="00427679"/>
    <w:rsid w:val="00430819"/>
    <w:rsid w:val="0043705A"/>
    <w:rsid w:val="00437779"/>
    <w:rsid w:val="00441057"/>
    <w:rsid w:val="00441D96"/>
    <w:rsid w:val="00451CDF"/>
    <w:rsid w:val="00455A9C"/>
    <w:rsid w:val="00456B4A"/>
    <w:rsid w:val="00456F3D"/>
    <w:rsid w:val="004677F2"/>
    <w:rsid w:val="0047262F"/>
    <w:rsid w:val="004808DB"/>
    <w:rsid w:val="004924B1"/>
    <w:rsid w:val="004932E3"/>
    <w:rsid w:val="004B0842"/>
    <w:rsid w:val="004B3A76"/>
    <w:rsid w:val="004C2B97"/>
    <w:rsid w:val="004D1B70"/>
    <w:rsid w:val="004D3FE2"/>
    <w:rsid w:val="004D5E73"/>
    <w:rsid w:val="004E57EF"/>
    <w:rsid w:val="004F2A28"/>
    <w:rsid w:val="004F3663"/>
    <w:rsid w:val="00500412"/>
    <w:rsid w:val="005009CD"/>
    <w:rsid w:val="0052745D"/>
    <w:rsid w:val="00532680"/>
    <w:rsid w:val="0053653C"/>
    <w:rsid w:val="00541506"/>
    <w:rsid w:val="00541E60"/>
    <w:rsid w:val="00550588"/>
    <w:rsid w:val="00553C99"/>
    <w:rsid w:val="005620F6"/>
    <w:rsid w:val="005669DB"/>
    <w:rsid w:val="00570FCA"/>
    <w:rsid w:val="005836FF"/>
    <w:rsid w:val="00585627"/>
    <w:rsid w:val="005944ED"/>
    <w:rsid w:val="005A02F7"/>
    <w:rsid w:val="005A04F8"/>
    <w:rsid w:val="005A3232"/>
    <w:rsid w:val="005B7442"/>
    <w:rsid w:val="005C11EA"/>
    <w:rsid w:val="005E6D5C"/>
    <w:rsid w:val="005F7D90"/>
    <w:rsid w:val="00602CC2"/>
    <w:rsid w:val="00610016"/>
    <w:rsid w:val="00611296"/>
    <w:rsid w:val="00614103"/>
    <w:rsid w:val="006150E1"/>
    <w:rsid w:val="00625224"/>
    <w:rsid w:val="00625EFF"/>
    <w:rsid w:val="00646A21"/>
    <w:rsid w:val="00650902"/>
    <w:rsid w:val="00651085"/>
    <w:rsid w:val="00655286"/>
    <w:rsid w:val="00655A3A"/>
    <w:rsid w:val="0065759C"/>
    <w:rsid w:val="00672B1A"/>
    <w:rsid w:val="00681171"/>
    <w:rsid w:val="00684C14"/>
    <w:rsid w:val="006853BD"/>
    <w:rsid w:val="00685F29"/>
    <w:rsid w:val="006936A8"/>
    <w:rsid w:val="00697115"/>
    <w:rsid w:val="006A22E9"/>
    <w:rsid w:val="006B11A5"/>
    <w:rsid w:val="006B7DB8"/>
    <w:rsid w:val="006C2488"/>
    <w:rsid w:val="006C3B06"/>
    <w:rsid w:val="006D0DF4"/>
    <w:rsid w:val="006D1D22"/>
    <w:rsid w:val="006D2E9D"/>
    <w:rsid w:val="006E249D"/>
    <w:rsid w:val="006E64F4"/>
    <w:rsid w:val="00702772"/>
    <w:rsid w:val="007069CA"/>
    <w:rsid w:val="00712BD8"/>
    <w:rsid w:val="007253FB"/>
    <w:rsid w:val="00737C40"/>
    <w:rsid w:val="007473BE"/>
    <w:rsid w:val="00760108"/>
    <w:rsid w:val="00763240"/>
    <w:rsid w:val="00773676"/>
    <w:rsid w:val="007744D5"/>
    <w:rsid w:val="00782A59"/>
    <w:rsid w:val="0079081A"/>
    <w:rsid w:val="00793FC8"/>
    <w:rsid w:val="007969E3"/>
    <w:rsid w:val="007A2ADE"/>
    <w:rsid w:val="007A5D7A"/>
    <w:rsid w:val="007B77DB"/>
    <w:rsid w:val="007C322C"/>
    <w:rsid w:val="007C4944"/>
    <w:rsid w:val="007D3E98"/>
    <w:rsid w:val="007D47C0"/>
    <w:rsid w:val="007D4823"/>
    <w:rsid w:val="007D590D"/>
    <w:rsid w:val="007D7672"/>
    <w:rsid w:val="007D7C3D"/>
    <w:rsid w:val="007E3184"/>
    <w:rsid w:val="0080319A"/>
    <w:rsid w:val="00817267"/>
    <w:rsid w:val="008243D7"/>
    <w:rsid w:val="0082790C"/>
    <w:rsid w:val="00834B11"/>
    <w:rsid w:val="00843A55"/>
    <w:rsid w:val="00844AE9"/>
    <w:rsid w:val="00850DC2"/>
    <w:rsid w:val="00852284"/>
    <w:rsid w:val="00875228"/>
    <w:rsid w:val="008845AF"/>
    <w:rsid w:val="00884694"/>
    <w:rsid w:val="00890BE6"/>
    <w:rsid w:val="00896758"/>
    <w:rsid w:val="008B30DD"/>
    <w:rsid w:val="008B3211"/>
    <w:rsid w:val="008B654E"/>
    <w:rsid w:val="008C1CEA"/>
    <w:rsid w:val="008C31F8"/>
    <w:rsid w:val="008E3C77"/>
    <w:rsid w:val="008E4A0E"/>
    <w:rsid w:val="008F1558"/>
    <w:rsid w:val="00900CA0"/>
    <w:rsid w:val="0090324A"/>
    <w:rsid w:val="00904087"/>
    <w:rsid w:val="00910202"/>
    <w:rsid w:val="00911BC6"/>
    <w:rsid w:val="009175A4"/>
    <w:rsid w:val="00920316"/>
    <w:rsid w:val="009243B3"/>
    <w:rsid w:val="0092445F"/>
    <w:rsid w:val="0092785F"/>
    <w:rsid w:val="009338EC"/>
    <w:rsid w:val="00956EE8"/>
    <w:rsid w:val="00970417"/>
    <w:rsid w:val="00971906"/>
    <w:rsid w:val="0097356A"/>
    <w:rsid w:val="00985D58"/>
    <w:rsid w:val="00995160"/>
    <w:rsid w:val="00997403"/>
    <w:rsid w:val="009A3BC6"/>
    <w:rsid w:val="009A69BB"/>
    <w:rsid w:val="009A7ABF"/>
    <w:rsid w:val="009B1FEB"/>
    <w:rsid w:val="009B2E5E"/>
    <w:rsid w:val="009B6641"/>
    <w:rsid w:val="009B66F8"/>
    <w:rsid w:val="009C6E18"/>
    <w:rsid w:val="009E2EC6"/>
    <w:rsid w:val="009E3C3C"/>
    <w:rsid w:val="009F55F2"/>
    <w:rsid w:val="00A00817"/>
    <w:rsid w:val="00A254D7"/>
    <w:rsid w:val="00A37A22"/>
    <w:rsid w:val="00A435DC"/>
    <w:rsid w:val="00A43C84"/>
    <w:rsid w:val="00A4708E"/>
    <w:rsid w:val="00A52AB4"/>
    <w:rsid w:val="00A564F7"/>
    <w:rsid w:val="00A6200A"/>
    <w:rsid w:val="00A6284A"/>
    <w:rsid w:val="00A66E2D"/>
    <w:rsid w:val="00A74212"/>
    <w:rsid w:val="00A91284"/>
    <w:rsid w:val="00A942D7"/>
    <w:rsid w:val="00A9517C"/>
    <w:rsid w:val="00AA6A69"/>
    <w:rsid w:val="00AB20E8"/>
    <w:rsid w:val="00AB3BA9"/>
    <w:rsid w:val="00AC1E97"/>
    <w:rsid w:val="00AC40DD"/>
    <w:rsid w:val="00AC5A43"/>
    <w:rsid w:val="00AC74B8"/>
    <w:rsid w:val="00AD0F8E"/>
    <w:rsid w:val="00AD49CB"/>
    <w:rsid w:val="00AE032F"/>
    <w:rsid w:val="00AF074B"/>
    <w:rsid w:val="00AF3F3F"/>
    <w:rsid w:val="00AF6A33"/>
    <w:rsid w:val="00B02DC1"/>
    <w:rsid w:val="00B02FF8"/>
    <w:rsid w:val="00B11CD6"/>
    <w:rsid w:val="00B123BA"/>
    <w:rsid w:val="00B15767"/>
    <w:rsid w:val="00B227B8"/>
    <w:rsid w:val="00B3060B"/>
    <w:rsid w:val="00B3484D"/>
    <w:rsid w:val="00B43B67"/>
    <w:rsid w:val="00B46913"/>
    <w:rsid w:val="00B567D5"/>
    <w:rsid w:val="00B56E07"/>
    <w:rsid w:val="00B6507D"/>
    <w:rsid w:val="00B71FF6"/>
    <w:rsid w:val="00B96986"/>
    <w:rsid w:val="00B9795B"/>
    <w:rsid w:val="00BA7193"/>
    <w:rsid w:val="00BB21BE"/>
    <w:rsid w:val="00BB4F8C"/>
    <w:rsid w:val="00BD5375"/>
    <w:rsid w:val="00BD5644"/>
    <w:rsid w:val="00BD7413"/>
    <w:rsid w:val="00BE2542"/>
    <w:rsid w:val="00BE7384"/>
    <w:rsid w:val="00BF2B95"/>
    <w:rsid w:val="00BF482B"/>
    <w:rsid w:val="00C0041E"/>
    <w:rsid w:val="00C07EC7"/>
    <w:rsid w:val="00C10C99"/>
    <w:rsid w:val="00C16811"/>
    <w:rsid w:val="00C17409"/>
    <w:rsid w:val="00C218B6"/>
    <w:rsid w:val="00C235C2"/>
    <w:rsid w:val="00C343CE"/>
    <w:rsid w:val="00C3762C"/>
    <w:rsid w:val="00C41D49"/>
    <w:rsid w:val="00C42584"/>
    <w:rsid w:val="00C42697"/>
    <w:rsid w:val="00C42DA4"/>
    <w:rsid w:val="00C44500"/>
    <w:rsid w:val="00C4747A"/>
    <w:rsid w:val="00C512C5"/>
    <w:rsid w:val="00C549FC"/>
    <w:rsid w:val="00C5542E"/>
    <w:rsid w:val="00C6185E"/>
    <w:rsid w:val="00C6501D"/>
    <w:rsid w:val="00C72847"/>
    <w:rsid w:val="00C9372C"/>
    <w:rsid w:val="00C938A0"/>
    <w:rsid w:val="00C9478A"/>
    <w:rsid w:val="00CA60AD"/>
    <w:rsid w:val="00CA611C"/>
    <w:rsid w:val="00CB027F"/>
    <w:rsid w:val="00CC493F"/>
    <w:rsid w:val="00CC5218"/>
    <w:rsid w:val="00CD04BF"/>
    <w:rsid w:val="00CD0C78"/>
    <w:rsid w:val="00CD397F"/>
    <w:rsid w:val="00CF0D84"/>
    <w:rsid w:val="00CF1389"/>
    <w:rsid w:val="00CF23CB"/>
    <w:rsid w:val="00CF2EE8"/>
    <w:rsid w:val="00D01DFF"/>
    <w:rsid w:val="00D168F3"/>
    <w:rsid w:val="00D24A64"/>
    <w:rsid w:val="00D42238"/>
    <w:rsid w:val="00D439B1"/>
    <w:rsid w:val="00D52FE8"/>
    <w:rsid w:val="00D56D6D"/>
    <w:rsid w:val="00D81C82"/>
    <w:rsid w:val="00D82B67"/>
    <w:rsid w:val="00D92592"/>
    <w:rsid w:val="00D96C30"/>
    <w:rsid w:val="00D97B7D"/>
    <w:rsid w:val="00DA0AFF"/>
    <w:rsid w:val="00DA771D"/>
    <w:rsid w:val="00DB1E8B"/>
    <w:rsid w:val="00DB28DF"/>
    <w:rsid w:val="00DC3788"/>
    <w:rsid w:val="00DC3BAF"/>
    <w:rsid w:val="00DC5116"/>
    <w:rsid w:val="00DD15C4"/>
    <w:rsid w:val="00DD3BB0"/>
    <w:rsid w:val="00DD6795"/>
    <w:rsid w:val="00E03B56"/>
    <w:rsid w:val="00E04301"/>
    <w:rsid w:val="00E0437D"/>
    <w:rsid w:val="00E079FA"/>
    <w:rsid w:val="00E415DA"/>
    <w:rsid w:val="00E41806"/>
    <w:rsid w:val="00E4239F"/>
    <w:rsid w:val="00E50163"/>
    <w:rsid w:val="00E51E09"/>
    <w:rsid w:val="00E65D8B"/>
    <w:rsid w:val="00E7570D"/>
    <w:rsid w:val="00E83CE7"/>
    <w:rsid w:val="00E9192A"/>
    <w:rsid w:val="00E91C87"/>
    <w:rsid w:val="00EA5B86"/>
    <w:rsid w:val="00EB2A81"/>
    <w:rsid w:val="00EB4D45"/>
    <w:rsid w:val="00EB7E5C"/>
    <w:rsid w:val="00EC2325"/>
    <w:rsid w:val="00EC261E"/>
    <w:rsid w:val="00EC66C5"/>
    <w:rsid w:val="00EE409C"/>
    <w:rsid w:val="00EE4EED"/>
    <w:rsid w:val="00EF0EBF"/>
    <w:rsid w:val="00F07B13"/>
    <w:rsid w:val="00F12179"/>
    <w:rsid w:val="00F13CC5"/>
    <w:rsid w:val="00F24106"/>
    <w:rsid w:val="00F65405"/>
    <w:rsid w:val="00F77055"/>
    <w:rsid w:val="00F8383A"/>
    <w:rsid w:val="00F90998"/>
    <w:rsid w:val="00F96A73"/>
    <w:rsid w:val="00FA45D7"/>
    <w:rsid w:val="00FA5D21"/>
    <w:rsid w:val="00FA75C1"/>
    <w:rsid w:val="00FB09DE"/>
    <w:rsid w:val="00FB75DD"/>
    <w:rsid w:val="00FC4D2E"/>
    <w:rsid w:val="00FC53C0"/>
    <w:rsid w:val="00FC6143"/>
    <w:rsid w:val="00FD68EE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8DF62"/>
  <w15:docId w15:val="{95773C2D-2BA7-425A-88C7-F20AD26C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2B67"/>
    <w:pPr>
      <w:spacing w:line="276" w:lineRule="auto"/>
      <w:ind w:left="720"/>
    </w:pPr>
    <w:rPr>
      <w:sz w:val="24"/>
      <w:szCs w:val="24"/>
      <w:lang w:eastAsia="lt-LT"/>
    </w:rPr>
  </w:style>
  <w:style w:type="character" w:styleId="CommentReference">
    <w:name w:val="annotation reference"/>
    <w:basedOn w:val="DefaultParagraphFont"/>
    <w:semiHidden/>
    <w:unhideWhenUsed/>
    <w:rsid w:val="001E2E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2E57"/>
  </w:style>
  <w:style w:type="character" w:customStyle="1" w:styleId="CommentTextChar">
    <w:name w:val="Comment Text Char"/>
    <w:basedOn w:val="DefaultParagraphFont"/>
    <w:link w:val="CommentText"/>
    <w:semiHidden/>
    <w:rsid w:val="001E2E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2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2E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0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mailto:urm@urm.lt" TargetMode="External"
                 Type="http://schemas.openxmlformats.org/officeDocument/2006/relationships/hyperlink"/>
   <Relationship Id="rId8" Target="http://www.urm.lt" TargetMode="External"
                 Type="http://schemas.openxmlformats.org/officeDocument/2006/relationships/hyperlink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Užsienio reikalų ministerija</Company>
  <LinksUpToDate>false</LinksUpToDate>
  <CharactersWithSpaces>2598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2020-11-19T09:20:00Z</dcterms:created>
  <dc:creator>Ina JOKUŽIENĖ</dc:creator>
  <cp:lastModifiedBy>Ina JOKUŽIENĖ</cp:lastModifiedBy>
  <cp:lastPrinted>2018-11-14T07:28:00Z</cp:lastPrinted>
  <dcterms:modified xsi:type="dcterms:W3CDTF">2020-11-19T09:22:00Z</dcterms:modified>
  <cp:revision>4</cp:revision>
</cp:coreProperties>
</file>