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910DD" w14:textId="77777777" w:rsidR="00B76448" w:rsidRDefault="00B76448" w:rsidP="00661108">
      <w:pPr>
        <w:pStyle w:val="BodyTextIndent2"/>
        <w:tabs>
          <w:tab w:val="left" w:pos="0"/>
        </w:tabs>
        <w:spacing w:after="0" w:line="240" w:lineRule="auto"/>
        <w:ind w:left="0"/>
        <w:jc w:val="center"/>
        <w:outlineLvl w:val="0"/>
        <w:rPr>
          <w:b/>
        </w:rPr>
      </w:pPr>
    </w:p>
    <w:p w14:paraId="3148BA57" w14:textId="77777777" w:rsidR="005B79B5" w:rsidRDefault="005B79B5" w:rsidP="00661108">
      <w:pPr>
        <w:pStyle w:val="BodyTextIndent2"/>
        <w:tabs>
          <w:tab w:val="left" w:pos="0"/>
        </w:tabs>
        <w:spacing w:after="0" w:line="240" w:lineRule="auto"/>
        <w:ind w:left="0"/>
        <w:jc w:val="center"/>
        <w:outlineLvl w:val="0"/>
      </w:pPr>
      <w:r>
        <w:rPr>
          <w:b/>
        </w:rPr>
        <w:t xml:space="preserve">2004 M. VASARIO 11 D. </w:t>
      </w:r>
      <w:r w:rsidRPr="0050338E">
        <w:rPr>
          <w:b/>
        </w:rPr>
        <w:t>EUROPOS PARLAMENTO IR TARYBOS REGLAMENTO (EB) N</w:t>
      </w:r>
      <w:r>
        <w:rPr>
          <w:b/>
        </w:rPr>
        <w:t>R</w:t>
      </w:r>
      <w:r w:rsidRPr="0050338E">
        <w:rPr>
          <w:b/>
        </w:rPr>
        <w:t>. 273/2004</w:t>
      </w:r>
      <w:r>
        <w:t xml:space="preserve"> </w:t>
      </w:r>
      <w:r w:rsidRPr="0050338E">
        <w:rPr>
          <w:b/>
        </w:rPr>
        <w:t>DĖL NARKOTINIŲ MEDŽIAGŲ PIRMTAKŲ (PREKURSORIŲ)</w:t>
      </w:r>
      <w:r>
        <w:t xml:space="preserve"> </w:t>
      </w:r>
    </w:p>
    <w:p w14:paraId="4E215D18" w14:textId="77777777" w:rsidR="005B79B5" w:rsidRDefault="005B79B5" w:rsidP="00661108">
      <w:pPr>
        <w:pStyle w:val="BodyTextIndent2"/>
        <w:tabs>
          <w:tab w:val="left" w:pos="0"/>
        </w:tabs>
        <w:spacing w:after="0" w:line="240" w:lineRule="auto"/>
        <w:ind w:left="0"/>
        <w:jc w:val="center"/>
        <w:outlineLvl w:val="0"/>
        <w:rPr>
          <w:b/>
        </w:rPr>
      </w:pPr>
      <w:r w:rsidRPr="00891F25">
        <w:rPr>
          <w:b/>
        </w:rPr>
        <w:t xml:space="preserve">IR </w:t>
      </w:r>
    </w:p>
    <w:p w14:paraId="70FD321D" w14:textId="77777777" w:rsidR="001F446D" w:rsidRPr="003B7615" w:rsidRDefault="001F446D" w:rsidP="00661108">
      <w:pPr>
        <w:pStyle w:val="prastasis1"/>
        <w:spacing w:before="0"/>
        <w:rPr>
          <w:b/>
        </w:rPr>
      </w:pPr>
      <w:r w:rsidRPr="003B7615">
        <w:rPr>
          <w:b/>
        </w:rPr>
        <w:t>LIETUVOS RESPUBLIKOS VYRIAUSYBĖS 2006 M. KOVO 9 D. NUTARIMO NR. 221 „DĖL</w:t>
      </w:r>
      <w:r w:rsidRPr="003B7615">
        <w:t xml:space="preserve"> </w:t>
      </w:r>
      <w:r w:rsidRPr="003B7615">
        <w:rPr>
          <w:b/>
        </w:rPr>
        <w:t>VEIKLOS, SUSIJUSIOS SU NARKOTINIŲ IR PSICHOTROPINIŲ MEDŽIAGŲ PIRMTAKAIS (PREKURSORIAIS), LICENCIJAVIMO, VIETOS REGISTR</w:t>
      </w:r>
      <w:r>
        <w:rPr>
          <w:b/>
        </w:rPr>
        <w:t>A</w:t>
      </w:r>
      <w:r w:rsidRPr="003B7615">
        <w:rPr>
          <w:b/>
        </w:rPr>
        <w:t xml:space="preserve">VIMO, </w:t>
      </w:r>
    </w:p>
    <w:p w14:paraId="75A9C4ED" w14:textId="47567322" w:rsidR="005B79B5" w:rsidRDefault="001F446D" w:rsidP="00661108">
      <w:pPr>
        <w:pStyle w:val="prastasis1"/>
        <w:spacing w:before="0"/>
        <w:jc w:val="center"/>
        <w:rPr>
          <w:b/>
        </w:rPr>
      </w:pPr>
      <w:r w:rsidRPr="003B7615">
        <w:rPr>
          <w:b/>
        </w:rPr>
        <w:t xml:space="preserve">IMPORTO IR EKSPORTO LEIDIMŲ IŠDAVIMO IR ŠIOS VEIKLOS PRIEŽIŪROS IR KONTROLĖS VYKDYMO TAISYKLIŲ PATVIRTINIMO“ </w:t>
      </w:r>
      <w:r w:rsidRPr="003B7615">
        <w:rPr>
          <w:b/>
          <w:color w:val="000000"/>
        </w:rPr>
        <w:t>PAKEITIMO</w:t>
      </w:r>
      <w:r>
        <w:rPr>
          <w:b/>
          <w:color w:val="000000"/>
        </w:rPr>
        <w:t xml:space="preserve"> PROJEKTO</w:t>
      </w:r>
    </w:p>
    <w:p w14:paraId="0CF4A3D9" w14:textId="77777777" w:rsidR="005B79B5" w:rsidRPr="0087391D" w:rsidRDefault="005B79B5" w:rsidP="00661108">
      <w:pPr>
        <w:pStyle w:val="BodyTextIndent2"/>
        <w:tabs>
          <w:tab w:val="left" w:pos="0"/>
        </w:tabs>
        <w:spacing w:after="0" w:line="240" w:lineRule="auto"/>
        <w:ind w:left="0"/>
        <w:jc w:val="center"/>
        <w:outlineLvl w:val="0"/>
      </w:pPr>
      <w:r w:rsidRPr="00891F25">
        <w:rPr>
          <w:b/>
        </w:rPr>
        <w:t>ATITIKTIES LENTELĖ</w:t>
      </w:r>
    </w:p>
    <w:p w14:paraId="203E771A" w14:textId="77777777" w:rsidR="005B79B5" w:rsidRDefault="005B79B5" w:rsidP="00661108">
      <w:pPr>
        <w:spacing w:after="0" w:line="240" w:lineRule="auto"/>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6804"/>
        <w:gridCol w:w="1984"/>
      </w:tblGrid>
      <w:tr w:rsidR="0040797F" w:rsidRPr="00A863BC" w14:paraId="1046EFE4" w14:textId="77777777" w:rsidTr="001A5F48">
        <w:tc>
          <w:tcPr>
            <w:tcW w:w="5949" w:type="dxa"/>
          </w:tcPr>
          <w:p w14:paraId="176BEDED" w14:textId="0797A02E" w:rsidR="0040797F" w:rsidRPr="00A863BC" w:rsidRDefault="0040797F" w:rsidP="00E6095E">
            <w:pPr>
              <w:spacing w:after="0" w:line="240" w:lineRule="auto"/>
              <w:jc w:val="both"/>
              <w:rPr>
                <w:rFonts w:ascii="Times New Roman" w:hAnsi="Times New Roman"/>
                <w:b/>
                <w:sz w:val="24"/>
                <w:szCs w:val="24"/>
              </w:rPr>
            </w:pPr>
            <w:r w:rsidRPr="00A863BC">
              <w:rPr>
                <w:rFonts w:ascii="Times New Roman" w:hAnsi="Times New Roman"/>
                <w:b/>
                <w:sz w:val="24"/>
                <w:szCs w:val="24"/>
              </w:rPr>
              <w:t>2004 m. vasario 11 d. Europos Parlamento ir Tarybos reglamentas (EB) Nr. 273/2004 dėl narkotinių medžiagų pirmtakų (prekursorių</w:t>
            </w:r>
            <w:r>
              <w:rPr>
                <w:rFonts w:ascii="Times New Roman" w:hAnsi="Times New Roman"/>
                <w:b/>
                <w:sz w:val="24"/>
                <w:szCs w:val="24"/>
              </w:rPr>
              <w:t>)</w:t>
            </w:r>
          </w:p>
        </w:tc>
        <w:tc>
          <w:tcPr>
            <w:tcW w:w="6804" w:type="dxa"/>
          </w:tcPr>
          <w:p w14:paraId="3CCD7592" w14:textId="50CDF0B1" w:rsidR="0040797F" w:rsidRPr="00661108" w:rsidRDefault="0040797F" w:rsidP="00661108">
            <w:pPr>
              <w:spacing w:after="0" w:line="240" w:lineRule="auto"/>
              <w:jc w:val="both"/>
              <w:rPr>
                <w:rFonts w:ascii="Times New Roman" w:hAnsi="Times New Roman"/>
                <w:b/>
                <w:sz w:val="24"/>
                <w:szCs w:val="24"/>
              </w:rPr>
            </w:pPr>
            <w:r w:rsidRPr="00096E7E">
              <w:rPr>
                <w:rFonts w:ascii="Times New Roman" w:hAnsi="Times New Roman"/>
                <w:b/>
                <w:sz w:val="24"/>
                <w:szCs w:val="24"/>
              </w:rPr>
              <w:t>L</w:t>
            </w:r>
            <w:r w:rsidRPr="00096E7E">
              <w:rPr>
                <w:rFonts w:ascii="Times New Roman" w:hAnsi="Times New Roman"/>
                <w:b/>
                <w:bCs/>
                <w:sz w:val="24"/>
                <w:szCs w:val="24"/>
              </w:rPr>
              <w:t>ietuvos Respublikos Vyriausybės nutarimo „Dėl Lietuvos Respublikos Vyriausybės 2006 m. kovo 9 d. nutarimo Nr. 221 „Dėl Veiklos, susijusios su narkotinių ir psichotropinių medžiagų pirmtakais (prekursoriais), licencijavimo, vietos registravimo, importo ir eksporto leidimų išdavimo ir šios veiklos priežiūros ir kontrolės vykdymo taisyklių patvirtinimo“</w:t>
            </w:r>
            <w:r w:rsidRPr="00096E7E">
              <w:rPr>
                <w:rFonts w:ascii="Times New Roman" w:hAnsi="Times New Roman"/>
                <w:b/>
                <w:sz w:val="24"/>
                <w:szCs w:val="24"/>
              </w:rPr>
              <w:t xml:space="preserve"> </w:t>
            </w:r>
            <w:r w:rsidRPr="00096E7E">
              <w:rPr>
                <w:rFonts w:ascii="Times New Roman" w:hAnsi="Times New Roman"/>
                <w:b/>
                <w:bCs/>
                <w:color w:val="000000"/>
                <w:sz w:val="24"/>
                <w:szCs w:val="24"/>
              </w:rPr>
              <w:t>pakeitimo“ projektas (toliau – Projektas)</w:t>
            </w:r>
          </w:p>
        </w:tc>
        <w:tc>
          <w:tcPr>
            <w:tcW w:w="1984" w:type="dxa"/>
          </w:tcPr>
          <w:p w14:paraId="3124336A" w14:textId="77777777" w:rsidR="0040797F" w:rsidRPr="00A863BC" w:rsidRDefault="0040797F" w:rsidP="00661108">
            <w:pPr>
              <w:spacing w:after="0" w:line="240" w:lineRule="auto"/>
              <w:rPr>
                <w:rFonts w:ascii="Times New Roman" w:hAnsi="Times New Roman"/>
                <w:sz w:val="24"/>
                <w:szCs w:val="24"/>
              </w:rPr>
            </w:pPr>
            <w:r w:rsidRPr="00A863BC">
              <w:rPr>
                <w:rFonts w:ascii="Times New Roman" w:hAnsi="Times New Roman"/>
                <w:b/>
                <w:sz w:val="24"/>
                <w:szCs w:val="24"/>
              </w:rPr>
              <w:t>Perkėlimo ir (ar) įgyvendinimo lygis</w:t>
            </w:r>
          </w:p>
        </w:tc>
      </w:tr>
      <w:tr w:rsidR="0040797F" w:rsidRPr="00A863BC" w14:paraId="6E8A8D51" w14:textId="77777777" w:rsidTr="001A5F48">
        <w:tc>
          <w:tcPr>
            <w:tcW w:w="5949" w:type="dxa"/>
          </w:tcPr>
          <w:p w14:paraId="0C6DC816" w14:textId="439B5133" w:rsidR="0040797F" w:rsidRPr="00A43A82" w:rsidRDefault="0040797F" w:rsidP="00661108">
            <w:pPr>
              <w:spacing w:after="0" w:line="240" w:lineRule="auto"/>
              <w:jc w:val="both"/>
              <w:rPr>
                <w:rFonts w:ascii="Times New Roman" w:hAnsi="Times New Roman"/>
                <w:b/>
                <w:bCs/>
                <w:sz w:val="24"/>
                <w:szCs w:val="24"/>
              </w:rPr>
            </w:pPr>
            <w:r w:rsidRPr="00A43A82">
              <w:rPr>
                <w:rFonts w:ascii="Times New Roman" w:hAnsi="Times New Roman"/>
                <w:b/>
                <w:bCs/>
                <w:sz w:val="24"/>
                <w:szCs w:val="24"/>
              </w:rPr>
              <w:t>4 straipsnis</w:t>
            </w:r>
          </w:p>
          <w:p w14:paraId="3886E094" w14:textId="44664E2F" w:rsidR="0040797F" w:rsidRPr="00A43A82" w:rsidRDefault="0040797F" w:rsidP="00661108">
            <w:pPr>
              <w:spacing w:after="0" w:line="240" w:lineRule="auto"/>
              <w:jc w:val="both"/>
              <w:rPr>
                <w:rFonts w:ascii="Times New Roman" w:hAnsi="Times New Roman"/>
                <w:b/>
                <w:bCs/>
                <w:sz w:val="24"/>
                <w:szCs w:val="24"/>
              </w:rPr>
            </w:pPr>
            <w:r w:rsidRPr="00A43A82">
              <w:rPr>
                <w:rFonts w:ascii="Times New Roman" w:hAnsi="Times New Roman"/>
                <w:b/>
                <w:bCs/>
                <w:sz w:val="24"/>
                <w:szCs w:val="24"/>
              </w:rPr>
              <w:t>Pirkėjo deklaracija</w:t>
            </w:r>
          </w:p>
          <w:p w14:paraId="6AA1A7B1" w14:textId="334CAE6C" w:rsidR="0040797F" w:rsidRPr="00CC73D1" w:rsidRDefault="0040797F" w:rsidP="00661108">
            <w:pPr>
              <w:spacing w:after="0" w:line="240" w:lineRule="auto"/>
              <w:jc w:val="both"/>
              <w:rPr>
                <w:rFonts w:ascii="Times New Roman" w:hAnsi="Times New Roman"/>
                <w:sz w:val="24"/>
              </w:rPr>
            </w:pPr>
            <w:r>
              <w:rPr>
                <w:rFonts w:ascii="Times New Roman" w:hAnsi="Times New Roman"/>
                <w:sz w:val="24"/>
              </w:rPr>
              <w:t xml:space="preserve">1. </w:t>
            </w:r>
            <w:r w:rsidRPr="00CC73D1">
              <w:rPr>
                <w:rFonts w:ascii="Times New Roman" w:hAnsi="Times New Roman"/>
                <w:sz w:val="24"/>
              </w:rPr>
              <w:t xml:space="preserve">Nedarant poveikio šio straipsnio 4 dalies bei 6 ir 14 straipsnių taikymui, visiems Sąjungoje įsisteigusiems ūkio subjektams, kurie pirkėjui tiekia į oficialų I priedo 1 arba 2 kategorijos sąrašą įtrauktą medžiagą, pirkėjas pateikia deklaraciją, kurioje nurodo, kam konkrečiai naudos į oficialų sąrašą įtrauktas medžiagas. Ūkio subjektas turi gauti atskirą deklaraciją dėl kiekvienos į oficialų sąrašą įtrauktos medžiagos. Ta deklaracija turi atitikti III priedo 1 punkte pateiktą pavyzdį. Juridiniai asmenys deklaraciją pateikia ant firminio blanko. </w:t>
            </w:r>
          </w:p>
          <w:p w14:paraId="56AB17E0" w14:textId="50694864" w:rsidR="0040797F" w:rsidRPr="001A5F48" w:rsidRDefault="0040797F" w:rsidP="00EA15AE">
            <w:pPr>
              <w:spacing w:after="0" w:line="240" w:lineRule="auto"/>
              <w:jc w:val="both"/>
              <w:rPr>
                <w:rFonts w:ascii="Times New Roman" w:hAnsi="Times New Roman"/>
                <w:sz w:val="24"/>
              </w:rPr>
            </w:pPr>
            <w:r>
              <w:rPr>
                <w:rFonts w:ascii="Times New Roman" w:hAnsi="Times New Roman"/>
                <w:sz w:val="24"/>
              </w:rPr>
              <w:t xml:space="preserve">2. </w:t>
            </w:r>
            <w:r w:rsidRPr="00CC73D1">
              <w:rPr>
                <w:rFonts w:ascii="Times New Roman" w:hAnsi="Times New Roman"/>
                <w:sz w:val="24"/>
              </w:rPr>
              <w:t>Vietoje pirmiau nurodyto vienkartinio sandorio deklaracijos ūkio subjektas, reguliariai tiekiantis pirkėjui į oficialų I priedo 2 kategorijos sąrašą įtrauktas medžiagas, gali priimti vieną deklaraciją, skirtą tam tikram skaičiui sandorių, susijusių su šia įtraukta į oficialų sąrašą medžiaga, ne ilgesniam kaip vieneri metai laikotarpiui</w:t>
            </w:r>
            <w:r>
              <w:rPr>
                <w:rFonts w:ascii="Times New Roman" w:hAnsi="Times New Roman"/>
                <w:sz w:val="24"/>
              </w:rPr>
              <w:t xml:space="preserve"> &lt;...&gt;</w:t>
            </w:r>
            <w:r w:rsidRPr="00CC73D1">
              <w:rPr>
                <w:rFonts w:ascii="Times New Roman" w:hAnsi="Times New Roman"/>
                <w:sz w:val="24"/>
              </w:rPr>
              <w:t>.</w:t>
            </w:r>
          </w:p>
        </w:tc>
        <w:tc>
          <w:tcPr>
            <w:tcW w:w="6804" w:type="dxa"/>
          </w:tcPr>
          <w:p w14:paraId="7CBFDFC3" w14:textId="77777777" w:rsidR="0040797F" w:rsidRPr="00A863BC" w:rsidRDefault="0040797F" w:rsidP="00661108">
            <w:pPr>
              <w:spacing w:after="0" w:line="240" w:lineRule="auto"/>
              <w:jc w:val="both"/>
              <w:rPr>
                <w:rFonts w:ascii="Times New Roman" w:hAnsi="Times New Roman"/>
                <w:b/>
                <w:bCs/>
                <w:sz w:val="24"/>
                <w:szCs w:val="24"/>
                <w:lang w:eastAsia="lt-LT"/>
              </w:rPr>
            </w:pPr>
            <w:r w:rsidRPr="00A863BC">
              <w:rPr>
                <w:rFonts w:ascii="Times New Roman" w:hAnsi="Times New Roman"/>
                <w:b/>
                <w:bCs/>
                <w:sz w:val="24"/>
                <w:szCs w:val="24"/>
                <w:lang w:eastAsia="lt-LT"/>
              </w:rPr>
              <w:t>Projektas</w:t>
            </w:r>
          </w:p>
          <w:p w14:paraId="67F8318D" w14:textId="77777777" w:rsidR="0040797F" w:rsidRPr="00A863BC" w:rsidRDefault="0040797F" w:rsidP="00661108">
            <w:pPr>
              <w:tabs>
                <w:tab w:val="left" w:pos="1134"/>
              </w:tabs>
              <w:spacing w:after="0" w:line="240" w:lineRule="auto"/>
              <w:jc w:val="both"/>
              <w:rPr>
                <w:rFonts w:ascii="Times New Roman" w:hAnsi="Times New Roman"/>
                <w:b/>
                <w:bCs/>
                <w:sz w:val="24"/>
                <w:szCs w:val="24"/>
              </w:rPr>
            </w:pPr>
            <w:r w:rsidRPr="001F446D">
              <w:rPr>
                <w:rFonts w:ascii="Times New Roman" w:hAnsi="Times New Roman"/>
                <w:sz w:val="24"/>
                <w:szCs w:val="24"/>
                <w:lang w:eastAsia="lt-LT"/>
              </w:rPr>
              <w:t xml:space="preserve">51. </w:t>
            </w:r>
            <w:r w:rsidRPr="001F446D">
              <w:rPr>
                <w:rStyle w:val="Numatytasispastraiposriftas1"/>
                <w:rFonts w:ascii="Times New Roman" w:hAnsi="Times New Roman"/>
                <w:sz w:val="24"/>
                <w:szCs w:val="24"/>
                <w:lang w:eastAsia="lt-LT"/>
              </w:rPr>
              <w:t>Subjektai, Narkotikų, tabako ir alkoholio kontrolės departamentui paprašius, turi pateikti Reglamento (EB) Nr. 273/2004 III priede nustatytos formos vienkartinio ir (arba) daugkartinio sandorio pirkėjo deklaracijas. Vienkartinio sandorio pirkėjo deklaracija turi būti priimama kartu su pirmos arba antros kategorijos narkotinių ir psichotropinių medžiagų pirmtako (prekursoriaus) užsakymu. Daugkartinio sandorio pirkėjo deklaracija turi būti priimama kartu su antros kategorijos narkotinių ir psichotropinių medžiagų pirmtako (prekursoriaus) pirmuoju užsakymu.</w:t>
            </w:r>
          </w:p>
        </w:tc>
        <w:tc>
          <w:tcPr>
            <w:tcW w:w="1984" w:type="dxa"/>
          </w:tcPr>
          <w:p w14:paraId="3791D5D9" w14:textId="440A0E28" w:rsidR="0040797F" w:rsidRPr="00A863BC" w:rsidRDefault="0040797F" w:rsidP="00661108">
            <w:pPr>
              <w:spacing w:after="0" w:line="240" w:lineRule="auto"/>
              <w:jc w:val="center"/>
              <w:rPr>
                <w:rFonts w:ascii="Times New Roman" w:hAnsi="Times New Roman"/>
                <w:sz w:val="24"/>
                <w:szCs w:val="24"/>
              </w:rPr>
            </w:pPr>
            <w:r>
              <w:rPr>
                <w:rFonts w:ascii="Times New Roman" w:hAnsi="Times New Roman"/>
                <w:sz w:val="24"/>
                <w:szCs w:val="24"/>
              </w:rPr>
              <w:t>Visiškas</w:t>
            </w:r>
          </w:p>
        </w:tc>
      </w:tr>
    </w:tbl>
    <w:p w14:paraId="545C494C" w14:textId="77777777" w:rsidR="005B79B5" w:rsidRDefault="005B79B5" w:rsidP="00661108">
      <w:pPr>
        <w:spacing w:after="0" w:line="240" w:lineRule="auto"/>
        <w:jc w:val="center"/>
      </w:pPr>
      <w:r>
        <w:t>_______________________________________________</w:t>
      </w:r>
    </w:p>
    <w:sectPr w:rsidR="005B79B5" w:rsidSect="000D11A4">
      <w:headerReference w:type="default" r:id="rId6"/>
      <w:footerReference w:type="default" r:id="rId7"/>
      <w:pgSz w:w="16838" w:h="11906" w:orient="landscape"/>
      <w:pgMar w:top="1135"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0E746" w14:textId="77777777" w:rsidR="008A0A5E" w:rsidRDefault="008A0A5E" w:rsidP="005A7817">
      <w:pPr>
        <w:spacing w:after="0" w:line="240" w:lineRule="auto"/>
      </w:pPr>
      <w:r>
        <w:separator/>
      </w:r>
    </w:p>
  </w:endnote>
  <w:endnote w:type="continuationSeparator" w:id="0">
    <w:p w14:paraId="4139F990" w14:textId="77777777" w:rsidR="008A0A5E" w:rsidRDefault="008A0A5E" w:rsidP="005A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54F1" w14:textId="77777777" w:rsidR="005B79B5" w:rsidRPr="00AA6AFE" w:rsidRDefault="005B79B5">
    <w:pPr>
      <w:pStyle w:val="Footer"/>
      <w:jc w:val="center"/>
      <w:rPr>
        <w:rFonts w:ascii="Times New Roman" w:hAnsi="Times New Roman"/>
        <w:sz w:val="24"/>
        <w:szCs w:val="24"/>
      </w:rPr>
    </w:pPr>
  </w:p>
  <w:p w14:paraId="4AE3747F" w14:textId="77777777" w:rsidR="005B79B5" w:rsidRDefault="005B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59662" w14:textId="77777777" w:rsidR="008A0A5E" w:rsidRDefault="008A0A5E" w:rsidP="005A7817">
      <w:pPr>
        <w:spacing w:after="0" w:line="240" w:lineRule="auto"/>
      </w:pPr>
      <w:r>
        <w:separator/>
      </w:r>
    </w:p>
  </w:footnote>
  <w:footnote w:type="continuationSeparator" w:id="0">
    <w:p w14:paraId="768DB9AC" w14:textId="77777777" w:rsidR="008A0A5E" w:rsidRDefault="008A0A5E" w:rsidP="005A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74AA1" w14:textId="69129D5F" w:rsidR="005B79B5" w:rsidRPr="00AA6AFE" w:rsidRDefault="005B79B5">
    <w:pPr>
      <w:pStyle w:val="Header"/>
      <w:jc w:val="center"/>
      <w:rPr>
        <w:rFonts w:ascii="Times New Roman" w:hAnsi="Times New Roman"/>
        <w:sz w:val="24"/>
        <w:szCs w:val="24"/>
      </w:rPr>
    </w:pPr>
    <w:r w:rsidRPr="00AA6AFE">
      <w:rPr>
        <w:rFonts w:ascii="Times New Roman" w:hAnsi="Times New Roman"/>
        <w:sz w:val="24"/>
        <w:szCs w:val="24"/>
      </w:rPr>
      <w:fldChar w:fldCharType="begin"/>
    </w:r>
    <w:r w:rsidRPr="00AA6AFE">
      <w:rPr>
        <w:rFonts w:ascii="Times New Roman" w:hAnsi="Times New Roman"/>
        <w:sz w:val="24"/>
        <w:szCs w:val="24"/>
      </w:rPr>
      <w:instrText>PAGE   \* MERGEFORMAT</w:instrText>
    </w:r>
    <w:r w:rsidRPr="00AA6AFE">
      <w:rPr>
        <w:rFonts w:ascii="Times New Roman" w:hAnsi="Times New Roman"/>
        <w:sz w:val="24"/>
        <w:szCs w:val="24"/>
      </w:rPr>
      <w:fldChar w:fldCharType="separate"/>
    </w:r>
    <w:r w:rsidR="0040797F">
      <w:rPr>
        <w:rFonts w:ascii="Times New Roman" w:hAnsi="Times New Roman"/>
        <w:noProof/>
        <w:sz w:val="24"/>
        <w:szCs w:val="24"/>
      </w:rPr>
      <w:t>2</w:t>
    </w:r>
    <w:r w:rsidRPr="00AA6AFE">
      <w:rPr>
        <w:rFonts w:ascii="Times New Roman" w:hAnsi="Times New Roman"/>
        <w:sz w:val="24"/>
        <w:szCs w:val="24"/>
      </w:rPr>
      <w:fldChar w:fldCharType="end"/>
    </w:r>
  </w:p>
  <w:p w14:paraId="61C70C21" w14:textId="77777777" w:rsidR="005B79B5" w:rsidRDefault="005B7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8E"/>
    <w:rsid w:val="00052A1C"/>
    <w:rsid w:val="000A3346"/>
    <w:rsid w:val="000D11A4"/>
    <w:rsid w:val="000E11A5"/>
    <w:rsid w:val="000F0767"/>
    <w:rsid w:val="00124F4D"/>
    <w:rsid w:val="001350F6"/>
    <w:rsid w:val="0014240C"/>
    <w:rsid w:val="00143E72"/>
    <w:rsid w:val="00166697"/>
    <w:rsid w:val="001A5F48"/>
    <w:rsid w:val="001D0698"/>
    <w:rsid w:val="001F446D"/>
    <w:rsid w:val="00216561"/>
    <w:rsid w:val="00253BD1"/>
    <w:rsid w:val="00284BA8"/>
    <w:rsid w:val="00285C3C"/>
    <w:rsid w:val="002C59C1"/>
    <w:rsid w:val="002E3F30"/>
    <w:rsid w:val="00326287"/>
    <w:rsid w:val="003520BE"/>
    <w:rsid w:val="003A1C81"/>
    <w:rsid w:val="00404AA8"/>
    <w:rsid w:val="0040797F"/>
    <w:rsid w:val="00436E01"/>
    <w:rsid w:val="004747E9"/>
    <w:rsid w:val="0048603D"/>
    <w:rsid w:val="004B1689"/>
    <w:rsid w:val="004E1D60"/>
    <w:rsid w:val="0050338E"/>
    <w:rsid w:val="0052272F"/>
    <w:rsid w:val="005273D6"/>
    <w:rsid w:val="0059164F"/>
    <w:rsid w:val="005942B3"/>
    <w:rsid w:val="005A7817"/>
    <w:rsid w:val="005B04AE"/>
    <w:rsid w:val="005B1880"/>
    <w:rsid w:val="005B79B5"/>
    <w:rsid w:val="005C2F10"/>
    <w:rsid w:val="005C3BC4"/>
    <w:rsid w:val="005E47CF"/>
    <w:rsid w:val="00612907"/>
    <w:rsid w:val="00661108"/>
    <w:rsid w:val="00677ED3"/>
    <w:rsid w:val="00693F0E"/>
    <w:rsid w:val="006B76B1"/>
    <w:rsid w:val="006E45E9"/>
    <w:rsid w:val="00721E57"/>
    <w:rsid w:val="00775636"/>
    <w:rsid w:val="008168E6"/>
    <w:rsid w:val="00871808"/>
    <w:rsid w:val="00871B8E"/>
    <w:rsid w:val="0087391D"/>
    <w:rsid w:val="008762C1"/>
    <w:rsid w:val="00891F25"/>
    <w:rsid w:val="00897DA3"/>
    <w:rsid w:val="008A0A5E"/>
    <w:rsid w:val="008C1EBC"/>
    <w:rsid w:val="00902989"/>
    <w:rsid w:val="00920C99"/>
    <w:rsid w:val="00951A0D"/>
    <w:rsid w:val="0098523B"/>
    <w:rsid w:val="00986690"/>
    <w:rsid w:val="009A0F9C"/>
    <w:rsid w:val="009A7895"/>
    <w:rsid w:val="009A7955"/>
    <w:rsid w:val="009F2AB6"/>
    <w:rsid w:val="00A43A82"/>
    <w:rsid w:val="00A863BC"/>
    <w:rsid w:val="00AA4578"/>
    <w:rsid w:val="00AA6AFE"/>
    <w:rsid w:val="00AD3CFB"/>
    <w:rsid w:val="00B51B26"/>
    <w:rsid w:val="00B52B9D"/>
    <w:rsid w:val="00B76448"/>
    <w:rsid w:val="00BE5132"/>
    <w:rsid w:val="00BF034F"/>
    <w:rsid w:val="00C40F4B"/>
    <w:rsid w:val="00C43E11"/>
    <w:rsid w:val="00C47A68"/>
    <w:rsid w:val="00CA2352"/>
    <w:rsid w:val="00CC03C7"/>
    <w:rsid w:val="00CC73D1"/>
    <w:rsid w:val="00CE44D4"/>
    <w:rsid w:val="00CF06E2"/>
    <w:rsid w:val="00CF73E1"/>
    <w:rsid w:val="00D06DB1"/>
    <w:rsid w:val="00D127C7"/>
    <w:rsid w:val="00D81B1D"/>
    <w:rsid w:val="00DA5CB2"/>
    <w:rsid w:val="00DE7B71"/>
    <w:rsid w:val="00DF2D49"/>
    <w:rsid w:val="00E02414"/>
    <w:rsid w:val="00E05F2B"/>
    <w:rsid w:val="00E112B8"/>
    <w:rsid w:val="00E23364"/>
    <w:rsid w:val="00E4558F"/>
    <w:rsid w:val="00E6095E"/>
    <w:rsid w:val="00EA15AE"/>
    <w:rsid w:val="00EC66F5"/>
    <w:rsid w:val="00EF41CF"/>
    <w:rsid w:val="00EF5D20"/>
    <w:rsid w:val="00F33BE7"/>
    <w:rsid w:val="00F341A0"/>
    <w:rsid w:val="00F65571"/>
    <w:rsid w:val="00F8311B"/>
    <w:rsid w:val="00FF2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3E164"/>
  <w15:docId w15:val="{C6E33BCF-3038-4D7A-AE88-B9656EAF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20"/>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50338E"/>
    <w:pPr>
      <w:spacing w:after="120" w:line="480" w:lineRule="auto"/>
      <w:ind w:left="283"/>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uiPriority w:val="99"/>
    <w:locked/>
    <w:rsid w:val="0050338E"/>
    <w:rPr>
      <w:rFonts w:ascii="Times New Roman" w:hAnsi="Times New Roman" w:cs="Times New Roman"/>
      <w:sz w:val="20"/>
      <w:szCs w:val="20"/>
    </w:rPr>
  </w:style>
  <w:style w:type="table" w:styleId="TableGrid">
    <w:name w:val="Table Grid"/>
    <w:basedOn w:val="TableNormal"/>
    <w:uiPriority w:val="99"/>
    <w:rsid w:val="00503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5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3BD1"/>
    <w:rPr>
      <w:rFonts w:ascii="Segoe UI" w:hAnsi="Segoe UI" w:cs="Segoe UI"/>
      <w:sz w:val="18"/>
      <w:szCs w:val="18"/>
    </w:rPr>
  </w:style>
  <w:style w:type="character" w:styleId="CommentReference">
    <w:name w:val="annotation reference"/>
    <w:basedOn w:val="DefaultParagraphFont"/>
    <w:uiPriority w:val="99"/>
    <w:semiHidden/>
    <w:rsid w:val="00253BD1"/>
    <w:rPr>
      <w:rFonts w:cs="Times New Roman"/>
      <w:sz w:val="16"/>
      <w:szCs w:val="16"/>
    </w:rPr>
  </w:style>
  <w:style w:type="paragraph" w:styleId="CommentText">
    <w:name w:val="annotation text"/>
    <w:basedOn w:val="Normal"/>
    <w:link w:val="CommentTextChar"/>
    <w:uiPriority w:val="99"/>
    <w:semiHidden/>
    <w:rsid w:val="00253BD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53BD1"/>
    <w:rPr>
      <w:rFonts w:cs="Times New Roman"/>
      <w:sz w:val="20"/>
      <w:szCs w:val="20"/>
    </w:rPr>
  </w:style>
  <w:style w:type="paragraph" w:styleId="CommentSubject">
    <w:name w:val="annotation subject"/>
    <w:basedOn w:val="CommentText"/>
    <w:next w:val="CommentText"/>
    <w:link w:val="CommentSubjectChar"/>
    <w:uiPriority w:val="99"/>
    <w:semiHidden/>
    <w:rsid w:val="00253BD1"/>
    <w:rPr>
      <w:b/>
      <w:bCs/>
    </w:rPr>
  </w:style>
  <w:style w:type="character" w:customStyle="1" w:styleId="CommentSubjectChar">
    <w:name w:val="Comment Subject Char"/>
    <w:basedOn w:val="CommentTextChar"/>
    <w:link w:val="CommentSubject"/>
    <w:uiPriority w:val="99"/>
    <w:semiHidden/>
    <w:locked/>
    <w:rsid w:val="00253BD1"/>
    <w:rPr>
      <w:rFonts w:cs="Times New Roman"/>
      <w:b/>
      <w:bCs/>
      <w:sz w:val="20"/>
      <w:szCs w:val="20"/>
    </w:rPr>
  </w:style>
  <w:style w:type="paragraph" w:styleId="Header">
    <w:name w:val="header"/>
    <w:basedOn w:val="Normal"/>
    <w:link w:val="HeaderChar"/>
    <w:uiPriority w:val="99"/>
    <w:rsid w:val="005A781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5A7817"/>
    <w:rPr>
      <w:rFonts w:cs="Times New Roman"/>
    </w:rPr>
  </w:style>
  <w:style w:type="paragraph" w:styleId="Footer">
    <w:name w:val="footer"/>
    <w:basedOn w:val="Normal"/>
    <w:link w:val="FooterChar"/>
    <w:uiPriority w:val="99"/>
    <w:rsid w:val="005A781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5A7817"/>
    <w:rPr>
      <w:rFonts w:cs="Times New Roman"/>
    </w:rPr>
  </w:style>
  <w:style w:type="paragraph" w:customStyle="1" w:styleId="prastasis1">
    <w:name w:val="Įprastasis1"/>
    <w:basedOn w:val="Normal"/>
    <w:rsid w:val="001F446D"/>
    <w:pPr>
      <w:spacing w:before="120" w:after="0" w:line="240" w:lineRule="auto"/>
      <w:jc w:val="both"/>
    </w:pPr>
    <w:rPr>
      <w:rFonts w:ascii="Times New Roman" w:eastAsia="Times New Roman" w:hAnsi="Times New Roman"/>
      <w:sz w:val="24"/>
      <w:szCs w:val="24"/>
      <w:lang w:eastAsia="lt-LT"/>
    </w:rPr>
  </w:style>
  <w:style w:type="character" w:customStyle="1" w:styleId="Numatytasispastraiposriftas1">
    <w:name w:val="Numatytasis pastraipos šriftas1"/>
    <w:rsid w:val="001F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2223</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2004 M</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2021-10-11T13:13:00Z</dcterms:created>
  <dc:creator>Asta Janulytė</dc:creator>
  <cp:lastModifiedBy>Justė Pečeliūnaitė</cp:lastModifiedBy>
  <cp:lastPrinted>2019-07-30T12:11:00Z</cp:lastPrinted>
  <dcterms:modified xsi:type="dcterms:W3CDTF">2021-10-11T13:13:00Z</dcterms:modified>
  <cp:revision>2</cp:revision>
  <dc:title>2004 M</dc:title>
</cp:coreProperties>
</file>