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BEB29" w14:textId="77777777" w:rsidR="00275D2C" w:rsidRPr="00657C54" w:rsidRDefault="00635A8B" w:rsidP="00275D2C">
      <w:pPr>
        <w:pStyle w:val="Pavadinimas"/>
        <w:spacing w:after="20"/>
      </w:pPr>
      <w:bookmarkStart w:id="0" w:name="_GoBack"/>
      <w:bookmarkEnd w:id="0"/>
      <w:r w:rsidRPr="00657C54">
        <w:rPr>
          <w:noProof/>
          <w:lang w:eastAsia="lt-LT"/>
        </w:rPr>
        <w:drawing>
          <wp:inline distT="0" distB="0" distL="0" distR="0" wp14:anchorId="321D635F" wp14:editId="2C79F321">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459496D" w14:textId="77777777" w:rsidR="00275D2C" w:rsidRPr="007A7551" w:rsidRDefault="00275D2C" w:rsidP="00275D2C">
      <w:pPr>
        <w:pStyle w:val="Pavadinimas"/>
        <w:spacing w:after="20"/>
        <w:rPr>
          <w:sz w:val="28"/>
          <w:szCs w:val="28"/>
        </w:rPr>
      </w:pPr>
      <w:r w:rsidRPr="007A7551">
        <w:rPr>
          <w:sz w:val="28"/>
          <w:szCs w:val="28"/>
        </w:rPr>
        <w:t xml:space="preserve"> </w:t>
      </w:r>
    </w:p>
    <w:p w14:paraId="2062CA05"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14:paraId="08ECD931" w14:textId="77777777" w:rsidR="00275D2C" w:rsidRPr="00657C54" w:rsidRDefault="00275D2C" w:rsidP="00275D2C">
      <w:pPr>
        <w:spacing w:after="20"/>
        <w:jc w:val="center"/>
        <w:rPr>
          <w:rFonts w:ascii="Times New Roman" w:hAnsi="Times New Roman"/>
          <w:b/>
          <w:sz w:val="28"/>
          <w:lang w:val="lt-LT"/>
        </w:rPr>
      </w:pPr>
    </w:p>
    <w:p w14:paraId="0154E932"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w:t>
      </w:r>
      <w:r w:rsidR="003A49F7" w:rsidRPr="003A49F7">
        <w:rPr>
          <w:rFonts w:ascii="Times New Roman" w:hAnsi="Times New Roman"/>
          <w:sz w:val="18"/>
          <w:szCs w:val="18"/>
          <w:lang w:val="lt-LT"/>
        </w:rPr>
        <w:t>01124</w:t>
      </w:r>
      <w:r>
        <w:rPr>
          <w:rFonts w:ascii="Times New Roman" w:hAnsi="Times New Roman"/>
          <w:sz w:val="18"/>
          <w:szCs w:val="18"/>
          <w:lang w:val="lt-LT"/>
        </w:rPr>
        <w:t xml:space="preserve">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14:paraId="3182E614" w14:textId="77777777"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14:paraId="05C1489D"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630B689E" w14:textId="77777777"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0A764D" w14:paraId="0068EA97" w14:textId="77777777" w:rsidTr="00B50EFA">
        <w:tc>
          <w:tcPr>
            <w:tcW w:w="3369" w:type="dxa"/>
          </w:tcPr>
          <w:p w14:paraId="7953269E" w14:textId="0CCA950D" w:rsidR="00DE6FE0" w:rsidRPr="005722D4" w:rsidRDefault="00F61E2B" w:rsidP="00DE6FE0">
            <w:pPr>
              <w:pStyle w:val="Porat"/>
              <w:tabs>
                <w:tab w:val="clear" w:pos="4153"/>
                <w:tab w:val="clear" w:pos="8306"/>
              </w:tabs>
              <w:spacing w:after="20"/>
              <w:rPr>
                <w:rFonts w:ascii="Times New Roman" w:hAnsi="Times New Roman"/>
                <w:color w:val="FF0000"/>
                <w:sz w:val="24"/>
                <w:lang w:val="lt-LT"/>
              </w:rPr>
            </w:pPr>
            <w:r>
              <w:rPr>
                <w:rFonts w:ascii="Times New Roman" w:hAnsi="Times New Roman"/>
                <w:sz w:val="24"/>
                <w:lang w:val="lt-LT"/>
              </w:rPr>
              <w:t>Lietuvos Respublikos socialinės apsaugos ir darbo ministerijai</w:t>
            </w:r>
          </w:p>
        </w:tc>
        <w:tc>
          <w:tcPr>
            <w:tcW w:w="1984" w:type="dxa"/>
          </w:tcPr>
          <w:p w14:paraId="05FD7623" w14:textId="77777777"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09E168D9" w14:textId="6A343E77" w:rsidR="00F61E2B" w:rsidRDefault="00275D2C" w:rsidP="00B50EFA">
            <w:pPr>
              <w:spacing w:after="20"/>
              <w:rPr>
                <w:rFonts w:ascii="Times New Roman" w:hAnsi="Times New Roman"/>
                <w:sz w:val="24"/>
                <w:lang w:val="lt-LT"/>
              </w:rPr>
            </w:pPr>
            <w:bookmarkStart w:id="1"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942195">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651849">
              <w:rPr>
                <w:rFonts w:ascii="Times New Roman" w:hAnsi="Times New Roman"/>
                <w:noProof/>
                <w:sz w:val="24"/>
                <w:lang w:val="lt-LT"/>
              </w:rPr>
              <w:t>20</w:t>
            </w:r>
            <w:r w:rsidR="00420049">
              <w:rPr>
                <w:rFonts w:ascii="Times New Roman" w:hAnsi="Times New Roman"/>
                <w:noProof/>
                <w:sz w:val="24"/>
                <w:lang w:val="lt-LT"/>
              </w:rPr>
              <w:t xml:space="preserve"> </w:t>
            </w:r>
            <w:r w:rsidRPr="000A764D">
              <w:rPr>
                <w:rFonts w:ascii="Times New Roman" w:hAnsi="Times New Roman"/>
                <w:noProof/>
                <w:sz w:val="24"/>
                <w:lang w:val="lt-LT"/>
              </w:rPr>
              <w:t>-</w:t>
            </w:r>
            <w:r w:rsidRPr="000A764D">
              <w:rPr>
                <w:rFonts w:ascii="Times New Roman" w:hAnsi="Times New Roman"/>
                <w:sz w:val="24"/>
                <w:lang w:val="lt-LT"/>
              </w:rPr>
              <w:fldChar w:fldCharType="end"/>
            </w:r>
            <w:bookmarkEnd w:id="1"/>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C52492">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Pr="000A764D">
              <w:rPr>
                <w:rFonts w:ascii="Times New Roman" w:hAnsi="Times New Roman"/>
                <w:sz w:val="24"/>
                <w:lang w:val="lt-LT"/>
              </w:rPr>
              <w:fldChar w:fldCharType="begin">
                <w:ffData>
                  <w:name w:val="Numeris"/>
                  <w:enabled/>
                  <w:calcOnExit w:val="0"/>
                  <w:textInput/>
                </w:ffData>
              </w:fldChar>
            </w:r>
            <w:bookmarkStart w:id="2"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2"/>
          </w:p>
          <w:p w14:paraId="714D4301" w14:textId="51493102" w:rsidR="00F61E2B" w:rsidRPr="00F61E2B" w:rsidRDefault="00F61E2B" w:rsidP="00B50EFA">
            <w:pPr>
              <w:spacing w:after="20"/>
              <w:rPr>
                <w:rFonts w:ascii="Times New Roman" w:hAnsi="Times New Roman"/>
                <w:sz w:val="24"/>
              </w:rPr>
            </w:pPr>
            <w:r>
              <w:rPr>
                <w:rFonts w:ascii="Times New Roman" w:hAnsi="Times New Roman"/>
                <w:sz w:val="24"/>
                <w:lang w:val="lt-LT"/>
              </w:rPr>
              <w:t xml:space="preserve">Į </w:t>
            </w:r>
            <w:r>
              <w:rPr>
                <w:rFonts w:ascii="Times New Roman" w:hAnsi="Times New Roman"/>
                <w:sz w:val="24"/>
              </w:rPr>
              <w:t xml:space="preserve">2020-11-09 Nr. </w:t>
            </w:r>
            <w:r w:rsidR="00C52492" w:rsidRPr="00C52492">
              <w:rPr>
                <w:rFonts w:ascii="Times New Roman" w:hAnsi="Times New Roman"/>
                <w:sz w:val="24"/>
              </w:rPr>
              <w:t>(19.1E-33)STAP-889</w:t>
            </w:r>
          </w:p>
          <w:p w14:paraId="75F2D882" w14:textId="4955778D" w:rsidR="00275D2C" w:rsidRPr="000A764D" w:rsidRDefault="00275D2C" w:rsidP="00B50EFA">
            <w:pPr>
              <w:spacing w:after="20"/>
              <w:rPr>
                <w:rFonts w:ascii="Times New Roman" w:hAnsi="Times New Roman"/>
                <w:sz w:val="24"/>
                <w:lang w:val="lt-LT"/>
              </w:rPr>
            </w:pPr>
          </w:p>
        </w:tc>
      </w:tr>
    </w:tbl>
    <w:p w14:paraId="53FC63F8" w14:textId="77777777" w:rsidR="00275D2C" w:rsidRPr="000A764D" w:rsidRDefault="00275D2C" w:rsidP="00275D2C">
      <w:pPr>
        <w:spacing w:after="20"/>
        <w:rPr>
          <w:rFonts w:ascii="Times New Roman" w:hAnsi="Times New Roman"/>
          <w:sz w:val="24"/>
          <w:lang w:val="lt-LT"/>
        </w:rPr>
      </w:pPr>
    </w:p>
    <w:p w14:paraId="1493F505" w14:textId="77777777"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A764D" w14:paraId="1C053F56" w14:textId="77777777" w:rsidTr="00B50EFA">
        <w:tc>
          <w:tcPr>
            <w:tcW w:w="9855" w:type="dxa"/>
          </w:tcPr>
          <w:p w14:paraId="0B2B6D1A" w14:textId="7F71C3C5" w:rsidR="00275D2C" w:rsidRPr="007252C5" w:rsidRDefault="00275D2C" w:rsidP="00DE6FE0">
            <w:pPr>
              <w:spacing w:after="20"/>
              <w:rPr>
                <w:rFonts w:ascii="Times New Roman" w:hAnsi="Times New Roman"/>
                <w:b/>
                <w:caps/>
                <w:sz w:val="24"/>
                <w:lang w:val="lt-LT"/>
              </w:rPr>
            </w:pPr>
            <w:r w:rsidRPr="007252C5">
              <w:rPr>
                <w:rFonts w:ascii="Times New Roman" w:hAnsi="Times New Roman"/>
                <w:b/>
                <w:sz w:val="24"/>
                <w:lang w:val="lt-LT"/>
              </w:rPr>
              <w:t xml:space="preserve">DĖL </w:t>
            </w:r>
            <w:r w:rsidR="00F61E2B" w:rsidRPr="00F61E2B">
              <w:rPr>
                <w:rFonts w:ascii="Times New Roman" w:hAnsi="Times New Roman"/>
                <w:b/>
                <w:caps/>
                <w:sz w:val="24"/>
                <w:szCs w:val="24"/>
                <w:lang w:val="lt-LT"/>
              </w:rPr>
              <w:t>LIETUVOS RESPUBLIKOS VYRIAUSYB</w:t>
            </w:r>
            <w:r w:rsidR="00F61E2B" w:rsidRPr="00F61E2B">
              <w:rPr>
                <w:rFonts w:ascii="Times New Roman" w:hAnsi="Times New Roman" w:hint="eastAsia"/>
                <w:b/>
                <w:caps/>
                <w:sz w:val="24"/>
                <w:szCs w:val="24"/>
                <w:lang w:val="lt-LT"/>
              </w:rPr>
              <w:t>Ė</w:t>
            </w:r>
            <w:r w:rsidR="00F61E2B" w:rsidRPr="00F61E2B">
              <w:rPr>
                <w:rFonts w:ascii="Times New Roman" w:hAnsi="Times New Roman"/>
                <w:b/>
                <w:caps/>
                <w:sz w:val="24"/>
                <w:szCs w:val="24"/>
                <w:lang w:val="lt-LT"/>
              </w:rPr>
              <w:t>S NUTARIMO PROJEKTO</w:t>
            </w:r>
          </w:p>
        </w:tc>
      </w:tr>
    </w:tbl>
    <w:p w14:paraId="105B8543" w14:textId="77777777" w:rsidR="00275D2C" w:rsidRPr="000A764D" w:rsidRDefault="00275D2C" w:rsidP="00275D2C">
      <w:pPr>
        <w:spacing w:after="20"/>
        <w:rPr>
          <w:rFonts w:ascii="Times New Roman" w:hAnsi="Times New Roman"/>
          <w:sz w:val="24"/>
          <w:lang w:val="lt-LT"/>
        </w:rPr>
      </w:pPr>
    </w:p>
    <w:p w14:paraId="2214059A" w14:textId="77777777" w:rsidR="00D92054" w:rsidRDefault="00D92054" w:rsidP="006259B8">
      <w:pPr>
        <w:spacing w:after="20"/>
        <w:jc w:val="both"/>
        <w:rPr>
          <w:rFonts w:ascii="Times New Roman" w:hAnsi="Times New Roman"/>
          <w:sz w:val="24"/>
          <w:lang w:val="lt-LT"/>
        </w:rPr>
        <w:sectPr w:rsidR="00D92054" w:rsidSect="001349D6">
          <w:footerReference w:type="even" r:id="rId12"/>
          <w:footerReference w:type="default" r:id="rId13"/>
          <w:pgSz w:w="11907" w:h="16840" w:code="9"/>
          <w:pgMar w:top="1138" w:right="562" w:bottom="1138" w:left="1699" w:header="288" w:footer="720" w:gutter="0"/>
          <w:cols w:space="720"/>
          <w:noEndnote/>
          <w:titlePg/>
        </w:sectPr>
      </w:pPr>
    </w:p>
    <w:p w14:paraId="7527A980" w14:textId="77777777" w:rsidR="006259B8" w:rsidRDefault="006259B8" w:rsidP="006259B8">
      <w:pPr>
        <w:rPr>
          <w:rFonts w:ascii="Calibri" w:hAnsi="Calibri" w:cs="Calibri"/>
          <w:color w:val="000000"/>
          <w:lang w:eastAsia="en-GB"/>
        </w:rPr>
      </w:pPr>
    </w:p>
    <w:p w14:paraId="18BD44E5" w14:textId="2A8DBBF1" w:rsidR="00234FBB" w:rsidRDefault="00414CA7" w:rsidP="00F61E2B">
      <w:pPr>
        <w:pStyle w:val="Antrat1"/>
        <w:shd w:val="clear" w:color="auto" w:fill="FFFFFF"/>
        <w:spacing w:before="75" w:after="0"/>
        <w:ind w:firstLine="1247"/>
        <w:jc w:val="both"/>
        <w:rPr>
          <w:rFonts w:ascii="Times New Roman" w:hAnsi="Times New Roman"/>
          <w:b w:val="0"/>
          <w:caps w:val="0"/>
          <w:color w:val="000000"/>
          <w:sz w:val="24"/>
          <w:szCs w:val="24"/>
          <w:shd w:val="clear" w:color="auto" w:fill="FFFFFF"/>
          <w:lang w:val="lt-LT"/>
        </w:rPr>
      </w:pPr>
      <w:r w:rsidRPr="005815F0">
        <w:rPr>
          <w:rFonts w:ascii="Times New Roman" w:hAnsi="Times New Roman"/>
          <w:b w:val="0"/>
          <w:caps w:val="0"/>
          <w:color w:val="000000"/>
          <w:sz w:val="24"/>
          <w:szCs w:val="24"/>
          <w:shd w:val="clear" w:color="auto" w:fill="FFFFFF"/>
          <w:lang w:val="lt-LT"/>
        </w:rPr>
        <w:t>Lietuvos Respublikos š</w:t>
      </w:r>
      <w:r w:rsidR="006259B8" w:rsidRPr="005815F0">
        <w:rPr>
          <w:rFonts w:ascii="Times New Roman" w:hAnsi="Times New Roman"/>
          <w:b w:val="0"/>
          <w:caps w:val="0"/>
          <w:color w:val="000000"/>
          <w:sz w:val="24"/>
          <w:szCs w:val="24"/>
          <w:shd w:val="clear" w:color="auto" w:fill="FFFFFF"/>
          <w:lang w:val="lt-LT"/>
        </w:rPr>
        <w:t>vietimo</w:t>
      </w:r>
      <w:r>
        <w:rPr>
          <w:rFonts w:ascii="Times New Roman" w:hAnsi="Times New Roman"/>
          <w:b w:val="0"/>
          <w:caps w:val="0"/>
          <w:color w:val="000000"/>
          <w:sz w:val="24"/>
          <w:szCs w:val="24"/>
          <w:shd w:val="clear" w:color="auto" w:fill="FFFFFF"/>
          <w:lang w:val="lt-LT"/>
        </w:rPr>
        <w:t xml:space="preserve">, </w:t>
      </w:r>
      <w:r w:rsidR="006259B8" w:rsidRPr="009B4525">
        <w:rPr>
          <w:rFonts w:ascii="Times New Roman" w:hAnsi="Times New Roman"/>
          <w:b w:val="0"/>
          <w:caps w:val="0"/>
          <w:color w:val="000000"/>
          <w:sz w:val="24"/>
          <w:szCs w:val="24"/>
          <w:shd w:val="clear" w:color="auto" w:fill="FFFFFF"/>
          <w:lang w:val="lt-LT"/>
        </w:rPr>
        <w:t>mokslo</w:t>
      </w:r>
      <w:r>
        <w:rPr>
          <w:rFonts w:ascii="Times New Roman" w:hAnsi="Times New Roman"/>
          <w:b w:val="0"/>
          <w:caps w:val="0"/>
          <w:color w:val="000000"/>
          <w:sz w:val="24"/>
          <w:szCs w:val="24"/>
          <w:shd w:val="clear" w:color="auto" w:fill="FFFFFF"/>
          <w:lang w:val="lt-LT"/>
        </w:rPr>
        <w:t xml:space="preserve"> ir sporto</w:t>
      </w:r>
      <w:r w:rsidR="006259B8" w:rsidRPr="009B4525">
        <w:rPr>
          <w:rFonts w:ascii="Times New Roman" w:hAnsi="Times New Roman"/>
          <w:b w:val="0"/>
          <w:caps w:val="0"/>
          <w:color w:val="000000"/>
          <w:sz w:val="24"/>
          <w:szCs w:val="24"/>
          <w:shd w:val="clear" w:color="auto" w:fill="FFFFFF"/>
          <w:lang w:val="lt-LT"/>
        </w:rPr>
        <w:t xml:space="preserve"> ministerija </w:t>
      </w:r>
      <w:r w:rsidR="00DC7D86">
        <w:rPr>
          <w:rFonts w:ascii="Times New Roman" w:hAnsi="Times New Roman"/>
          <w:b w:val="0"/>
          <w:caps w:val="0"/>
          <w:color w:val="000000"/>
          <w:sz w:val="24"/>
          <w:szCs w:val="24"/>
          <w:shd w:val="clear" w:color="auto" w:fill="FFFFFF"/>
          <w:lang w:val="lt-LT"/>
        </w:rPr>
        <w:t xml:space="preserve">(toliau – Ministerija) </w:t>
      </w:r>
      <w:r w:rsidR="00C52492">
        <w:rPr>
          <w:rFonts w:ascii="Times New Roman" w:hAnsi="Times New Roman"/>
          <w:b w:val="0"/>
          <w:caps w:val="0"/>
          <w:color w:val="000000"/>
          <w:sz w:val="24"/>
          <w:szCs w:val="24"/>
          <w:shd w:val="clear" w:color="auto" w:fill="FFFFFF"/>
          <w:lang w:val="lt-LT"/>
        </w:rPr>
        <w:t xml:space="preserve">pagal kompetenciją įvertino pateiktą </w:t>
      </w:r>
      <w:r w:rsidR="00C52492" w:rsidRPr="00C52492">
        <w:rPr>
          <w:rFonts w:ascii="Times New Roman" w:hAnsi="Times New Roman"/>
          <w:b w:val="0"/>
          <w:caps w:val="0"/>
          <w:color w:val="000000"/>
          <w:sz w:val="24"/>
          <w:szCs w:val="24"/>
          <w:shd w:val="clear" w:color="auto" w:fill="FFFFFF"/>
          <w:lang w:val="lt-LT"/>
        </w:rPr>
        <w:t>Lietuvos Respublikos Vyriausyb</w:t>
      </w:r>
      <w:r w:rsidR="00C52492" w:rsidRPr="00C52492">
        <w:rPr>
          <w:rFonts w:ascii="Times New Roman" w:hAnsi="Times New Roman" w:hint="eastAsia"/>
          <w:b w:val="0"/>
          <w:caps w:val="0"/>
          <w:color w:val="000000"/>
          <w:sz w:val="24"/>
          <w:szCs w:val="24"/>
          <w:shd w:val="clear" w:color="auto" w:fill="FFFFFF"/>
          <w:lang w:val="lt-LT"/>
        </w:rPr>
        <w:t>ė</w:t>
      </w:r>
      <w:r w:rsidR="00C52492" w:rsidRPr="00C52492">
        <w:rPr>
          <w:rFonts w:ascii="Times New Roman" w:hAnsi="Times New Roman"/>
          <w:b w:val="0"/>
          <w:caps w:val="0"/>
          <w:color w:val="000000"/>
          <w:sz w:val="24"/>
          <w:szCs w:val="24"/>
          <w:shd w:val="clear" w:color="auto" w:fill="FFFFFF"/>
          <w:lang w:val="lt-LT"/>
        </w:rPr>
        <w:t>s 2006 m. lapkri</w:t>
      </w:r>
      <w:r w:rsidR="00C52492" w:rsidRPr="00C52492">
        <w:rPr>
          <w:rFonts w:ascii="Times New Roman" w:hAnsi="Times New Roman" w:hint="eastAsia"/>
          <w:b w:val="0"/>
          <w:caps w:val="0"/>
          <w:color w:val="000000"/>
          <w:sz w:val="24"/>
          <w:szCs w:val="24"/>
          <w:shd w:val="clear" w:color="auto" w:fill="FFFFFF"/>
          <w:lang w:val="lt-LT"/>
        </w:rPr>
        <w:t>č</w:t>
      </w:r>
      <w:r w:rsidR="00C52492" w:rsidRPr="00C52492">
        <w:rPr>
          <w:rFonts w:ascii="Times New Roman" w:hAnsi="Times New Roman"/>
          <w:b w:val="0"/>
          <w:caps w:val="0"/>
          <w:color w:val="000000"/>
          <w:sz w:val="24"/>
          <w:szCs w:val="24"/>
          <w:shd w:val="clear" w:color="auto" w:fill="FFFFFF"/>
          <w:lang w:val="lt-LT"/>
        </w:rPr>
        <w:t>io 15 d. nutarimo Nr. 1132 „D</w:t>
      </w:r>
      <w:r w:rsidR="00C52492" w:rsidRPr="00C52492">
        <w:rPr>
          <w:rFonts w:ascii="Times New Roman" w:hAnsi="Times New Roman" w:hint="eastAsia"/>
          <w:b w:val="0"/>
          <w:caps w:val="0"/>
          <w:color w:val="000000"/>
          <w:sz w:val="24"/>
          <w:szCs w:val="24"/>
          <w:shd w:val="clear" w:color="auto" w:fill="FFFFFF"/>
          <w:lang w:val="lt-LT"/>
        </w:rPr>
        <w:t>ė</w:t>
      </w:r>
      <w:r w:rsidR="00C52492" w:rsidRPr="00C52492">
        <w:rPr>
          <w:rFonts w:ascii="Times New Roman" w:hAnsi="Times New Roman"/>
          <w:b w:val="0"/>
          <w:caps w:val="0"/>
          <w:color w:val="000000"/>
          <w:sz w:val="24"/>
          <w:szCs w:val="24"/>
          <w:shd w:val="clear" w:color="auto" w:fill="FFFFFF"/>
          <w:lang w:val="lt-LT"/>
        </w:rPr>
        <w:t>l Socialini</w:t>
      </w:r>
      <w:r w:rsidR="00C52492" w:rsidRPr="00C52492">
        <w:rPr>
          <w:rFonts w:ascii="Times New Roman" w:hAnsi="Times New Roman" w:hint="eastAsia"/>
          <w:b w:val="0"/>
          <w:caps w:val="0"/>
          <w:color w:val="000000"/>
          <w:sz w:val="24"/>
          <w:szCs w:val="24"/>
          <w:shd w:val="clear" w:color="auto" w:fill="FFFFFF"/>
          <w:lang w:val="lt-LT"/>
        </w:rPr>
        <w:t>ų</w:t>
      </w:r>
      <w:r w:rsidR="00C52492" w:rsidRPr="00C52492">
        <w:rPr>
          <w:rFonts w:ascii="Times New Roman" w:hAnsi="Times New Roman"/>
          <w:b w:val="0"/>
          <w:caps w:val="0"/>
          <w:color w:val="000000"/>
          <w:sz w:val="24"/>
          <w:szCs w:val="24"/>
          <w:shd w:val="clear" w:color="auto" w:fill="FFFFFF"/>
          <w:lang w:val="lt-LT"/>
        </w:rPr>
        <w:t xml:space="preserve"> paslaug</w:t>
      </w:r>
      <w:r w:rsidR="00C52492" w:rsidRPr="00C52492">
        <w:rPr>
          <w:rFonts w:ascii="Times New Roman" w:hAnsi="Times New Roman" w:hint="eastAsia"/>
          <w:b w:val="0"/>
          <w:caps w:val="0"/>
          <w:color w:val="000000"/>
          <w:sz w:val="24"/>
          <w:szCs w:val="24"/>
          <w:shd w:val="clear" w:color="auto" w:fill="FFFFFF"/>
          <w:lang w:val="lt-LT"/>
        </w:rPr>
        <w:t>ų</w:t>
      </w:r>
      <w:r w:rsidR="00C52492" w:rsidRPr="00C52492">
        <w:rPr>
          <w:rFonts w:ascii="Times New Roman" w:hAnsi="Times New Roman"/>
          <w:b w:val="0"/>
          <w:caps w:val="0"/>
          <w:color w:val="000000"/>
          <w:sz w:val="24"/>
          <w:szCs w:val="24"/>
          <w:shd w:val="clear" w:color="auto" w:fill="FFFFFF"/>
          <w:lang w:val="lt-LT"/>
        </w:rPr>
        <w:t xml:space="preserve"> planavimo metodikos patvirtinimo“ (toliau – Metodika) pakeitimo“ projekt</w:t>
      </w:r>
      <w:r w:rsidR="00C52492" w:rsidRPr="00C52492">
        <w:rPr>
          <w:rFonts w:ascii="Times New Roman" w:hAnsi="Times New Roman" w:hint="eastAsia"/>
          <w:b w:val="0"/>
          <w:caps w:val="0"/>
          <w:color w:val="000000"/>
          <w:sz w:val="24"/>
          <w:szCs w:val="24"/>
          <w:shd w:val="clear" w:color="auto" w:fill="FFFFFF"/>
          <w:lang w:val="lt-LT"/>
        </w:rPr>
        <w:t>ą</w:t>
      </w:r>
      <w:r w:rsidR="00C52492" w:rsidRPr="00C52492">
        <w:rPr>
          <w:rFonts w:ascii="Times New Roman" w:hAnsi="Times New Roman"/>
          <w:b w:val="0"/>
          <w:caps w:val="0"/>
          <w:color w:val="000000"/>
          <w:sz w:val="24"/>
          <w:szCs w:val="24"/>
          <w:shd w:val="clear" w:color="auto" w:fill="FFFFFF"/>
          <w:lang w:val="lt-LT"/>
        </w:rPr>
        <w:t xml:space="preserve"> (toliau – Nutarimo projektas)</w:t>
      </w:r>
      <w:r w:rsidR="00C52492">
        <w:rPr>
          <w:rFonts w:ascii="Times New Roman" w:hAnsi="Times New Roman"/>
          <w:b w:val="0"/>
          <w:caps w:val="0"/>
          <w:color w:val="000000"/>
          <w:sz w:val="24"/>
          <w:szCs w:val="24"/>
          <w:shd w:val="clear" w:color="auto" w:fill="FFFFFF"/>
          <w:lang w:val="lt-LT"/>
        </w:rPr>
        <w:t xml:space="preserve"> ir teikia šias pastabas ir pasiūlymus:</w:t>
      </w:r>
    </w:p>
    <w:p w14:paraId="1A6FCA38" w14:textId="4BCBC070" w:rsidR="00C52492" w:rsidRDefault="00860DCF" w:rsidP="00860DCF">
      <w:pPr>
        <w:pStyle w:val="Sraopastraipa"/>
        <w:numPr>
          <w:ilvl w:val="0"/>
          <w:numId w:val="4"/>
        </w:numPr>
        <w:jc w:val="both"/>
        <w:rPr>
          <w:rFonts w:ascii="Times New Roman" w:hAnsi="Times New Roman"/>
          <w:sz w:val="24"/>
          <w:szCs w:val="24"/>
          <w:lang w:val="lt-LT"/>
        </w:rPr>
      </w:pPr>
      <w:r>
        <w:rPr>
          <w:rFonts w:ascii="Times New Roman" w:hAnsi="Times New Roman"/>
          <w:sz w:val="24"/>
          <w:szCs w:val="24"/>
          <w:lang w:val="lt-LT"/>
        </w:rPr>
        <w:t xml:space="preserve">Nutarimo projekto </w:t>
      </w:r>
      <w:r w:rsidRPr="00860DCF">
        <w:rPr>
          <w:rFonts w:ascii="Times New Roman" w:hAnsi="Times New Roman"/>
          <w:sz w:val="24"/>
          <w:szCs w:val="24"/>
          <w:lang w:val="lt-LT"/>
        </w:rPr>
        <w:t>2.7. papunktyje, kuriuo keičiamas Metodikos 16</w:t>
      </w:r>
      <w:r>
        <w:rPr>
          <w:rFonts w:ascii="Times New Roman" w:hAnsi="Times New Roman"/>
          <w:sz w:val="24"/>
          <w:szCs w:val="24"/>
          <w:lang w:val="lt-LT"/>
        </w:rPr>
        <w:t xml:space="preserve"> punktas, nustatoma, kad „&lt;...&gt; </w:t>
      </w:r>
      <w:r w:rsidRPr="00860DCF">
        <w:rPr>
          <w:rFonts w:ascii="Times New Roman" w:hAnsi="Times New Roman"/>
          <w:sz w:val="24"/>
          <w:szCs w:val="24"/>
          <w:lang w:val="lt-LT"/>
        </w:rPr>
        <w:t>Rengiant socialini</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paslaug</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plano projekt</w:t>
      </w:r>
      <w:r w:rsidRPr="00860DCF">
        <w:rPr>
          <w:rFonts w:ascii="Times New Roman" w:hAnsi="Times New Roman" w:hint="eastAsia"/>
          <w:sz w:val="24"/>
          <w:szCs w:val="24"/>
          <w:lang w:val="lt-LT"/>
        </w:rPr>
        <w:t>ą</w:t>
      </w:r>
      <w:r w:rsidRPr="00860DCF">
        <w:rPr>
          <w:rFonts w:ascii="Times New Roman" w:hAnsi="Times New Roman"/>
          <w:sz w:val="24"/>
          <w:szCs w:val="24"/>
          <w:lang w:val="lt-LT"/>
        </w:rPr>
        <w:t>, naudojami oficial</w:t>
      </w:r>
      <w:r w:rsidRPr="00860DCF">
        <w:rPr>
          <w:rFonts w:ascii="Times New Roman" w:hAnsi="Times New Roman" w:hint="eastAsia"/>
          <w:sz w:val="24"/>
          <w:szCs w:val="24"/>
          <w:lang w:val="lt-LT"/>
        </w:rPr>
        <w:t>ū</w:t>
      </w:r>
      <w:r w:rsidRPr="00860DCF">
        <w:rPr>
          <w:rFonts w:ascii="Times New Roman" w:hAnsi="Times New Roman"/>
          <w:sz w:val="24"/>
          <w:szCs w:val="24"/>
          <w:lang w:val="lt-LT"/>
        </w:rPr>
        <w:t>s Lietuvos Statistikos departamento (toliau vadinama – Statistikos departamentas) skelbiami duomenys, gyventoj</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anketin</w:t>
      </w:r>
      <w:r w:rsidRPr="00860DCF">
        <w:rPr>
          <w:rFonts w:ascii="Times New Roman" w:hAnsi="Times New Roman" w:hint="eastAsia"/>
          <w:sz w:val="24"/>
          <w:szCs w:val="24"/>
          <w:lang w:val="lt-LT"/>
        </w:rPr>
        <w:t>ė</w:t>
      </w:r>
      <w:r w:rsidRPr="00860DCF">
        <w:rPr>
          <w:rFonts w:ascii="Times New Roman" w:hAnsi="Times New Roman"/>
          <w:sz w:val="24"/>
          <w:szCs w:val="24"/>
          <w:lang w:val="lt-LT"/>
        </w:rPr>
        <w:t>s apklausos duomenys, socialini</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paslaug</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teik</w:t>
      </w:r>
      <w:r w:rsidRPr="00860DCF">
        <w:rPr>
          <w:rFonts w:ascii="Times New Roman" w:hAnsi="Times New Roman" w:hint="eastAsia"/>
          <w:sz w:val="24"/>
          <w:szCs w:val="24"/>
          <w:lang w:val="lt-LT"/>
        </w:rPr>
        <w:t>ė</w:t>
      </w:r>
      <w:r w:rsidRPr="00860DCF">
        <w:rPr>
          <w:rFonts w:ascii="Times New Roman" w:hAnsi="Times New Roman"/>
          <w:sz w:val="24"/>
          <w:szCs w:val="24"/>
          <w:lang w:val="lt-LT"/>
        </w:rPr>
        <w:t>j</w:t>
      </w:r>
      <w:r w:rsidRPr="00860DCF">
        <w:rPr>
          <w:rFonts w:ascii="Times New Roman" w:hAnsi="Times New Roman" w:hint="eastAsia"/>
          <w:sz w:val="24"/>
          <w:szCs w:val="24"/>
          <w:lang w:val="lt-LT"/>
        </w:rPr>
        <w:t>ų</w:t>
      </w:r>
      <w:r w:rsidRPr="00860DCF">
        <w:rPr>
          <w:rFonts w:ascii="Times New Roman" w:hAnsi="Times New Roman"/>
          <w:sz w:val="24"/>
          <w:szCs w:val="24"/>
          <w:lang w:val="lt-LT"/>
        </w:rPr>
        <w:t>, kit</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institucij</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(sveikatos apsaugos, švietimo, vaiko teisi</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apsaugos tarnyb</w:t>
      </w:r>
      <w:r w:rsidRPr="00860DCF">
        <w:rPr>
          <w:rFonts w:ascii="Times New Roman" w:hAnsi="Times New Roman" w:hint="eastAsia"/>
          <w:sz w:val="24"/>
          <w:szCs w:val="24"/>
          <w:lang w:val="lt-LT"/>
        </w:rPr>
        <w:t>ų</w:t>
      </w:r>
      <w:r w:rsidRPr="00860DCF">
        <w:rPr>
          <w:rFonts w:ascii="Times New Roman" w:hAnsi="Times New Roman"/>
          <w:sz w:val="24"/>
          <w:szCs w:val="24"/>
          <w:lang w:val="lt-LT"/>
        </w:rPr>
        <w:t>, policijos ir kit</w:t>
      </w:r>
      <w:r w:rsidRPr="00860DCF">
        <w:rPr>
          <w:rFonts w:ascii="Times New Roman" w:hAnsi="Times New Roman" w:hint="eastAsia"/>
          <w:sz w:val="24"/>
          <w:szCs w:val="24"/>
          <w:lang w:val="lt-LT"/>
        </w:rPr>
        <w:t>ų</w:t>
      </w:r>
      <w:r w:rsidRPr="00860DCF">
        <w:rPr>
          <w:rFonts w:ascii="Times New Roman" w:hAnsi="Times New Roman"/>
          <w:sz w:val="24"/>
          <w:szCs w:val="24"/>
          <w:lang w:val="lt-LT"/>
        </w:rPr>
        <w:t xml:space="preserve"> </w:t>
      </w:r>
      <w:r w:rsidRPr="00860DCF">
        <w:rPr>
          <w:rFonts w:ascii="Times New Roman" w:hAnsi="Times New Roman" w:hint="eastAsia"/>
          <w:sz w:val="24"/>
          <w:szCs w:val="24"/>
          <w:lang w:val="lt-LT"/>
        </w:rPr>
        <w:t>į</w:t>
      </w:r>
      <w:r w:rsidRPr="00860DCF">
        <w:rPr>
          <w:rFonts w:ascii="Times New Roman" w:hAnsi="Times New Roman"/>
          <w:sz w:val="24"/>
          <w:szCs w:val="24"/>
          <w:lang w:val="lt-LT"/>
        </w:rPr>
        <w:t>staig</w:t>
      </w:r>
      <w:r w:rsidRPr="00860DCF">
        <w:rPr>
          <w:rFonts w:ascii="Times New Roman" w:hAnsi="Times New Roman" w:hint="eastAsia"/>
          <w:sz w:val="24"/>
          <w:szCs w:val="24"/>
          <w:lang w:val="lt-LT"/>
        </w:rPr>
        <w:t>ų</w:t>
      </w:r>
      <w:r w:rsidRPr="00860DCF">
        <w:rPr>
          <w:rFonts w:ascii="Times New Roman" w:hAnsi="Times New Roman"/>
          <w:sz w:val="24"/>
          <w:szCs w:val="24"/>
          <w:lang w:val="lt-LT"/>
        </w:rPr>
        <w:t>) pateikta informacija.</w:t>
      </w:r>
      <w:r>
        <w:rPr>
          <w:rFonts w:ascii="Times New Roman" w:hAnsi="Times New Roman"/>
          <w:sz w:val="24"/>
          <w:szCs w:val="24"/>
          <w:lang w:val="lt-LT"/>
        </w:rPr>
        <w:t>“. Siūlome tikslinti, kokią informaciją ir kam turi teikti švietimo įstaigos.</w:t>
      </w:r>
    </w:p>
    <w:p w14:paraId="4370DD1B" w14:textId="6BF987B5" w:rsidR="00D92054" w:rsidRPr="005815F0" w:rsidRDefault="00860DCF" w:rsidP="00972F24">
      <w:pPr>
        <w:pStyle w:val="Sraopastraipa"/>
        <w:numPr>
          <w:ilvl w:val="0"/>
          <w:numId w:val="4"/>
        </w:numPr>
        <w:jc w:val="both"/>
        <w:rPr>
          <w:rFonts w:ascii="Times New Roman" w:hAnsi="Times New Roman"/>
          <w:sz w:val="24"/>
          <w:lang w:val="lt-LT"/>
        </w:rPr>
      </w:pPr>
      <w:r w:rsidRPr="005815F0">
        <w:rPr>
          <w:rFonts w:ascii="Times New Roman" w:hAnsi="Times New Roman"/>
          <w:sz w:val="24"/>
          <w:szCs w:val="24"/>
          <w:lang w:val="lt-LT"/>
        </w:rPr>
        <w:t xml:space="preserve">Nutarimo projekto 2.11. papunktyje, kuriuo  </w:t>
      </w:r>
      <w:bookmarkStart w:id="3" w:name="_Hlk55985295"/>
      <w:r w:rsidRPr="005815F0">
        <w:rPr>
          <w:rFonts w:ascii="Times New Roman" w:hAnsi="Times New Roman"/>
          <w:sz w:val="24"/>
          <w:szCs w:val="24"/>
          <w:lang w:val="lt-LT"/>
        </w:rPr>
        <w:t>Metodikos 22.2.1. papunkti</w:t>
      </w:r>
      <w:bookmarkEnd w:id="3"/>
      <w:r w:rsidRPr="005815F0">
        <w:rPr>
          <w:rFonts w:ascii="Times New Roman" w:hAnsi="Times New Roman"/>
          <w:sz w:val="24"/>
          <w:szCs w:val="24"/>
          <w:lang w:val="lt-LT"/>
        </w:rPr>
        <w:t>s, nustatoma, kad “&lt;…&gt; Nustatant gyventojų socialinių paslaugų poreikius, įvertinama informacija apie savivaldybėje gautus ir nepatenkintus asmenų (šeimų) prašymus socialinėms paslaugoms, skirtas, bet nepradėtas teikti socialines paslaugas (eiles socialinėms paslaugoms gauti), įvertinami asmenų socialinių grupių apklausų duomenys, socialinių paslaugų poreikiai, numatyti atvejo vadybos procese ir (ar) organizuojant koordinuotai teikiamas paslaugas, kita informacija, gaunama iš šeimų tarybos, nevyriausybinių organizacijų tarybos, jaunimo reikalų tarybos, kitų įstaigų ir organizacijų (Neįgalumo ir darbingumo nustatymo tarnybos prie Socialinės apsaugos ir darbo ministerijos ir (ar) jos teritorinių skyrių, Užimtumo tarnybos prie Lietuvos Respublikos socialinės apsaugos ir darbo ministerijos ir (ar) jos teritorinių skyrių, Valstybės vaiko teisių apsaugos ir įvaikinimo tarnybos prie Socialinės apsaugos ir darbo ministerijos ir (ar) jos teritorinių skyrių, globos centrų, psichikos sveikatos centrų, seniūnijų, nevyriausybinių organizacijų ir kt.) apie asmenų pagalbos poreikius.&lt;…&gt;”. Pažymime, kad šiame papunktyje minimos koordinuotai teikiamos paslaugos yra platesnė sąvoka nei socialinės paslaugos (socialinės paslaugos yra koordinuotai teikiamų paslaugų dalis). Dėl to socialinės paslaugos negali būti planuojamos atsižvelgiant į koordinuotai teikiamų paslaugų teikimą</w:t>
      </w:r>
      <w:r w:rsidR="005815F0">
        <w:rPr>
          <w:rFonts w:ascii="Times New Roman" w:hAnsi="Times New Roman"/>
          <w:sz w:val="24"/>
          <w:szCs w:val="24"/>
          <w:lang w:val="lt-LT"/>
        </w:rPr>
        <w:t>.</w:t>
      </w:r>
      <w:r w:rsidRPr="005815F0">
        <w:rPr>
          <w:rFonts w:ascii="Times New Roman" w:hAnsi="Times New Roman"/>
          <w:sz w:val="24"/>
          <w:szCs w:val="24"/>
          <w:lang w:val="lt-LT"/>
        </w:rPr>
        <w:t xml:space="preserve"> </w:t>
      </w:r>
      <w:r w:rsidR="005815F0">
        <w:rPr>
          <w:rFonts w:ascii="Times New Roman" w:hAnsi="Times New Roman"/>
          <w:sz w:val="24"/>
          <w:szCs w:val="24"/>
          <w:lang w:val="lt-LT"/>
        </w:rPr>
        <w:t>T</w:t>
      </w:r>
      <w:r w:rsidRPr="005815F0">
        <w:rPr>
          <w:rFonts w:ascii="Times New Roman" w:hAnsi="Times New Roman"/>
          <w:sz w:val="24"/>
          <w:szCs w:val="24"/>
          <w:lang w:val="lt-LT"/>
        </w:rPr>
        <w:t>ačiau manome, kad socialinės paslaugos gali būti planuojamos atsižvelgiant į informaciją, gaunamą iš tarpinstitucinio bendradarbiavimo koordinatoriaus.</w:t>
      </w:r>
      <w:r w:rsidR="005815F0" w:rsidRPr="005815F0">
        <w:rPr>
          <w:rFonts w:ascii="Times New Roman" w:hAnsi="Times New Roman"/>
          <w:sz w:val="24"/>
          <w:szCs w:val="24"/>
          <w:lang w:val="lt-LT"/>
        </w:rPr>
        <w:t xml:space="preserve"> Siūlome minėtą Metodikos 22.2.1. papunktį (jo ištrauką) formuluoti taip: </w:t>
      </w:r>
      <w:r w:rsidR="005815F0">
        <w:rPr>
          <w:rFonts w:ascii="Times New Roman" w:hAnsi="Times New Roman"/>
          <w:sz w:val="24"/>
          <w:szCs w:val="24"/>
          <w:lang w:val="lt-LT"/>
        </w:rPr>
        <w:t>„</w:t>
      </w:r>
      <w:r w:rsidR="005815F0" w:rsidRPr="005815F0">
        <w:rPr>
          <w:rFonts w:ascii="Times New Roman" w:hAnsi="Times New Roman"/>
          <w:sz w:val="24"/>
          <w:szCs w:val="24"/>
          <w:lang w:val="lt-LT"/>
        </w:rPr>
        <w:t xml:space="preserve">&lt;…&gt; Nustatant gyventojų socialinių paslaugų poreikius, įvertinama informacija apie savivaldybėje gautus ir nepatenkintus asmenų (šeimų) prašymus socialinėms paslaugoms, skirtas, bet nepradėtas teikti socialines paslaugas (eiles socialinėms paslaugoms gauti), įvertinami asmenų socialinių grupių </w:t>
      </w:r>
      <w:r w:rsidR="005815F0" w:rsidRPr="005815F0">
        <w:rPr>
          <w:rFonts w:ascii="Times New Roman" w:hAnsi="Times New Roman"/>
          <w:sz w:val="24"/>
          <w:szCs w:val="24"/>
          <w:lang w:val="lt-LT"/>
        </w:rPr>
        <w:lastRenderedPageBreak/>
        <w:t xml:space="preserve">apklausų duomenys, socialinių paslaugų poreikiai, numatyti atvejo vadybos procese </w:t>
      </w:r>
      <w:r w:rsidR="005815F0" w:rsidRPr="005815F0">
        <w:rPr>
          <w:rFonts w:ascii="Times New Roman" w:hAnsi="Times New Roman"/>
          <w:strike/>
          <w:sz w:val="24"/>
          <w:szCs w:val="24"/>
          <w:lang w:val="lt-LT"/>
        </w:rPr>
        <w:t>ir (ar) organizuojant koordinuotai teikiamas paslaugas</w:t>
      </w:r>
      <w:r w:rsidR="005815F0" w:rsidRPr="005815F0">
        <w:rPr>
          <w:rFonts w:ascii="Times New Roman" w:hAnsi="Times New Roman"/>
          <w:sz w:val="24"/>
          <w:szCs w:val="24"/>
          <w:lang w:val="lt-LT"/>
        </w:rPr>
        <w:t xml:space="preserve">, kita informacija, gaunama iš </w:t>
      </w:r>
      <w:r w:rsidR="005815F0" w:rsidRPr="005815F0">
        <w:rPr>
          <w:rFonts w:ascii="Times New Roman" w:hAnsi="Times New Roman"/>
          <w:b/>
          <w:bCs/>
          <w:sz w:val="24"/>
          <w:szCs w:val="24"/>
          <w:lang w:val="lt-LT"/>
        </w:rPr>
        <w:t>tarpinstitucinio bendradarbiavimo koordinatoriaus</w:t>
      </w:r>
      <w:r w:rsidR="005815F0" w:rsidRPr="005815F0">
        <w:rPr>
          <w:rFonts w:ascii="Times New Roman" w:hAnsi="Times New Roman"/>
          <w:sz w:val="24"/>
          <w:szCs w:val="24"/>
          <w:lang w:val="lt-LT"/>
        </w:rPr>
        <w:t>, šeimų tarybos, nevyriausybinių organizacijų tarybos, jaunimo reikalų tarybos, kitų įstaigų ir organizacijų (Neįgalumo ir darbingumo nustatymo tarnybos prie Socialinės apsaugos ir darbo ministerijos ir (ar) jos teritorinių skyrių, Užimtumo tarnybos prie Lietuvos Respublikos socialinės apsaugos ir darbo ministerijos ir (ar) jos teritorinių skyrių, Valstybės vaiko teisių apsaugos ir įvaikinimo tarnybos prie Socialinės apsaugos ir darbo ministerijos ir (ar) jos teritorinių skyrių, globos centrų, psichikos sveikatos centrų, seniūnijų, nevyriausybinių organizacijų ir kt.) apie asmenų pagalbos poreikius.</w:t>
      </w:r>
      <w:r w:rsidR="005815F0">
        <w:rPr>
          <w:rFonts w:ascii="Times New Roman" w:hAnsi="Times New Roman"/>
          <w:sz w:val="24"/>
          <w:szCs w:val="24"/>
          <w:lang w:val="lt-LT"/>
        </w:rPr>
        <w:t>&lt;...&gt;</w:t>
      </w:r>
      <w:r w:rsidR="005815F0" w:rsidRPr="005815F0">
        <w:rPr>
          <w:rFonts w:ascii="Times New Roman" w:hAnsi="Times New Roman"/>
          <w:sz w:val="24"/>
          <w:szCs w:val="24"/>
          <w:lang w:val="lt-LT"/>
        </w:rPr>
        <w:t>”.</w:t>
      </w:r>
    </w:p>
    <w:p w14:paraId="34617CBF" w14:textId="3DBAD457" w:rsidR="005815F0" w:rsidRPr="005815F0" w:rsidRDefault="005815F0" w:rsidP="005815F0">
      <w:pPr>
        <w:jc w:val="both"/>
        <w:rPr>
          <w:rFonts w:ascii="Times New Roman" w:hAnsi="Times New Roman"/>
          <w:sz w:val="24"/>
          <w:lang w:val="lt-LT"/>
        </w:rPr>
        <w:sectPr w:rsidR="005815F0" w:rsidRPr="005815F0" w:rsidSect="00D92054">
          <w:type w:val="continuous"/>
          <w:pgSz w:w="11907" w:h="16840" w:code="9"/>
          <w:pgMar w:top="1138" w:right="562" w:bottom="1138" w:left="1699" w:header="288" w:footer="720" w:gutter="0"/>
          <w:cols w:space="720"/>
          <w:formProt w:val="0"/>
          <w:noEndnote/>
          <w:titlePg/>
        </w:sectPr>
      </w:pPr>
    </w:p>
    <w:p w14:paraId="1AFB8AA0" w14:textId="77777777" w:rsidR="00275D2C" w:rsidRPr="000A764D" w:rsidRDefault="00275D2C"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0A764D" w14:paraId="5170B455" w14:textId="77777777" w:rsidTr="00B50EFA">
        <w:trPr>
          <w:cantSplit/>
        </w:trPr>
        <w:tc>
          <w:tcPr>
            <w:tcW w:w="5778" w:type="dxa"/>
          </w:tcPr>
          <w:p w14:paraId="3F01CA6E" w14:textId="7AB4A040" w:rsidR="00275D2C" w:rsidRPr="000A764D" w:rsidRDefault="006523D0" w:rsidP="00B50EFA">
            <w:pPr>
              <w:spacing w:after="20"/>
              <w:jc w:val="both"/>
              <w:rPr>
                <w:rFonts w:ascii="Times New Roman" w:hAnsi="Times New Roman"/>
                <w:sz w:val="24"/>
                <w:lang w:val="lt-LT"/>
              </w:rPr>
            </w:pPr>
            <w:r>
              <w:rPr>
                <w:rFonts w:ascii="Times New Roman" w:hAnsi="Times New Roman"/>
                <w:sz w:val="24"/>
                <w:lang w:val="lt-LT"/>
              </w:rPr>
              <w:t>Švietimo, mokslo ir sporto viceministras</w:t>
            </w:r>
          </w:p>
        </w:tc>
        <w:tc>
          <w:tcPr>
            <w:tcW w:w="4077" w:type="dxa"/>
          </w:tcPr>
          <w:p w14:paraId="42BFC18A" w14:textId="77777777" w:rsidR="00275D2C" w:rsidRPr="000A764D" w:rsidRDefault="00234FBB" w:rsidP="00B50EFA">
            <w:pPr>
              <w:spacing w:after="20"/>
              <w:jc w:val="center"/>
              <w:rPr>
                <w:rFonts w:ascii="Times New Roman" w:hAnsi="Times New Roman"/>
                <w:sz w:val="24"/>
                <w:lang w:val="lt-LT"/>
              </w:rPr>
            </w:pPr>
            <w:r>
              <w:rPr>
                <w:rFonts w:ascii="Times New Roman" w:hAnsi="Times New Roman"/>
                <w:sz w:val="24"/>
                <w:lang w:val="lt-LT"/>
              </w:rPr>
              <w:t xml:space="preserve">Arūnas Plikšnys </w:t>
            </w:r>
          </w:p>
        </w:tc>
      </w:tr>
    </w:tbl>
    <w:p w14:paraId="6BC2FB9D" w14:textId="77777777" w:rsidR="00275D2C" w:rsidRPr="000A764D" w:rsidRDefault="00275D2C" w:rsidP="00275D2C">
      <w:pPr>
        <w:spacing w:after="20"/>
        <w:jc w:val="both"/>
        <w:rPr>
          <w:rFonts w:ascii="Times New Roman" w:hAnsi="Times New Roman"/>
          <w:sz w:val="24"/>
          <w:lang w:val="lt-LT"/>
        </w:rPr>
      </w:pPr>
    </w:p>
    <w:p w14:paraId="323BB4F7" w14:textId="5EBCB703" w:rsidR="00275D2C" w:rsidRDefault="00275D2C" w:rsidP="00275D2C">
      <w:pPr>
        <w:spacing w:after="20"/>
        <w:jc w:val="both"/>
        <w:rPr>
          <w:rFonts w:ascii="Times New Roman" w:hAnsi="Times New Roman"/>
          <w:sz w:val="24"/>
          <w:lang w:val="lt-LT"/>
        </w:rPr>
      </w:pPr>
    </w:p>
    <w:p w14:paraId="68EC3B96" w14:textId="77777777" w:rsidR="002D3AA1" w:rsidRPr="000A764D" w:rsidRDefault="002D3AA1" w:rsidP="00275D2C">
      <w:pPr>
        <w:spacing w:after="20"/>
        <w:jc w:val="both"/>
        <w:rPr>
          <w:rFonts w:ascii="Times New Roman" w:hAnsi="Times New Roman"/>
          <w:sz w:val="24"/>
          <w:lang w:val="lt-LT"/>
        </w:rPr>
      </w:pPr>
    </w:p>
    <w:p w14:paraId="379A362E" w14:textId="6A04B18C" w:rsidR="00AC5DA3" w:rsidRPr="00275D2C" w:rsidRDefault="006523D0" w:rsidP="006523D0">
      <w:pPr>
        <w:spacing w:after="20"/>
        <w:jc w:val="both"/>
      </w:pPr>
      <w:r w:rsidRPr="006523D0">
        <w:rPr>
          <w:rFonts w:ascii="Times New Roman" w:hAnsi="Times New Roman"/>
          <w:sz w:val="24"/>
          <w:lang w:val="lt-LT"/>
        </w:rPr>
        <w:t>Asta Dilyt</w:t>
      </w:r>
      <w:r w:rsidRPr="006523D0">
        <w:rPr>
          <w:rFonts w:ascii="Times New Roman" w:hAnsi="Times New Roman" w:hint="eastAsia"/>
          <w:sz w:val="24"/>
          <w:lang w:val="lt-LT"/>
        </w:rPr>
        <w:t>ė</w:t>
      </w:r>
      <w:r w:rsidRPr="006523D0">
        <w:rPr>
          <w:rFonts w:ascii="Times New Roman" w:hAnsi="Times New Roman"/>
          <w:sz w:val="24"/>
          <w:lang w:val="lt-LT"/>
        </w:rPr>
        <w:t>, tel. (8 5)  219 1186, el. p. Asta.Dilyte@smm.lt</w:t>
      </w:r>
    </w:p>
    <w:sectPr w:rsidR="00AC5DA3" w:rsidRPr="00275D2C"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3C8CE" w14:textId="77777777" w:rsidR="001D24F7" w:rsidRDefault="001D24F7">
      <w:r>
        <w:separator/>
      </w:r>
    </w:p>
  </w:endnote>
  <w:endnote w:type="continuationSeparator" w:id="0">
    <w:p w14:paraId="55E3F464" w14:textId="77777777" w:rsidR="001D24F7" w:rsidRDefault="001D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0BB39"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9B829A" w14:textId="77777777"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6690" w14:textId="77777777" w:rsidR="00825CDB" w:rsidRDefault="00825CDB">
    <w:pPr>
      <w:pStyle w:val="Porat"/>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74FB5" w14:textId="77777777" w:rsidR="001D24F7" w:rsidRDefault="001D24F7">
      <w:r>
        <w:separator/>
      </w:r>
    </w:p>
  </w:footnote>
  <w:footnote w:type="continuationSeparator" w:id="0">
    <w:p w14:paraId="682E7767" w14:textId="77777777" w:rsidR="001D24F7" w:rsidRDefault="001D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72D"/>
    <w:multiLevelType w:val="hybridMultilevel"/>
    <w:tmpl w:val="AC06DE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C4F51E1"/>
    <w:multiLevelType w:val="hybridMultilevel"/>
    <w:tmpl w:val="4BB2648E"/>
    <w:lvl w:ilvl="0" w:tplc="86C0044C">
      <w:start w:val="1"/>
      <w:numFmt w:val="decimal"/>
      <w:suff w:val="space"/>
      <w:lvlText w:val="%1."/>
      <w:lvlJc w:val="left"/>
      <w:pPr>
        <w:ind w:left="0" w:firstLine="1247"/>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nsid w:val="128408BA"/>
    <w:multiLevelType w:val="hybridMultilevel"/>
    <w:tmpl w:val="FFAABF02"/>
    <w:lvl w:ilvl="0" w:tplc="0427000F">
      <w:start w:val="1"/>
      <w:numFmt w:val="decimal"/>
      <w:lvlText w:val="%1."/>
      <w:lvlJc w:val="left"/>
      <w:pPr>
        <w:ind w:left="1970" w:hanging="360"/>
      </w:pPr>
    </w:lvl>
    <w:lvl w:ilvl="1" w:tplc="04270019" w:tentative="1">
      <w:start w:val="1"/>
      <w:numFmt w:val="lowerLetter"/>
      <w:lvlText w:val="%2."/>
      <w:lvlJc w:val="left"/>
      <w:pPr>
        <w:ind w:left="2690" w:hanging="360"/>
      </w:pPr>
    </w:lvl>
    <w:lvl w:ilvl="2" w:tplc="0427001B" w:tentative="1">
      <w:start w:val="1"/>
      <w:numFmt w:val="lowerRoman"/>
      <w:lvlText w:val="%3."/>
      <w:lvlJc w:val="right"/>
      <w:pPr>
        <w:ind w:left="3410" w:hanging="180"/>
      </w:pPr>
    </w:lvl>
    <w:lvl w:ilvl="3" w:tplc="0427000F" w:tentative="1">
      <w:start w:val="1"/>
      <w:numFmt w:val="decimal"/>
      <w:lvlText w:val="%4."/>
      <w:lvlJc w:val="left"/>
      <w:pPr>
        <w:ind w:left="4130" w:hanging="360"/>
      </w:pPr>
    </w:lvl>
    <w:lvl w:ilvl="4" w:tplc="04270019" w:tentative="1">
      <w:start w:val="1"/>
      <w:numFmt w:val="lowerLetter"/>
      <w:lvlText w:val="%5."/>
      <w:lvlJc w:val="left"/>
      <w:pPr>
        <w:ind w:left="4850" w:hanging="360"/>
      </w:pPr>
    </w:lvl>
    <w:lvl w:ilvl="5" w:tplc="0427001B" w:tentative="1">
      <w:start w:val="1"/>
      <w:numFmt w:val="lowerRoman"/>
      <w:lvlText w:val="%6."/>
      <w:lvlJc w:val="right"/>
      <w:pPr>
        <w:ind w:left="5570" w:hanging="180"/>
      </w:pPr>
    </w:lvl>
    <w:lvl w:ilvl="6" w:tplc="0427000F" w:tentative="1">
      <w:start w:val="1"/>
      <w:numFmt w:val="decimal"/>
      <w:lvlText w:val="%7."/>
      <w:lvlJc w:val="left"/>
      <w:pPr>
        <w:ind w:left="6290" w:hanging="360"/>
      </w:pPr>
    </w:lvl>
    <w:lvl w:ilvl="7" w:tplc="04270019" w:tentative="1">
      <w:start w:val="1"/>
      <w:numFmt w:val="lowerLetter"/>
      <w:lvlText w:val="%8."/>
      <w:lvlJc w:val="left"/>
      <w:pPr>
        <w:ind w:left="7010" w:hanging="360"/>
      </w:pPr>
    </w:lvl>
    <w:lvl w:ilvl="8" w:tplc="0427001B" w:tentative="1">
      <w:start w:val="1"/>
      <w:numFmt w:val="lowerRoman"/>
      <w:lvlText w:val="%9."/>
      <w:lvlJc w:val="right"/>
      <w:pPr>
        <w:ind w:left="7730" w:hanging="180"/>
      </w:pPr>
    </w:lvl>
  </w:abstractNum>
  <w:abstractNum w:abstractNumId="3">
    <w:nsid w:val="35454B51"/>
    <w:multiLevelType w:val="hybridMultilevel"/>
    <w:tmpl w:val="6870F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E0"/>
    <w:rsid w:val="00060042"/>
    <w:rsid w:val="00066466"/>
    <w:rsid w:val="0008504D"/>
    <w:rsid w:val="000859B0"/>
    <w:rsid w:val="000A764D"/>
    <w:rsid w:val="000F6DF5"/>
    <w:rsid w:val="001221B7"/>
    <w:rsid w:val="001349D6"/>
    <w:rsid w:val="001557AC"/>
    <w:rsid w:val="00171F7B"/>
    <w:rsid w:val="001974E0"/>
    <w:rsid w:val="001D24F7"/>
    <w:rsid w:val="00203A76"/>
    <w:rsid w:val="0020712A"/>
    <w:rsid w:val="00234FBB"/>
    <w:rsid w:val="00257B9E"/>
    <w:rsid w:val="002649AB"/>
    <w:rsid w:val="00267DAC"/>
    <w:rsid w:val="00275D2C"/>
    <w:rsid w:val="00293B0B"/>
    <w:rsid w:val="002D3AA1"/>
    <w:rsid w:val="002F44C1"/>
    <w:rsid w:val="002F4A20"/>
    <w:rsid w:val="00322863"/>
    <w:rsid w:val="00327B64"/>
    <w:rsid w:val="00337854"/>
    <w:rsid w:val="00372CF6"/>
    <w:rsid w:val="00385D08"/>
    <w:rsid w:val="00386581"/>
    <w:rsid w:val="00394F53"/>
    <w:rsid w:val="003976EE"/>
    <w:rsid w:val="003A49F7"/>
    <w:rsid w:val="003E4F79"/>
    <w:rsid w:val="003F7AFE"/>
    <w:rsid w:val="004069AE"/>
    <w:rsid w:val="00407A48"/>
    <w:rsid w:val="004134A2"/>
    <w:rsid w:val="00414CA7"/>
    <w:rsid w:val="00420049"/>
    <w:rsid w:val="004235D9"/>
    <w:rsid w:val="00470D1C"/>
    <w:rsid w:val="00497B75"/>
    <w:rsid w:val="004D6ADD"/>
    <w:rsid w:val="00500F6A"/>
    <w:rsid w:val="005347B2"/>
    <w:rsid w:val="005722D4"/>
    <w:rsid w:val="0057433E"/>
    <w:rsid w:val="005815F0"/>
    <w:rsid w:val="005C3291"/>
    <w:rsid w:val="005C56F0"/>
    <w:rsid w:val="005F095B"/>
    <w:rsid w:val="005F3F21"/>
    <w:rsid w:val="006223DE"/>
    <w:rsid w:val="006259B8"/>
    <w:rsid w:val="00635A8B"/>
    <w:rsid w:val="006419A8"/>
    <w:rsid w:val="00651849"/>
    <w:rsid w:val="006523D0"/>
    <w:rsid w:val="00697EF8"/>
    <w:rsid w:val="006A00D1"/>
    <w:rsid w:val="006B278B"/>
    <w:rsid w:val="007245CD"/>
    <w:rsid w:val="007252C5"/>
    <w:rsid w:val="00740FEB"/>
    <w:rsid w:val="00750C1D"/>
    <w:rsid w:val="00763998"/>
    <w:rsid w:val="00786C8C"/>
    <w:rsid w:val="007C376C"/>
    <w:rsid w:val="00801FFF"/>
    <w:rsid w:val="00816746"/>
    <w:rsid w:val="00825CDB"/>
    <w:rsid w:val="00860DCF"/>
    <w:rsid w:val="008754B9"/>
    <w:rsid w:val="008D0EA2"/>
    <w:rsid w:val="008D39D5"/>
    <w:rsid w:val="00903008"/>
    <w:rsid w:val="00942195"/>
    <w:rsid w:val="009725B0"/>
    <w:rsid w:val="00973D74"/>
    <w:rsid w:val="009B4525"/>
    <w:rsid w:val="00AA57E5"/>
    <w:rsid w:val="00AC0A2C"/>
    <w:rsid w:val="00AC5DA3"/>
    <w:rsid w:val="00AF3D2F"/>
    <w:rsid w:val="00B22380"/>
    <w:rsid w:val="00B50EFA"/>
    <w:rsid w:val="00B61E3D"/>
    <w:rsid w:val="00B67B10"/>
    <w:rsid w:val="00B772AC"/>
    <w:rsid w:val="00BA1081"/>
    <w:rsid w:val="00BA1503"/>
    <w:rsid w:val="00BE0D14"/>
    <w:rsid w:val="00BE6719"/>
    <w:rsid w:val="00C4737C"/>
    <w:rsid w:val="00C50A95"/>
    <w:rsid w:val="00C52492"/>
    <w:rsid w:val="00C60208"/>
    <w:rsid w:val="00C617FF"/>
    <w:rsid w:val="00C86EC8"/>
    <w:rsid w:val="00C87C45"/>
    <w:rsid w:val="00C936B4"/>
    <w:rsid w:val="00CA567B"/>
    <w:rsid w:val="00CA5FC4"/>
    <w:rsid w:val="00CB1AE4"/>
    <w:rsid w:val="00CE2BF1"/>
    <w:rsid w:val="00CF1E88"/>
    <w:rsid w:val="00CF51D3"/>
    <w:rsid w:val="00D42CB1"/>
    <w:rsid w:val="00D91BB9"/>
    <w:rsid w:val="00D92054"/>
    <w:rsid w:val="00DA4683"/>
    <w:rsid w:val="00DC498E"/>
    <w:rsid w:val="00DC7D86"/>
    <w:rsid w:val="00DE3C20"/>
    <w:rsid w:val="00DE6FE0"/>
    <w:rsid w:val="00DF5FFD"/>
    <w:rsid w:val="00DF68BA"/>
    <w:rsid w:val="00E03D8D"/>
    <w:rsid w:val="00E0580E"/>
    <w:rsid w:val="00E30D62"/>
    <w:rsid w:val="00E47A70"/>
    <w:rsid w:val="00E73E21"/>
    <w:rsid w:val="00E9791F"/>
    <w:rsid w:val="00EC4FCF"/>
    <w:rsid w:val="00F20D41"/>
    <w:rsid w:val="00F61E2B"/>
    <w:rsid w:val="00F6270F"/>
    <w:rsid w:val="00F9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4097"/>
    <o:shapelayout v:ext="edit">
      <o:idmap v:ext="edit" data="1"/>
    </o:shapelayout>
  </w:shapeDefaults>
  <w:decimalSymbol w:val=","/>
  <w:listSeparator w:val=";"/>
  <w14:docId w14:val="299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character" w:customStyle="1" w:styleId="UnresolvedMention">
    <w:name w:val="Unresolved Mention"/>
    <w:basedOn w:val="Numatytasispastraiposriftas"/>
    <w:uiPriority w:val="99"/>
    <w:semiHidden/>
    <w:unhideWhenUsed/>
    <w:rsid w:val="009B4525"/>
    <w:rPr>
      <w:color w:val="605E5C"/>
      <w:shd w:val="clear" w:color="auto" w:fill="E1DFDD"/>
    </w:rPr>
  </w:style>
  <w:style w:type="paragraph" w:styleId="Debesliotekstas">
    <w:name w:val="Balloon Text"/>
    <w:basedOn w:val="prastasis"/>
    <w:link w:val="DebesliotekstasDiagrama"/>
    <w:semiHidden/>
    <w:unhideWhenUsed/>
    <w:rsid w:val="00F61E2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61E2B"/>
    <w:rPr>
      <w:rFonts w:ascii="Segoe UI" w:hAnsi="Segoe UI" w:cs="Segoe UI"/>
      <w:sz w:val="18"/>
      <w:szCs w:val="18"/>
      <w:lang w:val="en-GB" w:eastAsia="en-US"/>
    </w:rPr>
  </w:style>
  <w:style w:type="paragraph" w:styleId="Sraopastraipa">
    <w:name w:val="List Paragraph"/>
    <w:basedOn w:val="prastasis"/>
    <w:uiPriority w:val="34"/>
    <w:qFormat/>
    <w:rsid w:val="00C524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character" w:customStyle="1" w:styleId="UnresolvedMention">
    <w:name w:val="Unresolved Mention"/>
    <w:basedOn w:val="Numatytasispastraiposriftas"/>
    <w:uiPriority w:val="99"/>
    <w:semiHidden/>
    <w:unhideWhenUsed/>
    <w:rsid w:val="009B4525"/>
    <w:rPr>
      <w:color w:val="605E5C"/>
      <w:shd w:val="clear" w:color="auto" w:fill="E1DFDD"/>
    </w:rPr>
  </w:style>
  <w:style w:type="paragraph" w:styleId="Debesliotekstas">
    <w:name w:val="Balloon Text"/>
    <w:basedOn w:val="prastasis"/>
    <w:link w:val="DebesliotekstasDiagrama"/>
    <w:semiHidden/>
    <w:unhideWhenUsed/>
    <w:rsid w:val="00F61E2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61E2B"/>
    <w:rPr>
      <w:rFonts w:ascii="Segoe UI" w:hAnsi="Segoe UI" w:cs="Segoe UI"/>
      <w:sz w:val="18"/>
      <w:szCs w:val="18"/>
      <w:lang w:val="en-GB" w:eastAsia="en-US"/>
    </w:rPr>
  </w:style>
  <w:style w:type="paragraph" w:styleId="Sraopastraipa">
    <w:name w:val="List Paragraph"/>
    <w:basedOn w:val="prastasis"/>
    <w:uiPriority w:val="34"/>
    <w:qFormat/>
    <w:rsid w:val="00C52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825201321">
      <w:bodyDiv w:val="1"/>
      <w:marLeft w:val="0"/>
      <w:marRight w:val="0"/>
      <w:marTop w:val="0"/>
      <w:marBottom w:val="0"/>
      <w:divBdr>
        <w:top w:val="none" w:sz="0" w:space="0" w:color="auto"/>
        <w:left w:val="none" w:sz="0" w:space="0" w:color="auto"/>
        <w:bottom w:val="none" w:sz="0" w:space="0" w:color="auto"/>
        <w:right w:val="none" w:sz="0" w:space="0" w:color="auto"/>
      </w:divBdr>
    </w:div>
    <w:div w:id="208040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8CFAB-3D39-487A-90F4-9834521D204A}">
  <ds:schemaRefs>
    <ds:schemaRef ds:uri="http://schemas.microsoft.com/sharepoint/v3/contenttype/forms"/>
  </ds:schemaRefs>
</ds:datastoreItem>
</file>

<file path=customXml/itemProps2.xml><?xml version="1.0" encoding="utf-8"?>
<ds:datastoreItem xmlns:ds="http://schemas.openxmlformats.org/officeDocument/2006/customXml" ds:itemID="{218BFC10-17AE-4FE0-B308-89DF374DB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EEB498-6C56-481A-B193-E0A0D18FE59A}">
  <ds:schemaRef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4002</Characters>
  <Application>Microsoft Office Word</Application>
  <DocSecurity>4</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e7c25120-3768-43ba-a489-fe2f4feec65b</vt:lpstr>
      <vt:lpstr> </vt:lpstr>
    </vt:vector>
  </TitlesOfParts>
  <Company>VKS</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2020-11-18T11:17:00Z</dcterms:created>
  <dc:creator>Šeibokienė Gražina</dc:creator>
  <cp:lastModifiedBy>Almira Gecevičiūtė</cp:lastModifiedBy>
  <cp:lastPrinted>2001-05-31T14:38:00Z</cp:lastPrinted>
  <dcterms:modified xsi:type="dcterms:W3CDTF">2020-11-18T11:17:00Z</dcterms:modified>
  <cp:revision>2</cp:revision>
  <dc:title>e7c25120-3768-43ba-a489-fe2f4feec65b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