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7F357" w14:textId="77777777" w:rsidR="00347D53" w:rsidRPr="00E603A5" w:rsidRDefault="00347D53" w:rsidP="00131CAE">
      <w:pPr>
        <w:jc w:val="center"/>
        <w:rPr>
          <w:b/>
          <w:bCs/>
        </w:rPr>
      </w:pPr>
      <w:r w:rsidRPr="00E603A5">
        <w:rPr>
          <w:b/>
          <w:bCs/>
        </w:rPr>
        <w:t xml:space="preserve">LIETUVOS RESPUBLIKOS </w:t>
      </w:r>
    </w:p>
    <w:p w14:paraId="5D2F00A2" w14:textId="77777777" w:rsidR="00347D53" w:rsidRPr="008A5768" w:rsidRDefault="00347D53" w:rsidP="0011501F">
      <w:pPr>
        <w:jc w:val="center"/>
        <w:rPr>
          <w:b/>
          <w:color w:val="0D0D0D"/>
        </w:rPr>
      </w:pPr>
      <w:r w:rsidRPr="00E603A5">
        <w:rPr>
          <w:b/>
          <w:bCs/>
        </w:rPr>
        <w:t xml:space="preserve">SVEIKATOS </w:t>
      </w:r>
      <w:r>
        <w:rPr>
          <w:b/>
          <w:bCs/>
        </w:rPr>
        <w:t>SISTEMOS</w:t>
      </w:r>
      <w:r w:rsidRPr="00E603A5">
        <w:rPr>
          <w:b/>
          <w:bCs/>
        </w:rPr>
        <w:t xml:space="preserve"> ĮSTATYMO NR. </w:t>
      </w:r>
      <w:r w:rsidRPr="0059129A">
        <w:rPr>
          <w:b/>
          <w:bCs/>
        </w:rPr>
        <w:t>I-552</w:t>
      </w:r>
      <w:r>
        <w:rPr>
          <w:b/>
          <w:bCs/>
        </w:rPr>
        <w:t xml:space="preserve"> </w:t>
      </w:r>
      <w:bookmarkStart w:id="0" w:name="_Hlk65589473"/>
      <w:r>
        <w:rPr>
          <w:b/>
          <w:bCs/>
        </w:rPr>
        <w:t>38</w:t>
      </w:r>
      <w:r w:rsidRPr="0059129A">
        <w:rPr>
          <w:b/>
          <w:bCs/>
          <w:vertAlign w:val="superscript"/>
        </w:rPr>
        <w:t>1</w:t>
      </w:r>
      <w:bookmarkEnd w:id="0"/>
      <w:r>
        <w:rPr>
          <w:b/>
          <w:bCs/>
          <w:vertAlign w:val="superscript"/>
        </w:rPr>
        <w:t xml:space="preserve"> </w:t>
      </w:r>
      <w:r w:rsidRPr="00E603A5">
        <w:rPr>
          <w:b/>
          <w:bCs/>
        </w:rPr>
        <w:t>STRAIPSNI</w:t>
      </w:r>
      <w:r>
        <w:rPr>
          <w:b/>
          <w:bCs/>
        </w:rPr>
        <w:t>O</w:t>
      </w:r>
      <w:r w:rsidRPr="00E603A5">
        <w:rPr>
          <w:b/>
          <w:bCs/>
        </w:rPr>
        <w:t xml:space="preserve"> PAKEITIMO</w:t>
      </w:r>
      <w:r>
        <w:rPr>
          <w:b/>
          <w:bCs/>
        </w:rPr>
        <w:t xml:space="preserve"> </w:t>
      </w:r>
      <w:r w:rsidRPr="00E603A5">
        <w:rPr>
          <w:b/>
          <w:bCs/>
        </w:rPr>
        <w:t>ĮSTATYM</w:t>
      </w:r>
      <w:r>
        <w:rPr>
          <w:b/>
          <w:bCs/>
        </w:rPr>
        <w:t xml:space="preserve">O </w:t>
      </w:r>
      <w:r w:rsidRPr="008A5768">
        <w:rPr>
          <w:b/>
          <w:bCs/>
          <w:caps/>
          <w:color w:val="0D0D0D"/>
        </w:rPr>
        <w:t>PROJEKTO</w:t>
      </w:r>
      <w:r w:rsidRPr="008A5768">
        <w:rPr>
          <w:b/>
          <w:color w:val="0D0D0D"/>
        </w:rPr>
        <w:t xml:space="preserve"> AIŠKINAMASIS RAŠTAS</w:t>
      </w:r>
    </w:p>
    <w:p w14:paraId="6F38313F" w14:textId="77777777" w:rsidR="00347D53" w:rsidRPr="008A5768" w:rsidRDefault="00347D53" w:rsidP="00270127">
      <w:pPr>
        <w:pStyle w:val="statymopavad"/>
        <w:spacing w:line="240" w:lineRule="auto"/>
        <w:ind w:firstLine="0"/>
        <w:rPr>
          <w:rFonts w:ascii="Times New Roman" w:hAnsi="Times New Roman"/>
          <w:b/>
          <w:noProof w:val="0"/>
          <w:szCs w:val="24"/>
        </w:rPr>
      </w:pPr>
    </w:p>
    <w:p w14:paraId="59C63B64" w14:textId="77777777" w:rsidR="00347D53" w:rsidRPr="008A5768" w:rsidRDefault="00347D53" w:rsidP="009C7B88">
      <w:pPr>
        <w:rPr>
          <w:color w:val="0D0D0D"/>
          <w:sz w:val="16"/>
          <w:szCs w:val="16"/>
        </w:rPr>
      </w:pPr>
    </w:p>
    <w:p w14:paraId="24E14EC3" w14:textId="77777777" w:rsidR="00347D53" w:rsidRPr="002A1FF7" w:rsidRDefault="00347D53" w:rsidP="002A1FF7">
      <w:pPr>
        <w:spacing w:line="240" w:lineRule="atLeast"/>
        <w:ind w:firstLine="709"/>
        <w:jc w:val="both"/>
        <w:rPr>
          <w:b/>
          <w:bCs/>
          <w:color w:val="0D0D0D"/>
        </w:rPr>
      </w:pPr>
      <w:r w:rsidRPr="002A1FF7">
        <w:rPr>
          <w:b/>
          <w:bCs/>
          <w:color w:val="0D0D0D"/>
        </w:rPr>
        <w:t xml:space="preserve">1. </w:t>
      </w:r>
      <w:r w:rsidRPr="002A1FF7">
        <w:rPr>
          <w:b/>
          <w:bCs/>
        </w:rPr>
        <w:t>Įstatymo projekto rengimą paskatinusios priežastys, parengt</w:t>
      </w:r>
      <w:r>
        <w:rPr>
          <w:b/>
          <w:bCs/>
        </w:rPr>
        <w:t>o</w:t>
      </w:r>
      <w:r w:rsidRPr="002A1FF7">
        <w:rPr>
          <w:b/>
          <w:bCs/>
        </w:rPr>
        <w:t xml:space="preserve"> projekt</w:t>
      </w:r>
      <w:r>
        <w:rPr>
          <w:b/>
          <w:bCs/>
        </w:rPr>
        <w:t>o</w:t>
      </w:r>
      <w:r w:rsidRPr="002A1FF7">
        <w:rPr>
          <w:b/>
          <w:bCs/>
        </w:rPr>
        <w:t xml:space="preserve"> tikslai ir uždaviniai</w:t>
      </w:r>
      <w:r w:rsidRPr="002A1FF7">
        <w:rPr>
          <w:b/>
          <w:bCs/>
          <w:color w:val="0D0D0D"/>
        </w:rPr>
        <w:t>.</w:t>
      </w:r>
    </w:p>
    <w:p w14:paraId="729743BD" w14:textId="77777777" w:rsidR="00347D53" w:rsidRPr="002A7ED3" w:rsidRDefault="00347D53" w:rsidP="00B5727E">
      <w:pPr>
        <w:pStyle w:val="Betarp"/>
        <w:spacing w:line="240" w:lineRule="atLeast"/>
        <w:ind w:firstLine="851"/>
        <w:jc w:val="both"/>
        <w:rPr>
          <w:sz w:val="24"/>
          <w:szCs w:val="24"/>
          <w:lang w:eastAsia="lt-LT"/>
        </w:rPr>
      </w:pPr>
      <w:r w:rsidRPr="00B5727E">
        <w:rPr>
          <w:color w:val="0D0D0D"/>
          <w:sz w:val="24"/>
          <w:szCs w:val="24"/>
        </w:rPr>
        <w:t>Lietuvos Respublikos sveikatos sistemos įstatymo Nr. I-552 38</w:t>
      </w:r>
      <w:r w:rsidRPr="00B5727E">
        <w:rPr>
          <w:color w:val="0D0D0D"/>
          <w:sz w:val="24"/>
          <w:szCs w:val="24"/>
          <w:vertAlign w:val="superscript"/>
        </w:rPr>
        <w:t>1</w:t>
      </w:r>
      <w:r w:rsidRPr="00B5727E">
        <w:rPr>
          <w:color w:val="0D0D0D"/>
          <w:sz w:val="24"/>
          <w:szCs w:val="24"/>
        </w:rPr>
        <w:t xml:space="preserve"> straipsnio pakeitimo įstatymo projekto </w:t>
      </w:r>
      <w:r w:rsidRPr="00B5727E">
        <w:rPr>
          <w:bCs/>
          <w:color w:val="0D0D0D"/>
          <w:sz w:val="24"/>
          <w:szCs w:val="24"/>
        </w:rPr>
        <w:t>(toliau – Įstatymo projektas) rengimą paskatino L</w:t>
      </w:r>
      <w:r w:rsidRPr="00B5727E">
        <w:rPr>
          <w:bCs/>
          <w:sz w:val="24"/>
          <w:szCs w:val="24"/>
          <w:lang w:eastAsia="lt-LT"/>
        </w:rPr>
        <w:t xml:space="preserve">ietuvos Respublikos Konstitucinio teismo 2020 m. lapkričio 3 d. nutarimas Nr. KT187-N15/2020 „Dėl Lietuvos Respublikos įstatymų, kuriais reguliuojamas tam tikrų programų, fondų arba institucijų finansavimas, nuostatų atitikties Lietuvos Respublikos Konstitucijai“, kuriame konstatuota, kad </w:t>
      </w:r>
      <w:r w:rsidRPr="00B5727E">
        <w:rPr>
          <w:sz w:val="24"/>
          <w:szCs w:val="24"/>
          <w:lang w:eastAsia="lt-LT"/>
        </w:rPr>
        <w:t xml:space="preserve">Lietuvos </w:t>
      </w:r>
      <w:r w:rsidRPr="002A7ED3">
        <w:rPr>
          <w:sz w:val="24"/>
          <w:szCs w:val="24"/>
          <w:lang w:eastAsia="lt-LT"/>
        </w:rPr>
        <w:t xml:space="preserve">Respublikos kultūros rėmimo fondo įstatymo 5 straipsnis </w:t>
      </w:r>
      <w:r w:rsidRPr="002A7ED3">
        <w:rPr>
          <w:iCs/>
          <w:sz w:val="24"/>
          <w:szCs w:val="24"/>
          <w:lang w:eastAsia="lt-LT"/>
        </w:rPr>
        <w:t xml:space="preserve">tiek, kiek pagal jį </w:t>
      </w:r>
      <w:r w:rsidRPr="002A7ED3">
        <w:rPr>
          <w:sz w:val="24"/>
          <w:szCs w:val="24"/>
          <w:lang w:eastAsia="lt-LT"/>
        </w:rPr>
        <w:t>draudžiama perduoti Kultūros rėmimo fondo lėšas į valstybės biudžetą ir</w:t>
      </w:r>
      <w:r w:rsidRPr="002A7ED3">
        <w:rPr>
          <w:iCs/>
          <w:sz w:val="24"/>
          <w:szCs w:val="24"/>
          <w:lang w:eastAsia="lt-LT"/>
        </w:rPr>
        <w:t xml:space="preserve"> </w:t>
      </w:r>
      <w:r w:rsidRPr="002A7ED3">
        <w:rPr>
          <w:sz w:val="24"/>
          <w:szCs w:val="24"/>
          <w:lang w:eastAsia="lt-LT"/>
        </w:rPr>
        <w:t xml:space="preserve">per kalendorinius metus nepanaudotos šio fondo lėšos lieka jo sąskaitoje ir naudojamos kitais metais, </w:t>
      </w:r>
      <w:r w:rsidRPr="002A7ED3">
        <w:rPr>
          <w:iCs/>
          <w:sz w:val="24"/>
          <w:szCs w:val="24"/>
          <w:lang w:eastAsia="lt-LT"/>
        </w:rPr>
        <w:t xml:space="preserve">prieštarauja Lietuvos Respublikos Konstitucijos </w:t>
      </w:r>
      <w:r w:rsidRPr="002A7ED3">
        <w:rPr>
          <w:sz w:val="24"/>
          <w:szCs w:val="24"/>
          <w:lang w:eastAsia="lt-LT"/>
        </w:rPr>
        <w:t>129 straipsniui</w:t>
      </w:r>
      <w:r>
        <w:rPr>
          <w:sz w:val="24"/>
          <w:szCs w:val="24"/>
          <w:lang w:eastAsia="lt-LT"/>
        </w:rPr>
        <w:t xml:space="preserve"> ir </w:t>
      </w:r>
      <w:r w:rsidRPr="002A7ED3">
        <w:rPr>
          <w:sz w:val="24"/>
          <w:szCs w:val="24"/>
          <w:lang w:eastAsia="lt-LT"/>
        </w:rPr>
        <w:t xml:space="preserve">131 straipsnio 2 dalies nuostatai, kad negalima mažinti įstatymų numatytų išlaidų, kol tie įstatymai nepakeisti. </w:t>
      </w:r>
      <w:r w:rsidRPr="00642C5C">
        <w:rPr>
          <w:sz w:val="24"/>
          <w:szCs w:val="24"/>
          <w:lang w:eastAsia="lt-LT"/>
        </w:rPr>
        <w:t>Kadangi Lietuvos Respublikos sveikatos sistemos įstatymo 38</w:t>
      </w:r>
      <w:r w:rsidRPr="00642C5C">
        <w:rPr>
          <w:sz w:val="24"/>
          <w:szCs w:val="24"/>
          <w:vertAlign w:val="superscript"/>
          <w:lang w:eastAsia="lt-LT"/>
        </w:rPr>
        <w:t>1</w:t>
      </w:r>
      <w:r w:rsidRPr="00642C5C">
        <w:rPr>
          <w:sz w:val="24"/>
          <w:szCs w:val="24"/>
          <w:lang w:eastAsia="lt-LT"/>
        </w:rPr>
        <w:t xml:space="preserve"> straipsnio 7 dalies nuostatos yra analogiškos Lietuvos Respublikos kultūros rėmimo fondo įstatymo 5 straipsni</w:t>
      </w:r>
      <w:r w:rsidRPr="002A7ED3">
        <w:rPr>
          <w:sz w:val="24"/>
          <w:szCs w:val="24"/>
          <w:lang w:eastAsia="lt-LT"/>
        </w:rPr>
        <w:t>o</w:t>
      </w:r>
      <w:r w:rsidRPr="00642C5C">
        <w:rPr>
          <w:sz w:val="24"/>
          <w:szCs w:val="24"/>
          <w:lang w:eastAsia="lt-LT"/>
        </w:rPr>
        <w:t xml:space="preserve"> nuostatoms, darytina išvada, kad Lietuvos Respublikos sveikatos sistemos 38</w:t>
      </w:r>
      <w:r w:rsidRPr="00642C5C">
        <w:rPr>
          <w:sz w:val="24"/>
          <w:szCs w:val="24"/>
          <w:vertAlign w:val="superscript"/>
          <w:lang w:eastAsia="lt-LT"/>
        </w:rPr>
        <w:t xml:space="preserve">1 </w:t>
      </w:r>
      <w:r w:rsidRPr="00642C5C">
        <w:rPr>
          <w:sz w:val="24"/>
          <w:szCs w:val="24"/>
          <w:lang w:eastAsia="lt-LT"/>
        </w:rPr>
        <w:t>straipsnio 7 dalies nuostatos</w:t>
      </w:r>
      <w:r>
        <w:rPr>
          <w:sz w:val="24"/>
          <w:szCs w:val="24"/>
          <w:lang w:eastAsia="lt-LT"/>
        </w:rPr>
        <w:t xml:space="preserve">, </w:t>
      </w:r>
      <w:r w:rsidRPr="00642C5C">
        <w:rPr>
          <w:iCs/>
          <w:sz w:val="24"/>
          <w:szCs w:val="24"/>
          <w:lang w:eastAsia="lt-LT"/>
        </w:rPr>
        <w:t xml:space="preserve">pagal </w:t>
      </w:r>
      <w:r>
        <w:rPr>
          <w:iCs/>
          <w:sz w:val="24"/>
          <w:szCs w:val="24"/>
          <w:lang w:eastAsia="lt-LT"/>
        </w:rPr>
        <w:t>kurias</w:t>
      </w:r>
      <w:r w:rsidRPr="00642C5C">
        <w:rPr>
          <w:iCs/>
          <w:sz w:val="24"/>
          <w:szCs w:val="24"/>
          <w:lang w:eastAsia="lt-LT"/>
        </w:rPr>
        <w:t xml:space="preserve"> </w:t>
      </w:r>
      <w:r w:rsidRPr="00642C5C">
        <w:rPr>
          <w:sz w:val="24"/>
          <w:szCs w:val="24"/>
          <w:lang w:eastAsia="lt-LT"/>
        </w:rPr>
        <w:t>draudžiama perduoti Valstybinio visuomenės sveikatos stiprinimo fondo lėšas į valstybės biudžetą ir</w:t>
      </w:r>
      <w:r w:rsidRPr="00642C5C">
        <w:rPr>
          <w:iCs/>
          <w:sz w:val="24"/>
          <w:szCs w:val="24"/>
          <w:lang w:eastAsia="lt-LT"/>
        </w:rPr>
        <w:t xml:space="preserve"> </w:t>
      </w:r>
      <w:r w:rsidRPr="00642C5C">
        <w:rPr>
          <w:sz w:val="24"/>
          <w:szCs w:val="24"/>
          <w:lang w:eastAsia="lt-LT"/>
        </w:rPr>
        <w:t xml:space="preserve">per kalendorinius metus nepanaudotos šio fondo lėšos lieka jo sąskaitoje ir naudojamos kitais metais, taip pat </w:t>
      </w:r>
      <w:r w:rsidRPr="00642C5C">
        <w:rPr>
          <w:iCs/>
          <w:sz w:val="24"/>
          <w:szCs w:val="24"/>
          <w:lang w:eastAsia="lt-LT"/>
        </w:rPr>
        <w:t>prieštarau</w:t>
      </w:r>
      <w:r>
        <w:rPr>
          <w:iCs/>
          <w:sz w:val="24"/>
          <w:szCs w:val="24"/>
          <w:lang w:eastAsia="lt-LT"/>
        </w:rPr>
        <w:t>ja</w:t>
      </w:r>
      <w:r w:rsidRPr="00642C5C">
        <w:rPr>
          <w:iCs/>
          <w:sz w:val="24"/>
          <w:szCs w:val="24"/>
          <w:lang w:eastAsia="lt-LT"/>
        </w:rPr>
        <w:t xml:space="preserve"> Lietuvos Respublikos Konstitucijos </w:t>
      </w:r>
      <w:r w:rsidRPr="00642C5C">
        <w:rPr>
          <w:sz w:val="24"/>
          <w:szCs w:val="24"/>
          <w:lang w:eastAsia="lt-LT"/>
        </w:rPr>
        <w:t>129 straipsniui ir 131 straipsnio 2 dalies nuostat</w:t>
      </w:r>
      <w:r>
        <w:rPr>
          <w:sz w:val="24"/>
          <w:szCs w:val="24"/>
          <w:lang w:eastAsia="lt-LT"/>
        </w:rPr>
        <w:t>oms</w:t>
      </w:r>
      <w:r w:rsidRPr="002A7ED3">
        <w:rPr>
          <w:sz w:val="24"/>
          <w:szCs w:val="24"/>
          <w:lang w:eastAsia="lt-LT"/>
        </w:rPr>
        <w:t>.</w:t>
      </w:r>
    </w:p>
    <w:p w14:paraId="300E8CA4" w14:textId="77777777" w:rsidR="00347D53" w:rsidRPr="00B46933" w:rsidRDefault="00347D53" w:rsidP="00A64B58">
      <w:pPr>
        <w:spacing w:line="240" w:lineRule="atLeast"/>
        <w:ind w:firstLine="720"/>
        <w:jc w:val="both"/>
        <w:rPr>
          <w:bCs/>
          <w:color w:val="000000"/>
          <w:lang w:eastAsia="lt-LT"/>
        </w:rPr>
      </w:pPr>
      <w:r w:rsidRPr="00B46933">
        <w:t xml:space="preserve">Atsižvelgdami į tai, kad Biudžeto sandaros įstatymo 3 straipsnio 2 dalyje nustatyta, kad Lietuvos Respublikoje surenkami mokesčiai, privalomos įmokos ir rinkliavos gali būti perskirstomi tik per valstybės biudžetą ir savivaldybių biudžetus, Valstybinio socialinio draudimo fondą, Privalomojo sveikatos draudimo fondą, Rezervinį (stabilizavimo) fondą, Garantinį fondą, Ilgalaikio darbo išmokų fondą, </w:t>
      </w:r>
      <w:r>
        <w:t>tikslintinos</w:t>
      </w:r>
      <w:r w:rsidRPr="00B46933">
        <w:rPr>
          <w:bCs/>
          <w:lang w:eastAsia="lt-LT"/>
        </w:rPr>
        <w:t xml:space="preserve"> šuo metu galiojančių Lietuvos Respublikos sveikatos sistemos įstatymo </w:t>
      </w:r>
      <w:r w:rsidRPr="00B46933">
        <w:rPr>
          <w:lang w:eastAsia="lt-LT"/>
        </w:rPr>
        <w:t>38</w:t>
      </w:r>
      <w:r w:rsidRPr="00B46933">
        <w:rPr>
          <w:vertAlign w:val="superscript"/>
          <w:lang w:eastAsia="lt-LT"/>
        </w:rPr>
        <w:t xml:space="preserve">1 </w:t>
      </w:r>
      <w:r w:rsidRPr="00B46933">
        <w:rPr>
          <w:lang w:eastAsia="lt-LT"/>
        </w:rPr>
        <w:t xml:space="preserve">straipsnio </w:t>
      </w:r>
      <w:r>
        <w:rPr>
          <w:lang w:eastAsia="lt-LT"/>
        </w:rPr>
        <w:t xml:space="preserve">4 ir 5 dalies </w:t>
      </w:r>
      <w:r w:rsidRPr="00B46933">
        <w:rPr>
          <w:lang w:eastAsia="lt-LT"/>
        </w:rPr>
        <w:t>nuostat</w:t>
      </w:r>
      <w:r>
        <w:rPr>
          <w:lang w:eastAsia="lt-LT"/>
        </w:rPr>
        <w:t>os</w:t>
      </w:r>
      <w:r w:rsidRPr="00B46933">
        <w:rPr>
          <w:lang w:eastAsia="lt-LT"/>
        </w:rPr>
        <w:t>,</w:t>
      </w:r>
      <w:r w:rsidRPr="00B46933">
        <w:rPr>
          <w:color w:val="000000"/>
          <w:lang w:eastAsia="lt-LT"/>
        </w:rPr>
        <w:t xml:space="preserve"> kad </w:t>
      </w:r>
      <w:r w:rsidRPr="00B46933">
        <w:rPr>
          <w:bCs/>
          <w:color w:val="000000"/>
          <w:lang w:eastAsia="lt-LT"/>
        </w:rPr>
        <w:t>Valstybinio visuomenės sveikatos stiprinimo fondo lėšas sudaro Vyriausybės nustatytas procentas akcizo pajamų, gautų už parduotus alkoholinius gėrimus, akcizo pajamų, gautų už parduotą apdorotą tabaką, įplaukų nuo lėšų, gautų iš loterijų ir azartinių lošimų mokesčio</w:t>
      </w:r>
      <w:r>
        <w:rPr>
          <w:bCs/>
          <w:color w:val="000000"/>
          <w:lang w:eastAsia="lt-LT"/>
        </w:rPr>
        <w:t>.</w:t>
      </w:r>
    </w:p>
    <w:p w14:paraId="39364778" w14:textId="77777777" w:rsidR="00347D53" w:rsidRDefault="00347D53" w:rsidP="00B46933">
      <w:pPr>
        <w:widowControl w:val="0"/>
        <w:spacing w:line="240" w:lineRule="atLeast"/>
        <w:ind w:firstLine="709"/>
        <w:jc w:val="both"/>
      </w:pPr>
      <w:r w:rsidRPr="002A7ED3">
        <w:rPr>
          <w:rFonts w:eastAsia="Batang"/>
        </w:rPr>
        <w:t>Įstatymo projekto tikslas ir uždaviniai</w:t>
      </w:r>
      <w:r w:rsidRPr="002A7ED3">
        <w:rPr>
          <w:rFonts w:eastAsia="Batang"/>
          <w:b/>
          <w:bCs/>
        </w:rPr>
        <w:t xml:space="preserve"> </w:t>
      </w:r>
      <w:r w:rsidRPr="002A7ED3">
        <w:rPr>
          <w:rFonts w:eastAsia="Batang"/>
        </w:rPr>
        <w:t>– užtikrinti, kad Lietuvos Respublikos sveikatos sistemos 38</w:t>
      </w:r>
      <w:r w:rsidRPr="002A7ED3">
        <w:rPr>
          <w:rFonts w:eastAsia="Batang"/>
          <w:vertAlign w:val="superscript"/>
        </w:rPr>
        <w:t>1</w:t>
      </w:r>
      <w:r w:rsidRPr="002A7ED3">
        <w:rPr>
          <w:rFonts w:eastAsia="Batang"/>
        </w:rPr>
        <w:t xml:space="preserve"> straipsnio </w:t>
      </w:r>
      <w:r w:rsidRPr="00F57595">
        <w:rPr>
          <w:rFonts w:eastAsia="Batang"/>
        </w:rPr>
        <w:t xml:space="preserve">nuostatos </w:t>
      </w:r>
      <w:r>
        <w:rPr>
          <w:rFonts w:eastAsia="Batang"/>
        </w:rPr>
        <w:t>atitiktų</w:t>
      </w:r>
      <w:r w:rsidRPr="00F57595">
        <w:rPr>
          <w:rFonts w:eastAsia="Batang"/>
        </w:rPr>
        <w:t xml:space="preserve"> </w:t>
      </w:r>
      <w:r w:rsidRPr="00F57595">
        <w:rPr>
          <w:iCs/>
          <w:lang w:eastAsia="lt-LT"/>
        </w:rPr>
        <w:t xml:space="preserve">Lietuvos Respublikos Konstitucijos </w:t>
      </w:r>
      <w:r w:rsidRPr="00F57595">
        <w:rPr>
          <w:lang w:eastAsia="lt-LT"/>
        </w:rPr>
        <w:t>129 straipsni</w:t>
      </w:r>
      <w:r>
        <w:rPr>
          <w:lang w:eastAsia="lt-LT"/>
        </w:rPr>
        <w:t>o</w:t>
      </w:r>
      <w:r w:rsidRPr="00F57595">
        <w:rPr>
          <w:lang w:eastAsia="lt-LT"/>
        </w:rPr>
        <w:t xml:space="preserve"> ir 131 straipsnio 2 dalies </w:t>
      </w:r>
      <w:r>
        <w:rPr>
          <w:lang w:eastAsia="lt-LT"/>
        </w:rPr>
        <w:t xml:space="preserve">ir </w:t>
      </w:r>
      <w:r w:rsidRPr="00B46933">
        <w:t>Biudžeto sandaros įstatymo</w:t>
      </w:r>
      <w:r>
        <w:t xml:space="preserve"> nuostatas.</w:t>
      </w:r>
    </w:p>
    <w:p w14:paraId="7260A2E7" w14:textId="77777777" w:rsidR="00347D53" w:rsidRDefault="00347D53" w:rsidP="002A1FF7">
      <w:pPr>
        <w:spacing w:line="240" w:lineRule="atLeast"/>
        <w:ind w:firstLine="709"/>
        <w:jc w:val="both"/>
        <w:rPr>
          <w:b/>
          <w:bCs/>
        </w:rPr>
      </w:pPr>
    </w:p>
    <w:p w14:paraId="00566FBC" w14:textId="1A1C2B99" w:rsidR="00347D53" w:rsidRPr="002A1FF7" w:rsidRDefault="009B33FB" w:rsidP="002A1FF7">
      <w:pPr>
        <w:spacing w:line="240" w:lineRule="atLeast"/>
        <w:ind w:firstLine="709"/>
        <w:jc w:val="both"/>
        <w:rPr>
          <w:bCs/>
          <w:color w:val="0D0D0D"/>
        </w:rPr>
      </w:pPr>
      <w:r>
        <w:rPr>
          <w:b/>
          <w:bCs/>
        </w:rPr>
        <w:t>2</w:t>
      </w:r>
      <w:r w:rsidR="00347D53" w:rsidRPr="002A1FF7">
        <w:rPr>
          <w:b/>
          <w:bCs/>
        </w:rPr>
        <w:t>. Įstatymo projekto iniciatoriai (institucija, asmenys ar piliečių įgalioti atstovai) ir rengėjai.</w:t>
      </w:r>
    </w:p>
    <w:p w14:paraId="61DBF4DA" w14:textId="7231D949" w:rsidR="009B7BFA" w:rsidRPr="009B7BFA" w:rsidRDefault="00347D53" w:rsidP="009B7BFA">
      <w:pPr>
        <w:spacing w:line="240" w:lineRule="atLeast"/>
        <w:ind w:firstLine="567"/>
        <w:jc w:val="both"/>
        <w:rPr>
          <w:lang w:val="en-US"/>
        </w:rPr>
      </w:pPr>
      <w:r w:rsidRPr="002A1FF7">
        <w:rPr>
          <w:bCs/>
          <w:color w:val="0D0D0D"/>
        </w:rPr>
        <w:t xml:space="preserve">Įstatymo projektą </w:t>
      </w:r>
      <w:r w:rsidR="004237D3">
        <w:rPr>
          <w:bCs/>
          <w:color w:val="0D0D0D"/>
        </w:rPr>
        <w:t xml:space="preserve">iniciavo ir </w:t>
      </w:r>
      <w:r>
        <w:rPr>
          <w:bCs/>
          <w:color w:val="0D0D0D"/>
        </w:rPr>
        <w:t>pa</w:t>
      </w:r>
      <w:r w:rsidRPr="002A1FF7">
        <w:rPr>
          <w:bCs/>
          <w:color w:val="0D0D0D"/>
        </w:rPr>
        <w:t xml:space="preserve">rengė </w:t>
      </w:r>
      <w:r>
        <w:rPr>
          <w:bCs/>
          <w:color w:val="0D0D0D"/>
        </w:rPr>
        <w:t>Lietuvos Respublikos s</w:t>
      </w:r>
      <w:r w:rsidRPr="002A1FF7">
        <w:rPr>
          <w:bCs/>
          <w:color w:val="0D0D0D"/>
        </w:rPr>
        <w:t>veikatos apsaugos ministerija</w:t>
      </w:r>
      <w:r>
        <w:rPr>
          <w:bCs/>
          <w:color w:val="0D0D0D"/>
        </w:rPr>
        <w:t>.</w:t>
      </w:r>
      <w:r w:rsidRPr="002A1FF7">
        <w:rPr>
          <w:bCs/>
          <w:color w:val="0D0D0D"/>
        </w:rPr>
        <w:t xml:space="preserve"> </w:t>
      </w:r>
      <w:r w:rsidR="009B7BFA" w:rsidRPr="009B7BFA">
        <w:t>Projektą tiesiogiai rengė Lietuvos Respublikos sveikatos apsaugos ministerijos Visuomenės sveikatos departamento (direktorius Audrius Ščeponavičius, tel. (8 5) 2661466, el. paštas audrius.sceponavicius</w:t>
      </w:r>
      <w:hyperlink r:id="rId7" w:history="1">
        <w:r w:rsidR="009B7BFA" w:rsidRPr="009B7BFA">
          <w:t>@sam.lt</w:t>
        </w:r>
      </w:hyperlink>
      <w:r w:rsidR="009B7BFA" w:rsidRPr="009B7BFA">
        <w:t>) Sveikatos stiprinimo skyriaus (vedėja Loreta Ašoklienė, tel. (8 5) 219 3346, el. p. loreta.asokliene</w:t>
      </w:r>
      <w:hyperlink r:id="rId8" w:history="1">
        <w:r w:rsidR="009B7BFA" w:rsidRPr="009B7BFA">
          <w:rPr>
            <w:lang w:val="en-US"/>
          </w:rPr>
          <w:t>@sam.lt</w:t>
        </w:r>
      </w:hyperlink>
      <w:r w:rsidR="009B7BFA" w:rsidRPr="009B7BFA">
        <w:rPr>
          <w:lang w:val="en-US"/>
        </w:rPr>
        <w:t>)</w:t>
      </w:r>
      <w:r w:rsidR="009B7BFA" w:rsidRPr="009B7BFA">
        <w:t xml:space="preserve"> patarėja Audronė Astrauskienė, </w:t>
      </w:r>
      <w:bookmarkStart w:id="1" w:name="_Hlk66086405"/>
      <w:r w:rsidR="009B7BFA" w:rsidRPr="009B7BFA">
        <w:t xml:space="preserve">tel. (8 5) 2193349, el. p. </w:t>
      </w:r>
      <w:hyperlink r:id="rId9" w:history="1">
        <w:r w:rsidR="009B7BFA" w:rsidRPr="009B7BFA">
          <w:rPr>
            <w:lang w:val="en-US"/>
          </w:rPr>
          <w:t>audrone.astrauskiene@sam.lt</w:t>
        </w:r>
      </w:hyperlink>
      <w:bookmarkEnd w:id="1"/>
      <w:r w:rsidR="009B7BFA" w:rsidRPr="009B7BFA">
        <w:rPr>
          <w:lang w:val="en-US"/>
        </w:rPr>
        <w:t>.</w:t>
      </w:r>
    </w:p>
    <w:p w14:paraId="0F091D7F" w14:textId="4E4D31CD" w:rsidR="00347D53" w:rsidRPr="002A1FF7" w:rsidRDefault="00347D53" w:rsidP="002A1FF7">
      <w:pPr>
        <w:spacing w:line="240" w:lineRule="atLeast"/>
        <w:ind w:firstLine="709"/>
        <w:jc w:val="both"/>
        <w:rPr>
          <w:b/>
          <w:bCs/>
          <w:color w:val="0D0D0D"/>
          <w:spacing w:val="-9"/>
        </w:rPr>
      </w:pPr>
    </w:p>
    <w:p w14:paraId="58262DC1" w14:textId="029865A1" w:rsidR="00347D53" w:rsidRPr="00F4496E" w:rsidRDefault="0009420C" w:rsidP="00F4496E">
      <w:pPr>
        <w:spacing w:line="240" w:lineRule="atLeast"/>
        <w:ind w:firstLine="720"/>
        <w:jc w:val="both"/>
        <w:rPr>
          <w:b/>
          <w:bCs/>
        </w:rPr>
      </w:pPr>
      <w:r>
        <w:rPr>
          <w:b/>
          <w:bCs/>
        </w:rPr>
        <w:t>3</w:t>
      </w:r>
      <w:r w:rsidR="00347D53" w:rsidRPr="00F4496E">
        <w:rPr>
          <w:b/>
          <w:bCs/>
        </w:rPr>
        <w:t>. Kaip šiuo metu yra reguliuojami įstatymo projekte aptarti teisiniai santykiai.</w:t>
      </w:r>
    </w:p>
    <w:p w14:paraId="4BB61F1A" w14:textId="77777777" w:rsidR="00347D53" w:rsidRPr="00F4496E" w:rsidRDefault="00347D53" w:rsidP="00F4496E">
      <w:pPr>
        <w:spacing w:line="240" w:lineRule="atLeast"/>
        <w:ind w:firstLine="851"/>
        <w:jc w:val="both"/>
        <w:rPr>
          <w:bCs/>
          <w:color w:val="000000"/>
        </w:rPr>
      </w:pPr>
      <w:bookmarkStart w:id="2" w:name="_Hlk65675637"/>
      <w:r w:rsidRPr="00F4496E">
        <w:rPr>
          <w:rFonts w:eastAsia="Batang"/>
        </w:rPr>
        <w:t>Lietuvos Respublikos sveikatos sistemos 38</w:t>
      </w:r>
      <w:r w:rsidRPr="00F4496E">
        <w:rPr>
          <w:rFonts w:eastAsia="Batang"/>
          <w:vertAlign w:val="superscript"/>
        </w:rPr>
        <w:t>1</w:t>
      </w:r>
      <w:r w:rsidRPr="00F4496E">
        <w:rPr>
          <w:rFonts w:eastAsia="Batang"/>
        </w:rPr>
        <w:t xml:space="preserve"> straipsnio </w:t>
      </w:r>
      <w:bookmarkEnd w:id="2"/>
      <w:r w:rsidRPr="00F4496E">
        <w:rPr>
          <w:bCs/>
          <w:color w:val="000000"/>
        </w:rPr>
        <w:t>4 dalyje nurodyta, kad Valstybinio visuomenės sveikatos stiprinimo fondo lėšas sudaro:</w:t>
      </w:r>
    </w:p>
    <w:p w14:paraId="24D4080E" w14:textId="77777777" w:rsidR="00347D53" w:rsidRPr="00F4496E" w:rsidRDefault="00347D53" w:rsidP="00F4496E">
      <w:pPr>
        <w:spacing w:line="240" w:lineRule="atLeast"/>
        <w:ind w:firstLine="851"/>
        <w:jc w:val="both"/>
        <w:rPr>
          <w:bCs/>
          <w:color w:val="000000"/>
        </w:rPr>
      </w:pPr>
      <w:bookmarkStart w:id="3" w:name="part_abea0752ea4f42c8a62c80221713b0ca"/>
      <w:bookmarkEnd w:id="3"/>
      <w:r w:rsidRPr="00F4496E">
        <w:rPr>
          <w:bCs/>
          <w:color w:val="000000"/>
        </w:rPr>
        <w:t>1) Vyriausybės nustatytas procentas akcizo pajamų, gautų už parduotus alkoholinius gėrimus;</w:t>
      </w:r>
    </w:p>
    <w:p w14:paraId="7545D23B" w14:textId="77777777" w:rsidR="00347D53" w:rsidRPr="00F4496E" w:rsidRDefault="00347D53" w:rsidP="00F4496E">
      <w:pPr>
        <w:spacing w:line="240" w:lineRule="atLeast"/>
        <w:ind w:firstLine="851"/>
        <w:jc w:val="both"/>
        <w:rPr>
          <w:bCs/>
          <w:color w:val="000000"/>
        </w:rPr>
      </w:pPr>
      <w:bookmarkStart w:id="4" w:name="part_9dd0c78c3e234a1282a9a5ea9c858d5f"/>
      <w:bookmarkEnd w:id="4"/>
      <w:r w:rsidRPr="00F4496E">
        <w:rPr>
          <w:bCs/>
          <w:color w:val="000000"/>
        </w:rPr>
        <w:t>2) Vyriausybės nustatytas procentas akcizo pajamų, gautų už parduotą apdorotą tabaką;</w:t>
      </w:r>
    </w:p>
    <w:p w14:paraId="129F16C6" w14:textId="77777777" w:rsidR="00347D53" w:rsidRPr="00F4496E" w:rsidRDefault="00347D53" w:rsidP="00F4496E">
      <w:pPr>
        <w:spacing w:line="240" w:lineRule="atLeast"/>
        <w:ind w:firstLine="851"/>
        <w:jc w:val="both"/>
        <w:rPr>
          <w:bCs/>
          <w:color w:val="000000"/>
        </w:rPr>
      </w:pPr>
      <w:bookmarkStart w:id="5" w:name="part_54ba3fd2d9634936a690fc843a28a88e"/>
      <w:bookmarkEnd w:id="5"/>
      <w:r w:rsidRPr="00F4496E">
        <w:rPr>
          <w:bCs/>
          <w:color w:val="000000"/>
        </w:rPr>
        <w:t>3) Vyriausybės nustatytas procentas įplaukų nuo lėšų, gautų iš loterijų ir azartinių lošimų mokesčio;</w:t>
      </w:r>
    </w:p>
    <w:p w14:paraId="7C396EC9" w14:textId="77777777" w:rsidR="00347D53" w:rsidRPr="00F4496E" w:rsidRDefault="00347D53" w:rsidP="00F4496E">
      <w:pPr>
        <w:spacing w:line="240" w:lineRule="atLeast"/>
        <w:ind w:firstLine="851"/>
        <w:jc w:val="both"/>
        <w:rPr>
          <w:lang w:eastAsia="lt-LT"/>
        </w:rPr>
      </w:pPr>
      <w:r w:rsidRPr="00F4496E">
        <w:lastRenderedPageBreak/>
        <w:t>4) kitos teisėtai įgytos lėšos.</w:t>
      </w:r>
    </w:p>
    <w:p w14:paraId="425C1273" w14:textId="77777777" w:rsidR="00347D53" w:rsidRPr="00F4496E" w:rsidRDefault="00347D53" w:rsidP="00F4496E">
      <w:pPr>
        <w:pStyle w:val="Betarp"/>
        <w:spacing w:line="240" w:lineRule="atLeast"/>
        <w:ind w:firstLine="851"/>
        <w:jc w:val="both"/>
        <w:rPr>
          <w:color w:val="000000"/>
          <w:sz w:val="24"/>
          <w:szCs w:val="24"/>
          <w:lang w:eastAsia="lt-LT"/>
        </w:rPr>
      </w:pPr>
      <w:bookmarkStart w:id="6" w:name="_Hlk65591257"/>
      <w:r w:rsidRPr="00F4496E">
        <w:rPr>
          <w:rFonts w:eastAsia="Batang"/>
          <w:sz w:val="24"/>
          <w:szCs w:val="24"/>
        </w:rPr>
        <w:t>Lietuvos Respublikos sveikatos sistemos 38</w:t>
      </w:r>
      <w:r w:rsidRPr="00F4496E">
        <w:rPr>
          <w:rFonts w:eastAsia="Batang"/>
          <w:sz w:val="24"/>
          <w:szCs w:val="24"/>
          <w:vertAlign w:val="superscript"/>
        </w:rPr>
        <w:t>1</w:t>
      </w:r>
      <w:r w:rsidRPr="00F4496E">
        <w:rPr>
          <w:rFonts w:eastAsia="Batang"/>
          <w:sz w:val="24"/>
          <w:szCs w:val="24"/>
        </w:rPr>
        <w:t xml:space="preserve"> </w:t>
      </w:r>
      <w:r w:rsidRPr="00F4496E">
        <w:rPr>
          <w:sz w:val="24"/>
          <w:szCs w:val="24"/>
          <w:vertAlign w:val="superscript"/>
        </w:rPr>
        <w:t xml:space="preserve"> </w:t>
      </w:r>
      <w:r w:rsidRPr="00F4496E">
        <w:rPr>
          <w:sz w:val="24"/>
          <w:szCs w:val="24"/>
        </w:rPr>
        <w:t>straipsnio 5 dalyje nurodyta, kad p</w:t>
      </w:r>
      <w:r w:rsidRPr="00F4496E">
        <w:rPr>
          <w:bCs/>
          <w:color w:val="000000"/>
          <w:sz w:val="24"/>
          <w:szCs w:val="24"/>
        </w:rPr>
        <w:t xml:space="preserve">lanuojant kiekvienų metų valstybės biudžeto asignavimus, Valstybiniam visuomenės sveikatos stiprinimo fondui numatomas Vyriausybės nustatytas procentas praėjusių metų faktinių įplaukų iš akcizo pajamų, gautų už parduotus alkoholinius gėrimus ir apdorotą tabaką, taip pat įplaukų nuo lėšų, gautų iš loterijų ir azartinių lošimų mokesčio, o </w:t>
      </w:r>
      <w:bookmarkEnd w:id="6"/>
      <w:r w:rsidRPr="00F4496E">
        <w:rPr>
          <w:bCs/>
          <w:color w:val="000000"/>
          <w:sz w:val="24"/>
          <w:szCs w:val="24"/>
        </w:rPr>
        <w:t xml:space="preserve">minėto įstatymo </w:t>
      </w:r>
      <w:r w:rsidRPr="00F4496E">
        <w:rPr>
          <w:sz w:val="24"/>
          <w:szCs w:val="24"/>
        </w:rPr>
        <w:t>38</w:t>
      </w:r>
      <w:r w:rsidRPr="00F4496E">
        <w:rPr>
          <w:sz w:val="24"/>
          <w:szCs w:val="24"/>
          <w:vertAlign w:val="superscript"/>
        </w:rPr>
        <w:t xml:space="preserve">1 </w:t>
      </w:r>
      <w:r w:rsidRPr="00F4496E">
        <w:rPr>
          <w:sz w:val="24"/>
          <w:szCs w:val="24"/>
        </w:rPr>
        <w:t xml:space="preserve">straipsnio 7 dalyje nurodyta, kad </w:t>
      </w:r>
      <w:r w:rsidRPr="00F4496E">
        <w:rPr>
          <w:bCs/>
          <w:color w:val="000000"/>
          <w:sz w:val="24"/>
          <w:szCs w:val="24"/>
        </w:rPr>
        <w:t xml:space="preserve"> </w:t>
      </w:r>
      <w:r w:rsidRPr="00F4496E">
        <w:rPr>
          <w:color w:val="000000"/>
          <w:sz w:val="24"/>
          <w:szCs w:val="24"/>
          <w:lang w:eastAsia="lt-LT"/>
        </w:rPr>
        <w:t>Valstybinio visuomenės sveikatos stiprinimo fondo lėšos negali būti perduodamos į valstybės biudžetą arba naudojamos kitoms valstybės reikmėms finansuoti. Per metus nepanaudotos Valstybinio visuomenės sveikatos stiprinimo fondo lėšos lieka fondo sąskaitoje ir naudojamos kitais metais numatytoms visuomenės sveikatos išsaugojimo ir stiprinimo veikloms finansuoti.</w:t>
      </w:r>
    </w:p>
    <w:p w14:paraId="613CA250" w14:textId="77777777" w:rsidR="00347D53" w:rsidRPr="002A1FF7" w:rsidRDefault="00347D53" w:rsidP="002A1FF7">
      <w:pPr>
        <w:spacing w:line="240" w:lineRule="atLeast"/>
        <w:jc w:val="both"/>
        <w:rPr>
          <w:b/>
          <w:color w:val="000000"/>
        </w:rPr>
      </w:pPr>
    </w:p>
    <w:p w14:paraId="6E2BBD69" w14:textId="548C77CC" w:rsidR="00347D53" w:rsidRPr="002A1FF7" w:rsidRDefault="0009420C" w:rsidP="0018083C">
      <w:pPr>
        <w:pStyle w:val="Sraopastraipa"/>
        <w:spacing w:line="240" w:lineRule="atLeast"/>
        <w:ind w:left="0" w:firstLine="709"/>
        <w:jc w:val="both"/>
        <w:rPr>
          <w:b/>
          <w:bCs/>
        </w:rPr>
      </w:pPr>
      <w:r>
        <w:rPr>
          <w:b/>
          <w:bCs/>
        </w:rPr>
        <w:t>4</w:t>
      </w:r>
      <w:r w:rsidR="00347D53" w:rsidRPr="002A1FF7">
        <w:rPr>
          <w:b/>
          <w:bCs/>
        </w:rPr>
        <w:t>. Kokios siūlomos naujos teisinio reguliavimo nuostatos ir kokių teigiamų rezultatų laukiama.</w:t>
      </w:r>
    </w:p>
    <w:p w14:paraId="1F0E69FF" w14:textId="7A58BFCB" w:rsidR="00347D53" w:rsidRPr="002A1FF7" w:rsidRDefault="00347D53" w:rsidP="002A1FF7">
      <w:pPr>
        <w:spacing w:line="240" w:lineRule="atLeast"/>
        <w:ind w:firstLine="709"/>
        <w:jc w:val="both"/>
        <w:rPr>
          <w:color w:val="000000"/>
        </w:rPr>
      </w:pPr>
      <w:r>
        <w:rPr>
          <w:color w:val="000000"/>
        </w:rPr>
        <w:t xml:space="preserve">Įstatymo projektu </w:t>
      </w:r>
      <w:r w:rsidRPr="002A1FF7">
        <w:rPr>
          <w:color w:val="000000"/>
        </w:rPr>
        <w:t>siūloma:</w:t>
      </w:r>
    </w:p>
    <w:p w14:paraId="07051110" w14:textId="77777777" w:rsidR="00347D53" w:rsidRPr="00B46933" w:rsidRDefault="00347D53" w:rsidP="00195B07">
      <w:pPr>
        <w:spacing w:line="240" w:lineRule="atLeast"/>
        <w:ind w:firstLine="720"/>
        <w:jc w:val="both"/>
        <w:rPr>
          <w:bCs/>
          <w:color w:val="000000"/>
          <w:lang w:eastAsia="lt-LT"/>
        </w:rPr>
      </w:pPr>
      <w:r w:rsidRPr="002A1FF7">
        <w:rPr>
          <w:color w:val="000000"/>
        </w:rPr>
        <w:t xml:space="preserve">1) atsisakyti </w:t>
      </w:r>
      <w:r w:rsidRPr="00F4496E">
        <w:rPr>
          <w:rFonts w:eastAsia="Batang"/>
        </w:rPr>
        <w:t>Lietuvos Respublikos sveikatos sistemos 38</w:t>
      </w:r>
      <w:r w:rsidRPr="00F4496E">
        <w:rPr>
          <w:rFonts w:eastAsia="Batang"/>
          <w:vertAlign w:val="superscript"/>
        </w:rPr>
        <w:t>1</w:t>
      </w:r>
      <w:r w:rsidRPr="00F4496E">
        <w:rPr>
          <w:rFonts w:eastAsia="Batang"/>
        </w:rPr>
        <w:t xml:space="preserve"> straipsnio </w:t>
      </w:r>
      <w:r w:rsidRPr="00F4496E">
        <w:rPr>
          <w:bCs/>
          <w:color w:val="000000"/>
        </w:rPr>
        <w:t>4 dal</w:t>
      </w:r>
      <w:r>
        <w:rPr>
          <w:bCs/>
          <w:color w:val="000000"/>
        </w:rPr>
        <w:t>ies</w:t>
      </w:r>
      <w:r w:rsidRPr="00F4496E">
        <w:rPr>
          <w:bCs/>
          <w:color w:val="000000"/>
        </w:rPr>
        <w:t xml:space="preserve"> </w:t>
      </w:r>
      <w:r w:rsidRPr="002A1FF7">
        <w:rPr>
          <w:color w:val="000000"/>
        </w:rPr>
        <w:t xml:space="preserve">nuostatų, kad </w:t>
      </w:r>
      <w:r w:rsidRPr="002A1FF7">
        <w:rPr>
          <w:bCs/>
          <w:color w:val="000000"/>
        </w:rPr>
        <w:t>Valstybinio visuomenės sveikatos stiprinimo fondo lėšas sudaro Vyriausybės nustatytas procentas akcizo pajamų, gautų už parduotus alkoholinius gėrimus, akcizo pajamų, gautų už parduotą apdorotą tabaką, įplaukų nuo lėšų, gautų iš loterijų ir azartinių lošimų mokesčio</w:t>
      </w:r>
      <w:r>
        <w:rPr>
          <w:bCs/>
          <w:color w:val="000000"/>
        </w:rPr>
        <w:t xml:space="preserve">, ir </w:t>
      </w:r>
      <w:r w:rsidRPr="002A1FF7">
        <w:rPr>
          <w:bCs/>
          <w:color w:val="000000"/>
        </w:rPr>
        <w:t>nurod</w:t>
      </w:r>
      <w:r>
        <w:rPr>
          <w:bCs/>
          <w:color w:val="000000"/>
        </w:rPr>
        <w:t>yti</w:t>
      </w:r>
      <w:r w:rsidRPr="002A1FF7">
        <w:rPr>
          <w:bCs/>
          <w:color w:val="000000"/>
        </w:rPr>
        <w:t xml:space="preserve">, kad minėto fondo lėšas sudaro </w:t>
      </w:r>
      <w:r>
        <w:rPr>
          <w:bCs/>
          <w:color w:val="000000"/>
          <w:lang w:eastAsia="lt-LT"/>
        </w:rPr>
        <w:t xml:space="preserve">valstybės biudžeto ir kitos </w:t>
      </w:r>
      <w:r w:rsidRPr="00693788">
        <w:rPr>
          <w:bCs/>
          <w:color w:val="000000"/>
          <w:lang w:eastAsia="lt-LT"/>
        </w:rPr>
        <w:t>teisėtai įgytos lėšos</w:t>
      </w:r>
      <w:r>
        <w:rPr>
          <w:bCs/>
          <w:color w:val="000000"/>
          <w:lang w:eastAsia="lt-LT"/>
        </w:rPr>
        <w:t xml:space="preserve">, bei atsisakyti minėto straipsnio </w:t>
      </w:r>
      <w:r w:rsidRPr="00F4496E">
        <w:t>5 dal</w:t>
      </w:r>
      <w:r>
        <w:t>ies nuostatų;</w:t>
      </w:r>
    </w:p>
    <w:p w14:paraId="686C59D8" w14:textId="77777777" w:rsidR="00347D53" w:rsidRPr="002A1FF7" w:rsidRDefault="00347D53" w:rsidP="00F4496E">
      <w:pPr>
        <w:pStyle w:val="Betarp"/>
        <w:spacing w:line="240" w:lineRule="atLeast"/>
        <w:ind w:firstLine="709"/>
        <w:jc w:val="both"/>
        <w:rPr>
          <w:bCs/>
          <w:color w:val="000000"/>
          <w:sz w:val="24"/>
          <w:szCs w:val="24"/>
        </w:rPr>
      </w:pPr>
      <w:r>
        <w:rPr>
          <w:bCs/>
          <w:color w:val="000000"/>
          <w:sz w:val="24"/>
          <w:szCs w:val="24"/>
        </w:rPr>
        <w:t>2</w:t>
      </w:r>
      <w:r w:rsidRPr="002A1FF7">
        <w:rPr>
          <w:bCs/>
          <w:color w:val="000000"/>
          <w:sz w:val="24"/>
          <w:szCs w:val="24"/>
        </w:rPr>
        <w:t>) pripažinti netekusi</w:t>
      </w:r>
      <w:r>
        <w:rPr>
          <w:bCs/>
          <w:color w:val="000000"/>
          <w:sz w:val="24"/>
          <w:szCs w:val="24"/>
        </w:rPr>
        <w:t>a</w:t>
      </w:r>
      <w:r w:rsidRPr="002A1FF7">
        <w:rPr>
          <w:bCs/>
          <w:color w:val="000000"/>
          <w:sz w:val="24"/>
          <w:szCs w:val="24"/>
        </w:rPr>
        <w:t xml:space="preserve"> galios </w:t>
      </w:r>
      <w:r>
        <w:rPr>
          <w:bCs/>
          <w:color w:val="000000"/>
          <w:sz w:val="24"/>
          <w:szCs w:val="24"/>
        </w:rPr>
        <w:t xml:space="preserve">Lietuvos Respublikos sveikatos sistemos </w:t>
      </w:r>
      <w:r w:rsidRPr="002A1FF7">
        <w:rPr>
          <w:sz w:val="24"/>
          <w:szCs w:val="24"/>
        </w:rPr>
        <w:t>38</w:t>
      </w:r>
      <w:r w:rsidRPr="002A1FF7">
        <w:rPr>
          <w:sz w:val="24"/>
          <w:szCs w:val="24"/>
          <w:vertAlign w:val="superscript"/>
        </w:rPr>
        <w:t xml:space="preserve">1 </w:t>
      </w:r>
      <w:r w:rsidRPr="002A1FF7">
        <w:rPr>
          <w:sz w:val="24"/>
          <w:szCs w:val="24"/>
        </w:rPr>
        <w:t xml:space="preserve">straipsnio 7 dalį, kurioje nurodoma, kad </w:t>
      </w:r>
      <w:r w:rsidRPr="002A1FF7">
        <w:rPr>
          <w:color w:val="000000"/>
          <w:sz w:val="24"/>
          <w:szCs w:val="24"/>
          <w:lang w:eastAsia="lt-LT"/>
        </w:rPr>
        <w:t>Valstybinio visuomenės sveikatos stiprinimo fondo lėšos negali būti perduodamos į valstybės biudžetą arba naudojamos kitoms valstybės reikmėms finansuoti</w:t>
      </w:r>
      <w:r>
        <w:rPr>
          <w:color w:val="000000"/>
          <w:sz w:val="24"/>
          <w:szCs w:val="24"/>
          <w:lang w:eastAsia="lt-LT"/>
        </w:rPr>
        <w:t>, o p</w:t>
      </w:r>
      <w:r w:rsidRPr="002A1FF7">
        <w:rPr>
          <w:color w:val="000000"/>
          <w:sz w:val="24"/>
          <w:szCs w:val="24"/>
          <w:lang w:eastAsia="lt-LT"/>
        </w:rPr>
        <w:t>er metus nepanaudotos Valstybinio visuomenės sveikatos stiprinimo fondo lėšos lieka fondo sąskaitoje ir naudojamos kitais metais numatytoms visuomenės sveikatos išsaugojimo ir stiprinimo veikloms finansuoti.</w:t>
      </w:r>
    </w:p>
    <w:p w14:paraId="46137CA5" w14:textId="51FC3D44" w:rsidR="00F60D2F" w:rsidRDefault="003A25D1" w:rsidP="00F60D2F">
      <w:pPr>
        <w:widowControl w:val="0"/>
        <w:spacing w:line="240" w:lineRule="atLeast"/>
        <w:ind w:firstLine="709"/>
        <w:jc w:val="both"/>
      </w:pPr>
      <w:r>
        <w:rPr>
          <w:rFonts w:eastAsia="Batang"/>
        </w:rPr>
        <w:t xml:space="preserve">Priėmus įstatymą bus </w:t>
      </w:r>
      <w:r w:rsidR="00F60D2F" w:rsidRPr="002A7ED3">
        <w:rPr>
          <w:rFonts w:eastAsia="Batang"/>
        </w:rPr>
        <w:t>užtikrint</w:t>
      </w:r>
      <w:r>
        <w:rPr>
          <w:rFonts w:eastAsia="Batang"/>
        </w:rPr>
        <w:t>a</w:t>
      </w:r>
      <w:r w:rsidR="00F60D2F" w:rsidRPr="002A7ED3">
        <w:rPr>
          <w:rFonts w:eastAsia="Batang"/>
        </w:rPr>
        <w:t>, kad Lietuvos Respublikos sveikatos sistemos 38</w:t>
      </w:r>
      <w:r w:rsidR="00F60D2F" w:rsidRPr="002A7ED3">
        <w:rPr>
          <w:rFonts w:eastAsia="Batang"/>
          <w:vertAlign w:val="superscript"/>
        </w:rPr>
        <w:t>1</w:t>
      </w:r>
      <w:r w:rsidR="00F60D2F" w:rsidRPr="002A7ED3">
        <w:rPr>
          <w:rFonts w:eastAsia="Batang"/>
        </w:rPr>
        <w:t xml:space="preserve"> straipsnio </w:t>
      </w:r>
      <w:r w:rsidR="00F60D2F" w:rsidRPr="00F57595">
        <w:rPr>
          <w:rFonts w:eastAsia="Batang"/>
        </w:rPr>
        <w:t xml:space="preserve">nuostatos </w:t>
      </w:r>
      <w:r w:rsidR="00F60D2F">
        <w:rPr>
          <w:rFonts w:eastAsia="Batang"/>
        </w:rPr>
        <w:t>atiti</w:t>
      </w:r>
      <w:r>
        <w:rPr>
          <w:rFonts w:eastAsia="Batang"/>
        </w:rPr>
        <w:t>nka</w:t>
      </w:r>
      <w:r w:rsidR="00F60D2F" w:rsidRPr="00F57595">
        <w:rPr>
          <w:rFonts w:eastAsia="Batang"/>
        </w:rPr>
        <w:t xml:space="preserve"> </w:t>
      </w:r>
      <w:r w:rsidR="00F60D2F" w:rsidRPr="00F57595">
        <w:rPr>
          <w:iCs/>
          <w:lang w:eastAsia="lt-LT"/>
        </w:rPr>
        <w:t xml:space="preserve">Lietuvos Respublikos Konstitucijos </w:t>
      </w:r>
      <w:r w:rsidR="00F60D2F" w:rsidRPr="00F57595">
        <w:rPr>
          <w:lang w:eastAsia="lt-LT"/>
        </w:rPr>
        <w:t>129 straipsni</w:t>
      </w:r>
      <w:r w:rsidR="00F60D2F">
        <w:rPr>
          <w:lang w:eastAsia="lt-LT"/>
        </w:rPr>
        <w:t>o</w:t>
      </w:r>
      <w:r w:rsidR="00F60D2F" w:rsidRPr="00F57595">
        <w:rPr>
          <w:lang w:eastAsia="lt-LT"/>
        </w:rPr>
        <w:t xml:space="preserve"> ir 131 straipsnio 2 dalies </w:t>
      </w:r>
      <w:r w:rsidR="00F60D2F">
        <w:rPr>
          <w:lang w:eastAsia="lt-LT"/>
        </w:rPr>
        <w:t xml:space="preserve">ir </w:t>
      </w:r>
      <w:r w:rsidR="00F60D2F" w:rsidRPr="00B46933">
        <w:t>Biudžeto sandaros įstatymo</w:t>
      </w:r>
      <w:r w:rsidR="00F60D2F">
        <w:t xml:space="preserve"> nuostatas.</w:t>
      </w:r>
    </w:p>
    <w:p w14:paraId="1FBF94CE" w14:textId="4949F2E9" w:rsidR="00347D53" w:rsidRDefault="00347D53" w:rsidP="002A1FF7">
      <w:pPr>
        <w:spacing w:line="240" w:lineRule="atLeast"/>
        <w:ind w:firstLine="720"/>
        <w:jc w:val="both"/>
        <w:rPr>
          <w:color w:val="0D0D0D"/>
        </w:rPr>
      </w:pPr>
    </w:p>
    <w:p w14:paraId="34F8C111" w14:textId="77777777" w:rsidR="00F60D2F" w:rsidRPr="002A1FF7" w:rsidRDefault="00F60D2F" w:rsidP="002A1FF7">
      <w:pPr>
        <w:spacing w:line="240" w:lineRule="atLeast"/>
        <w:ind w:firstLine="720"/>
        <w:jc w:val="both"/>
        <w:rPr>
          <w:color w:val="0D0D0D"/>
        </w:rPr>
      </w:pPr>
    </w:p>
    <w:p w14:paraId="13BC5471" w14:textId="4BFA7E91" w:rsidR="00347D53" w:rsidRPr="002A1FF7" w:rsidRDefault="0009420C" w:rsidP="002A1FF7">
      <w:pPr>
        <w:spacing w:line="240" w:lineRule="atLeast"/>
        <w:ind w:firstLine="720"/>
        <w:jc w:val="both"/>
        <w:rPr>
          <w:b/>
          <w:bCs/>
          <w:color w:val="0D0D0D"/>
          <w:spacing w:val="-11"/>
        </w:rPr>
      </w:pPr>
      <w:r>
        <w:rPr>
          <w:b/>
          <w:bCs/>
        </w:rPr>
        <w:t>5</w:t>
      </w:r>
      <w:r w:rsidR="00347D53" w:rsidRPr="002A1FF7">
        <w:rPr>
          <w:b/>
          <w:bCs/>
        </w:rPr>
        <w:t>.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3B002FF8" w14:textId="77777777" w:rsidR="00347D53" w:rsidRPr="002A1FF7" w:rsidRDefault="00347D53" w:rsidP="002A1FF7">
      <w:pPr>
        <w:spacing w:line="240" w:lineRule="atLeast"/>
        <w:ind w:firstLine="720"/>
        <w:jc w:val="both"/>
        <w:rPr>
          <w:bCs/>
          <w:color w:val="0D0D0D"/>
        </w:rPr>
      </w:pPr>
      <w:r w:rsidRPr="002A1FF7">
        <w:rPr>
          <w:bCs/>
          <w:color w:val="0D0D0D"/>
        </w:rPr>
        <w:t xml:space="preserve">Numatomo teisinio reguliavimo poveikio vertinimas neatliekamas, neigiamų pasekmių nenumatoma.  </w:t>
      </w:r>
    </w:p>
    <w:p w14:paraId="113D0A6C" w14:textId="77777777" w:rsidR="00347D53" w:rsidRPr="002A1FF7" w:rsidRDefault="00347D53" w:rsidP="002A1FF7">
      <w:pPr>
        <w:spacing w:line="240" w:lineRule="atLeast"/>
        <w:ind w:firstLine="720"/>
        <w:jc w:val="both"/>
        <w:rPr>
          <w:b/>
          <w:bCs/>
          <w:color w:val="0D0D0D"/>
          <w:spacing w:val="-11"/>
        </w:rPr>
      </w:pPr>
    </w:p>
    <w:p w14:paraId="6DC59617" w14:textId="25162105" w:rsidR="00347D53" w:rsidRPr="002A1FF7" w:rsidRDefault="006114D2" w:rsidP="002A1FF7">
      <w:pPr>
        <w:pStyle w:val="HTMLiankstoformatuotas"/>
        <w:spacing w:line="240" w:lineRule="atLeast"/>
        <w:ind w:firstLine="709"/>
        <w:jc w:val="both"/>
        <w:rPr>
          <w:rFonts w:ascii="Times New Roman" w:hAnsi="Times New Roman"/>
          <w:sz w:val="24"/>
          <w:szCs w:val="24"/>
        </w:rPr>
      </w:pPr>
      <w:r>
        <w:rPr>
          <w:rFonts w:ascii="Times New Roman" w:hAnsi="Times New Roman"/>
          <w:b/>
          <w:bCs/>
          <w:sz w:val="24"/>
          <w:szCs w:val="24"/>
        </w:rPr>
        <w:t>6</w:t>
      </w:r>
      <w:r w:rsidR="00347D53" w:rsidRPr="002A1FF7">
        <w:rPr>
          <w:rFonts w:ascii="Times New Roman" w:hAnsi="Times New Roman"/>
          <w:b/>
          <w:bCs/>
          <w:sz w:val="24"/>
          <w:szCs w:val="24"/>
        </w:rPr>
        <w:t xml:space="preserve">. Kokią įtaką </w:t>
      </w:r>
      <w:r w:rsidR="00112539">
        <w:rPr>
          <w:rFonts w:ascii="Times New Roman" w:hAnsi="Times New Roman"/>
          <w:b/>
          <w:bCs/>
          <w:sz w:val="24"/>
          <w:szCs w:val="24"/>
        </w:rPr>
        <w:t xml:space="preserve">priimtas </w:t>
      </w:r>
      <w:r w:rsidR="00347D53" w:rsidRPr="002A1FF7">
        <w:rPr>
          <w:rFonts w:ascii="Times New Roman" w:hAnsi="Times New Roman"/>
          <w:b/>
          <w:bCs/>
          <w:sz w:val="24"/>
          <w:szCs w:val="24"/>
        </w:rPr>
        <w:t>įstatymas turės kriminogeninei situacijai, korupcijai.</w:t>
      </w:r>
    </w:p>
    <w:p w14:paraId="501BEDC9" w14:textId="229EC3FA" w:rsidR="00347D53" w:rsidRPr="002A1FF7" w:rsidRDefault="00347D53" w:rsidP="002A1FF7">
      <w:pPr>
        <w:spacing w:line="240" w:lineRule="atLeast"/>
        <w:ind w:firstLine="720"/>
        <w:jc w:val="both"/>
        <w:rPr>
          <w:b/>
          <w:bCs/>
          <w:color w:val="0D0D0D"/>
          <w:spacing w:val="-11"/>
        </w:rPr>
      </w:pPr>
      <w:r w:rsidRPr="002A1FF7">
        <w:t xml:space="preserve">Priimtas </w:t>
      </w:r>
      <w:r w:rsidR="008524D7">
        <w:t>į</w:t>
      </w:r>
      <w:r w:rsidRPr="002A1FF7">
        <w:t>statym</w:t>
      </w:r>
      <w:r w:rsidR="008524D7">
        <w:t xml:space="preserve">as neturės įtakos </w:t>
      </w:r>
      <w:r w:rsidRPr="002A1FF7">
        <w:t>kriminogeninei situacijai ir korupcijai</w:t>
      </w:r>
      <w:r w:rsidR="008524D7">
        <w:t xml:space="preserve">. </w:t>
      </w:r>
    </w:p>
    <w:p w14:paraId="5A7E148E" w14:textId="77777777" w:rsidR="00347D53" w:rsidRPr="002A1FF7" w:rsidRDefault="00347D53" w:rsidP="002A1FF7">
      <w:pPr>
        <w:spacing w:line="240" w:lineRule="atLeast"/>
        <w:ind w:firstLine="720"/>
        <w:jc w:val="both"/>
        <w:rPr>
          <w:b/>
          <w:bCs/>
          <w:color w:val="0D0D0D"/>
          <w:spacing w:val="-11"/>
        </w:rPr>
      </w:pPr>
    </w:p>
    <w:p w14:paraId="31E771F0" w14:textId="05E5E697" w:rsidR="00347D53" w:rsidRPr="002A1FF7" w:rsidRDefault="006114D2" w:rsidP="002A1FF7">
      <w:pPr>
        <w:pStyle w:val="HTMLiankstoformatuotas"/>
        <w:spacing w:line="240" w:lineRule="atLeast"/>
        <w:ind w:firstLine="709"/>
        <w:jc w:val="both"/>
        <w:rPr>
          <w:rFonts w:ascii="Times New Roman" w:hAnsi="Times New Roman"/>
          <w:b/>
          <w:bCs/>
          <w:sz w:val="24"/>
          <w:szCs w:val="24"/>
        </w:rPr>
      </w:pPr>
      <w:r>
        <w:rPr>
          <w:rFonts w:ascii="Times New Roman" w:hAnsi="Times New Roman"/>
          <w:b/>
          <w:bCs/>
          <w:sz w:val="24"/>
          <w:szCs w:val="24"/>
        </w:rPr>
        <w:t>7</w:t>
      </w:r>
      <w:r w:rsidR="00347D53" w:rsidRPr="002A1FF7">
        <w:rPr>
          <w:rFonts w:ascii="Times New Roman" w:hAnsi="Times New Roman"/>
          <w:b/>
          <w:bCs/>
          <w:sz w:val="24"/>
          <w:szCs w:val="24"/>
        </w:rPr>
        <w:t>. Kaip įstatymo įgyvendinimas atsilieps verslo sąlygoms ir jo plėtrai.</w:t>
      </w:r>
    </w:p>
    <w:p w14:paraId="170AE2AD" w14:textId="3BA96288" w:rsidR="00347D53" w:rsidRPr="002A1FF7" w:rsidRDefault="00347D53" w:rsidP="002A1FF7">
      <w:pPr>
        <w:spacing w:line="240" w:lineRule="atLeast"/>
        <w:ind w:firstLine="720"/>
        <w:jc w:val="both"/>
        <w:rPr>
          <w:strike/>
          <w:color w:val="0D0D0D"/>
        </w:rPr>
      </w:pPr>
      <w:r>
        <w:t>Į</w:t>
      </w:r>
      <w:r w:rsidRPr="002A1FF7">
        <w:t xml:space="preserve">statymo </w:t>
      </w:r>
      <w:r w:rsidR="006114D2">
        <w:t xml:space="preserve">įgyvendinimas </w:t>
      </w:r>
      <w:r w:rsidRPr="002A1FF7">
        <w:t>verslo sąlygoms</w:t>
      </w:r>
      <w:r w:rsidRPr="002A1FF7">
        <w:rPr>
          <w:color w:val="FF0000"/>
        </w:rPr>
        <w:t xml:space="preserve"> </w:t>
      </w:r>
      <w:r w:rsidRPr="002A1FF7">
        <w:t>ir jo plėtrai</w:t>
      </w:r>
      <w:r w:rsidR="002F53C4">
        <w:t xml:space="preserve"> įtakos </w:t>
      </w:r>
      <w:r w:rsidRPr="002A1FF7">
        <w:t xml:space="preserve"> neturės.</w:t>
      </w:r>
    </w:p>
    <w:p w14:paraId="17A6BC33" w14:textId="77777777" w:rsidR="00347D53" w:rsidRPr="002A1FF7" w:rsidRDefault="00347D53" w:rsidP="002A1FF7">
      <w:pPr>
        <w:spacing w:line="240" w:lineRule="atLeast"/>
        <w:ind w:firstLine="720"/>
        <w:jc w:val="both"/>
        <w:rPr>
          <w:strike/>
          <w:color w:val="0D0D0D"/>
        </w:rPr>
      </w:pPr>
    </w:p>
    <w:p w14:paraId="06404E4B" w14:textId="77777777" w:rsidR="00B47629" w:rsidRDefault="00B47629" w:rsidP="00B47629">
      <w:pPr>
        <w:tabs>
          <w:tab w:val="left" w:pos="0"/>
        </w:tabs>
        <w:ind w:firstLine="709"/>
        <w:jc w:val="both"/>
        <w:rPr>
          <w:b/>
          <w:lang w:eastAsia="lt-LT"/>
        </w:rPr>
      </w:pPr>
      <w:r>
        <w:rPr>
          <w:b/>
          <w:lang w:eastAsia="lt-LT"/>
        </w:rPr>
        <w:t>8. Ar Įstatymų projektai neprieštarauja strateginio lygmens planavimo dokumentams</w:t>
      </w:r>
    </w:p>
    <w:p w14:paraId="6C0847C5" w14:textId="234974E9" w:rsidR="00B47629" w:rsidRDefault="00B47629" w:rsidP="00B47629">
      <w:pPr>
        <w:tabs>
          <w:tab w:val="left" w:pos="0"/>
        </w:tabs>
        <w:ind w:firstLine="709"/>
        <w:jc w:val="both"/>
        <w:rPr>
          <w:lang w:eastAsia="lt-LT"/>
        </w:rPr>
      </w:pPr>
      <w:r>
        <w:rPr>
          <w:lang w:eastAsia="lt-LT"/>
        </w:rPr>
        <w:t>Įstatym</w:t>
      </w:r>
      <w:r>
        <w:rPr>
          <w:lang w:eastAsia="lt-LT"/>
        </w:rPr>
        <w:t>o</w:t>
      </w:r>
      <w:r>
        <w:rPr>
          <w:lang w:eastAsia="lt-LT"/>
        </w:rPr>
        <w:t xml:space="preserve"> projekta</w:t>
      </w:r>
      <w:r>
        <w:rPr>
          <w:lang w:eastAsia="lt-LT"/>
        </w:rPr>
        <w:t>s</w:t>
      </w:r>
      <w:r>
        <w:rPr>
          <w:lang w:eastAsia="lt-LT"/>
        </w:rPr>
        <w:t xml:space="preserve"> neprieštarauja strateginio lygmens planavimo dokumentams.</w:t>
      </w:r>
    </w:p>
    <w:p w14:paraId="41933728" w14:textId="77777777" w:rsidR="002F53C4" w:rsidRDefault="002F53C4" w:rsidP="002A1FF7">
      <w:pPr>
        <w:spacing w:line="240" w:lineRule="atLeast"/>
        <w:ind w:firstLine="709"/>
        <w:jc w:val="both"/>
        <w:rPr>
          <w:b/>
          <w:bCs/>
        </w:rPr>
      </w:pPr>
    </w:p>
    <w:p w14:paraId="728EB097" w14:textId="67FC18A6" w:rsidR="00347D53" w:rsidRPr="002A1FF7" w:rsidRDefault="00A30E63" w:rsidP="002A1FF7">
      <w:pPr>
        <w:spacing w:line="240" w:lineRule="atLeast"/>
        <w:ind w:firstLine="709"/>
        <w:jc w:val="both"/>
        <w:rPr>
          <w:b/>
          <w:bCs/>
          <w:color w:val="0D0D0D"/>
          <w:spacing w:val="-11"/>
        </w:rPr>
      </w:pPr>
      <w:r>
        <w:rPr>
          <w:b/>
          <w:bCs/>
        </w:rPr>
        <w:t>9</w:t>
      </w:r>
      <w:r w:rsidR="00347D53" w:rsidRPr="002A1FF7">
        <w:rPr>
          <w:b/>
          <w:bCs/>
        </w:rPr>
        <w:t>. Įstatymo inkorporavimas į teisinę sistemą, kokius teisės aktus būtina priimti, kokius galiojančius teisės aktus reikia pakeisti ar pripažinti netekusiais galios.</w:t>
      </w:r>
    </w:p>
    <w:p w14:paraId="6719764E" w14:textId="577C8A5E" w:rsidR="00347D53" w:rsidRPr="002A1FF7" w:rsidRDefault="00347D53" w:rsidP="002A1FF7">
      <w:pPr>
        <w:spacing w:line="240" w:lineRule="atLeast"/>
        <w:ind w:firstLine="720"/>
        <w:jc w:val="both"/>
        <w:rPr>
          <w:bCs/>
          <w:color w:val="0D0D0D"/>
          <w:spacing w:val="-1"/>
        </w:rPr>
      </w:pPr>
      <w:r w:rsidRPr="002A1FF7">
        <w:rPr>
          <w:bCs/>
          <w:color w:val="0D0D0D"/>
          <w:spacing w:val="-1"/>
        </w:rPr>
        <w:t xml:space="preserve">Priėmus </w:t>
      </w:r>
      <w:r w:rsidRPr="002A1FF7">
        <w:rPr>
          <w:bCs/>
          <w:color w:val="0D0D0D"/>
        </w:rPr>
        <w:t>Įstatymo</w:t>
      </w:r>
      <w:r w:rsidRPr="002A1FF7">
        <w:rPr>
          <w:bCs/>
          <w:color w:val="0D0D0D"/>
          <w:spacing w:val="-1"/>
        </w:rPr>
        <w:t xml:space="preserve"> projektą, kitų </w:t>
      </w:r>
      <w:r w:rsidR="00A30E63">
        <w:rPr>
          <w:bCs/>
          <w:color w:val="0D0D0D"/>
          <w:spacing w:val="-1"/>
        </w:rPr>
        <w:t>įstatymų keisti</w:t>
      </w:r>
      <w:r w:rsidRPr="002A1FF7">
        <w:rPr>
          <w:bCs/>
          <w:color w:val="0D0D0D"/>
          <w:spacing w:val="-1"/>
        </w:rPr>
        <w:t xml:space="preserve"> nereikės</w:t>
      </w:r>
      <w:r w:rsidRPr="002A1FF7">
        <w:t>.</w:t>
      </w:r>
    </w:p>
    <w:p w14:paraId="56DC8C70" w14:textId="77777777" w:rsidR="00347D53" w:rsidRPr="002A1FF7" w:rsidRDefault="00347D53" w:rsidP="002A1FF7">
      <w:pPr>
        <w:spacing w:line="240" w:lineRule="atLeast"/>
        <w:jc w:val="both"/>
        <w:rPr>
          <w:bCs/>
          <w:color w:val="0D0D0D"/>
          <w:spacing w:val="-1"/>
        </w:rPr>
      </w:pPr>
    </w:p>
    <w:p w14:paraId="6604996C" w14:textId="77777777" w:rsidR="00347D53" w:rsidRPr="002A1FF7" w:rsidRDefault="00347D53" w:rsidP="002A1FF7">
      <w:pPr>
        <w:pStyle w:val="HTMLiankstoformatuotas"/>
        <w:spacing w:line="240" w:lineRule="atLeast"/>
        <w:ind w:firstLine="709"/>
        <w:jc w:val="both"/>
        <w:rPr>
          <w:rFonts w:ascii="Times New Roman" w:hAnsi="Times New Roman"/>
          <w:b/>
          <w:bCs/>
          <w:sz w:val="24"/>
          <w:szCs w:val="24"/>
        </w:rPr>
      </w:pPr>
      <w:r>
        <w:rPr>
          <w:rFonts w:ascii="Times New Roman" w:hAnsi="Times New Roman"/>
          <w:b/>
          <w:bCs/>
          <w:sz w:val="24"/>
          <w:szCs w:val="24"/>
        </w:rPr>
        <w:lastRenderedPageBreak/>
        <w:t>10</w:t>
      </w:r>
      <w:r w:rsidRPr="002A1FF7">
        <w:rPr>
          <w:rFonts w:ascii="Times New Roman" w:hAnsi="Times New Roman"/>
          <w:b/>
          <w:bCs/>
          <w:sz w:val="24"/>
          <w:szCs w:val="24"/>
        </w:rPr>
        <w:t xml:space="preserve">.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 </w:t>
      </w:r>
    </w:p>
    <w:p w14:paraId="597EC449" w14:textId="503E2914" w:rsidR="00347D53" w:rsidRPr="002A1FF7" w:rsidRDefault="00347D53" w:rsidP="00131862">
      <w:pPr>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4" w:firstLine="851"/>
        <w:jc w:val="both"/>
        <w:rPr>
          <w:bCs/>
          <w:color w:val="0D0D0D"/>
          <w:spacing w:val="-1"/>
        </w:rPr>
      </w:pPr>
      <w:r w:rsidRPr="002A1FF7">
        <w:rPr>
          <w:bCs/>
        </w:rPr>
        <w:t xml:space="preserve">Įstatymo projektas parengtas laikantis Valstybinės kalbos įstatymo, Teisėkūros pagrindų įstatymo reikalavimų ir atitinka bendrinės lietuvių kalbos normas. </w:t>
      </w:r>
      <w:r w:rsidR="00ED11E0">
        <w:rPr>
          <w:rFonts w:eastAsia="Calibri"/>
          <w:lang w:eastAsia="lt-LT"/>
        </w:rPr>
        <w:t>Įstatym</w:t>
      </w:r>
      <w:r w:rsidR="00ED11E0">
        <w:rPr>
          <w:rFonts w:eastAsia="Calibri"/>
          <w:lang w:eastAsia="lt-LT"/>
        </w:rPr>
        <w:t>o</w:t>
      </w:r>
      <w:r w:rsidR="00ED11E0">
        <w:rPr>
          <w:rFonts w:eastAsia="Calibri"/>
          <w:lang w:eastAsia="lt-LT"/>
        </w:rPr>
        <w:t xml:space="preserve"> projekt</w:t>
      </w:r>
      <w:r w:rsidR="00ED11E0">
        <w:rPr>
          <w:rFonts w:eastAsia="Calibri"/>
          <w:lang w:eastAsia="lt-LT"/>
        </w:rPr>
        <w:t>u</w:t>
      </w:r>
      <w:r w:rsidR="00ED11E0">
        <w:rPr>
          <w:rFonts w:eastAsia="Calibri"/>
          <w:lang w:eastAsia="lt-LT"/>
        </w:rPr>
        <w:t xml:space="preserve"> nenustatomos naujos sąvokos.</w:t>
      </w:r>
      <w:r w:rsidR="00131862">
        <w:rPr>
          <w:rFonts w:eastAsia="Calibri"/>
          <w:lang w:eastAsia="lt-LT"/>
        </w:rPr>
        <w:t xml:space="preserve"> </w:t>
      </w:r>
    </w:p>
    <w:p w14:paraId="6F3D0E9E" w14:textId="77777777" w:rsidR="00347D53" w:rsidRPr="002A1FF7" w:rsidRDefault="00347D53" w:rsidP="002A1FF7">
      <w:pPr>
        <w:spacing w:line="240" w:lineRule="atLeast"/>
        <w:jc w:val="both"/>
        <w:rPr>
          <w:bCs/>
          <w:color w:val="0D0D0D"/>
          <w:spacing w:val="-1"/>
        </w:rPr>
      </w:pPr>
    </w:p>
    <w:p w14:paraId="1466A508" w14:textId="77777777" w:rsidR="00347D53" w:rsidRPr="002A1FF7" w:rsidRDefault="00347D53" w:rsidP="002A1FF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9"/>
        <w:jc w:val="both"/>
        <w:rPr>
          <w:b/>
          <w:bCs/>
        </w:rPr>
      </w:pPr>
      <w:r w:rsidRPr="002A1FF7">
        <w:rPr>
          <w:b/>
          <w:bCs/>
        </w:rPr>
        <w:t>1</w:t>
      </w:r>
      <w:r>
        <w:rPr>
          <w:b/>
          <w:bCs/>
        </w:rPr>
        <w:t>1</w:t>
      </w:r>
      <w:r w:rsidRPr="002A1FF7">
        <w:rPr>
          <w:b/>
          <w:bCs/>
        </w:rPr>
        <w:t>. Ar Įstatymo projektas atitinka Europos žmogaus teisių ir pagrindinių laisvių</w:t>
      </w:r>
      <w:r w:rsidRPr="002A1FF7">
        <w:rPr>
          <w:b/>
          <w:bCs/>
        </w:rPr>
        <w:br/>
        <w:t>apsaugos konvencijos nuostatas bei Europos Sąjungos dokumentus.</w:t>
      </w:r>
    </w:p>
    <w:p w14:paraId="40D5F175" w14:textId="2EC7C94F" w:rsidR="00347D53" w:rsidRPr="002A1FF7" w:rsidRDefault="00347D53" w:rsidP="002A1FF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20"/>
        <w:jc w:val="both"/>
        <w:rPr>
          <w:b/>
          <w:bCs/>
        </w:rPr>
      </w:pPr>
      <w:r w:rsidRPr="002A1FF7">
        <w:t>Įstatymo projekte reglamentuojami klausimai atitinka Žmogaus teisių ir pagrindinių laisvių apsaugos konvencij</w:t>
      </w:r>
      <w:r w:rsidR="003C5984">
        <w:t xml:space="preserve">os nuostatas ir </w:t>
      </w:r>
      <w:r w:rsidRPr="002A1FF7">
        <w:t xml:space="preserve">Europos Sąjungos </w:t>
      </w:r>
      <w:r w:rsidR="003C5984">
        <w:t>dokumentus</w:t>
      </w:r>
      <w:r w:rsidRPr="002A1FF7">
        <w:t>.</w:t>
      </w:r>
    </w:p>
    <w:p w14:paraId="6A9CEF44" w14:textId="77777777" w:rsidR="00347D53" w:rsidRPr="002A1FF7" w:rsidRDefault="00347D53" w:rsidP="002A1FF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20"/>
        <w:jc w:val="both"/>
        <w:rPr>
          <w:b/>
          <w:bCs/>
        </w:rPr>
      </w:pPr>
    </w:p>
    <w:p w14:paraId="2193F4C6" w14:textId="77777777" w:rsidR="00347D53" w:rsidRPr="002A1FF7" w:rsidRDefault="00347D53" w:rsidP="002A1FF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9"/>
        <w:jc w:val="both"/>
        <w:rPr>
          <w:b/>
        </w:rPr>
      </w:pPr>
      <w:r w:rsidRPr="002A1FF7">
        <w:rPr>
          <w:b/>
          <w:spacing w:val="-8"/>
        </w:rPr>
        <w:t>1</w:t>
      </w:r>
      <w:r>
        <w:rPr>
          <w:b/>
          <w:spacing w:val="-8"/>
        </w:rPr>
        <w:t>2</w:t>
      </w:r>
      <w:r w:rsidRPr="002A1FF7">
        <w:rPr>
          <w:b/>
          <w:spacing w:val="-8"/>
        </w:rPr>
        <w:t>.</w:t>
      </w:r>
      <w:r w:rsidRPr="002A1FF7">
        <w:rPr>
          <w:b/>
        </w:rPr>
        <w:t xml:space="preserve"> Jeigu įstatymui įgyvendinti reikia įstatymo lydimųjų aktų, – kas ir kada juos turėtų parengti, šių aktų metmenys.</w:t>
      </w:r>
    </w:p>
    <w:p w14:paraId="31BCA0D3" w14:textId="25724C6A" w:rsidR="00304AD9" w:rsidRDefault="00347D53" w:rsidP="00304A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9"/>
        <w:jc w:val="both"/>
      </w:pPr>
      <w:r w:rsidRPr="002A1FF7">
        <w:t>Įstatymui įgyvendinti lydimųjų teisės aktų rengti nereik</w:t>
      </w:r>
      <w:r w:rsidR="00304AD9">
        <w:t>ia.</w:t>
      </w:r>
    </w:p>
    <w:p w14:paraId="43F1E434" w14:textId="77777777" w:rsidR="00304AD9" w:rsidRDefault="00304AD9" w:rsidP="00304A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9"/>
        <w:jc w:val="both"/>
      </w:pPr>
    </w:p>
    <w:p w14:paraId="1F1F462D" w14:textId="2C729CB0" w:rsidR="00347D53" w:rsidRPr="00F82109" w:rsidRDefault="00347D53" w:rsidP="00304A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9"/>
        <w:jc w:val="both"/>
        <w:rPr>
          <w:b/>
          <w:bCs/>
        </w:rPr>
      </w:pPr>
      <w:r w:rsidRPr="00F82109">
        <w:rPr>
          <w:b/>
          <w:bCs/>
        </w:rPr>
        <w:t>13. Kiek valstybės, savivaldybių biudžetų ir kitų valstybės įsteigtų fondų lėšų prireiks įstatymui įgyvendinti, ar bus galima sutaupyti (pateikiami prognozuojami rodikliai einamaisiais ir artimiausiais 3 biudžetiniais metais).</w:t>
      </w:r>
    </w:p>
    <w:p w14:paraId="4FD9D498" w14:textId="7684707A" w:rsidR="00D1487D" w:rsidRDefault="00D1487D" w:rsidP="00D1487D">
      <w:pPr>
        <w:ind w:firstLine="851"/>
        <w:jc w:val="both"/>
        <w:rPr>
          <w:lang w:eastAsia="lt-LT"/>
        </w:rPr>
      </w:pPr>
      <w:r>
        <w:rPr>
          <w:lang w:eastAsia="lt-LT"/>
        </w:rPr>
        <w:t>Įstatym</w:t>
      </w:r>
      <w:r>
        <w:rPr>
          <w:lang w:eastAsia="lt-LT"/>
        </w:rPr>
        <w:t>ui</w:t>
      </w:r>
      <w:r>
        <w:rPr>
          <w:lang w:eastAsia="lt-LT"/>
        </w:rPr>
        <w:t xml:space="preserve"> įgyvendinti papildomų valstybės, savivaldybių biudžetų ir kitų valstybės įsteigtų fondų lėšų nereikės. </w:t>
      </w:r>
    </w:p>
    <w:p w14:paraId="0DD3E692" w14:textId="77777777" w:rsidR="00347D53" w:rsidRPr="007E6651" w:rsidRDefault="00347D53" w:rsidP="007E6651">
      <w:pPr>
        <w:spacing w:line="240" w:lineRule="atLeast"/>
        <w:ind w:firstLine="851"/>
        <w:jc w:val="both"/>
        <w:rPr>
          <w:bCs/>
          <w:color w:val="000000"/>
          <w:lang w:eastAsia="lt-LT"/>
        </w:rPr>
      </w:pPr>
      <w:r w:rsidRPr="007E6651">
        <w:rPr>
          <w:bCs/>
          <w:color w:val="000000"/>
          <w:lang w:eastAsia="lt-LT"/>
        </w:rPr>
        <w:t>Valstybiniam visuomenės sveikatos stiprinimo fondui formuoti ateinančiais metais bus numatyti asignavimai Sveikatos apsaugos ministerijos biudžete.</w:t>
      </w:r>
    </w:p>
    <w:p w14:paraId="154127B0" w14:textId="77777777" w:rsidR="00347D53" w:rsidRPr="003443B7" w:rsidRDefault="00347D53" w:rsidP="008E1A03">
      <w:pPr>
        <w:spacing w:line="240" w:lineRule="atLeast"/>
        <w:ind w:firstLine="851"/>
        <w:jc w:val="both"/>
      </w:pPr>
      <w:r w:rsidRPr="00F82109">
        <w:t>2021 m. į valstybės biudžetą grąžinta 2 501 242,60 Eur Valstybini</w:t>
      </w:r>
      <w:r>
        <w:t>am</w:t>
      </w:r>
      <w:r w:rsidRPr="00F82109">
        <w:t xml:space="preserve"> visuomenės sveikatos stiprinimo fondui </w:t>
      </w:r>
      <w:r>
        <w:t>2018–</w:t>
      </w:r>
      <w:r w:rsidRPr="00F82109">
        <w:t xml:space="preserve">2020 m. skirtų lėšų, kurios Fondo tarybos sprendimu </w:t>
      </w:r>
      <w:r w:rsidRPr="003443B7">
        <w:t xml:space="preserve">buvo skirtos projekto vykdytojams, su kuriais </w:t>
      </w:r>
      <w:r>
        <w:t>2018–</w:t>
      </w:r>
      <w:r w:rsidRPr="00F82109">
        <w:t>2020 m.</w:t>
      </w:r>
      <w:r>
        <w:t xml:space="preserve"> </w:t>
      </w:r>
      <w:r w:rsidRPr="003443B7">
        <w:t xml:space="preserve">yra pasirašytos finansavimo sutartys </w:t>
      </w:r>
      <w:r>
        <w:rPr>
          <w:lang w:val="en-US"/>
        </w:rPr>
        <w:t>d</w:t>
      </w:r>
      <w:r>
        <w:t>ėl</w:t>
      </w:r>
      <w:r w:rsidRPr="003443B7">
        <w:t xml:space="preserve"> mokslinių tyrimų, socialinės kampanijos ir prevencinių projektų vykdym</w:t>
      </w:r>
      <w:r>
        <w:t>o.</w:t>
      </w:r>
    </w:p>
    <w:p w14:paraId="7F9C4AB3" w14:textId="77777777" w:rsidR="00347D53" w:rsidRPr="003443B7" w:rsidRDefault="00347D53" w:rsidP="002A1FF7">
      <w:pPr>
        <w:pStyle w:val="HTMLiankstoformatuotas"/>
        <w:spacing w:line="240" w:lineRule="atLeast"/>
        <w:ind w:firstLine="709"/>
        <w:jc w:val="both"/>
        <w:rPr>
          <w:rFonts w:ascii="Times New Roman" w:hAnsi="Times New Roman"/>
          <w:sz w:val="24"/>
          <w:szCs w:val="24"/>
        </w:rPr>
      </w:pPr>
    </w:p>
    <w:p w14:paraId="29EAA4F9" w14:textId="77777777" w:rsidR="00347D53" w:rsidRPr="002A1FF7" w:rsidRDefault="00347D53" w:rsidP="002A1FF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9"/>
        <w:jc w:val="both"/>
        <w:rPr>
          <w:b/>
          <w:bCs/>
        </w:rPr>
      </w:pPr>
      <w:r w:rsidRPr="002A1FF7">
        <w:rPr>
          <w:b/>
          <w:bCs/>
        </w:rPr>
        <w:t>1</w:t>
      </w:r>
      <w:r>
        <w:rPr>
          <w:b/>
          <w:bCs/>
        </w:rPr>
        <w:t>4</w:t>
      </w:r>
      <w:r w:rsidRPr="002A1FF7">
        <w:rPr>
          <w:b/>
          <w:bCs/>
        </w:rPr>
        <w:t>. Įstatymo projekto rengimo metu gauti specialistų vertinimai ir išvados.</w:t>
      </w:r>
    </w:p>
    <w:p w14:paraId="29C7A652" w14:textId="77777777" w:rsidR="00347D53" w:rsidRPr="002A1FF7" w:rsidRDefault="00347D53" w:rsidP="002A1FF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pPr>
      <w:r w:rsidRPr="002A1FF7">
        <w:tab/>
        <w:t xml:space="preserve">Įstatymo projektas derinamas per Lietuvos Respublikos Seimo </w:t>
      </w:r>
      <w:r>
        <w:t xml:space="preserve">kanceliarijos </w:t>
      </w:r>
      <w:r w:rsidRPr="002A1FF7">
        <w:t xml:space="preserve">teisės aktų informacinės sistemos Projektų registravimo posistemę. </w:t>
      </w:r>
    </w:p>
    <w:p w14:paraId="6B4464AA" w14:textId="77777777" w:rsidR="00347D53" w:rsidRPr="002A1FF7" w:rsidRDefault="00347D53" w:rsidP="002A1FF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bCs/>
          <w:color w:val="FF0000"/>
        </w:rPr>
      </w:pPr>
    </w:p>
    <w:p w14:paraId="39D6B589" w14:textId="77777777" w:rsidR="00347D53" w:rsidRPr="002A1FF7" w:rsidRDefault="00347D53" w:rsidP="002A1FF7">
      <w:pPr>
        <w:pStyle w:val="HTMLiankstoformatuotas"/>
        <w:spacing w:line="240" w:lineRule="atLeast"/>
        <w:ind w:firstLine="709"/>
        <w:jc w:val="both"/>
        <w:rPr>
          <w:rFonts w:ascii="Times New Roman" w:hAnsi="Times New Roman"/>
          <w:b/>
          <w:bCs/>
          <w:sz w:val="24"/>
          <w:szCs w:val="24"/>
        </w:rPr>
      </w:pPr>
      <w:r w:rsidRPr="002A1FF7">
        <w:rPr>
          <w:rFonts w:ascii="Times New Roman" w:hAnsi="Times New Roman"/>
          <w:b/>
          <w:bCs/>
          <w:sz w:val="24"/>
          <w:szCs w:val="24"/>
        </w:rPr>
        <w:t>1</w:t>
      </w:r>
      <w:r>
        <w:rPr>
          <w:rFonts w:ascii="Times New Roman" w:hAnsi="Times New Roman"/>
          <w:b/>
          <w:bCs/>
          <w:sz w:val="24"/>
          <w:szCs w:val="24"/>
        </w:rPr>
        <w:t>5</w:t>
      </w:r>
      <w:r w:rsidRPr="002A1FF7">
        <w:rPr>
          <w:rFonts w:ascii="Times New Roman" w:hAnsi="Times New Roman"/>
          <w:b/>
          <w:bCs/>
          <w:sz w:val="24"/>
          <w:szCs w:val="24"/>
        </w:rPr>
        <w:t xml:space="preserve">. Reikšminiai žodžiai, kurių reikia šiam projektui įtraukti į kompiuterinę paieškos sistemą, įskaitant Europos žodyno „Eurovoc“ terminus, temas bei sritis. </w:t>
      </w:r>
    </w:p>
    <w:p w14:paraId="7CFF1245" w14:textId="77777777" w:rsidR="00347D53" w:rsidRPr="002A1FF7" w:rsidRDefault="00347D53" w:rsidP="002A1FF7">
      <w:pPr>
        <w:pStyle w:val="HTMLiankstoformatuotas"/>
        <w:spacing w:line="240" w:lineRule="atLeast"/>
        <w:ind w:firstLine="709"/>
        <w:jc w:val="both"/>
        <w:rPr>
          <w:rFonts w:ascii="Times New Roman" w:hAnsi="Times New Roman"/>
          <w:sz w:val="24"/>
          <w:szCs w:val="24"/>
          <w:lang w:eastAsia="en-US"/>
        </w:rPr>
      </w:pPr>
      <w:r w:rsidRPr="002A1FF7">
        <w:rPr>
          <w:rFonts w:ascii="Times New Roman" w:hAnsi="Times New Roman"/>
          <w:sz w:val="24"/>
          <w:szCs w:val="24"/>
          <w:lang w:eastAsia="en-US"/>
        </w:rPr>
        <w:t xml:space="preserve">Reikšminiai žodžiai: fondas. </w:t>
      </w:r>
    </w:p>
    <w:p w14:paraId="606CE889" w14:textId="77777777" w:rsidR="00347D53" w:rsidRPr="002A1FF7" w:rsidRDefault="00347D53" w:rsidP="002A1FF7">
      <w:pPr>
        <w:pStyle w:val="HTMLiankstoformatuotas"/>
        <w:spacing w:line="240" w:lineRule="atLeast"/>
        <w:ind w:firstLine="709"/>
        <w:jc w:val="both"/>
        <w:rPr>
          <w:rFonts w:ascii="Times New Roman" w:hAnsi="Times New Roman"/>
          <w:sz w:val="24"/>
          <w:szCs w:val="24"/>
        </w:rPr>
      </w:pPr>
    </w:p>
    <w:p w14:paraId="4D21B931" w14:textId="77777777" w:rsidR="00347D53" w:rsidRPr="002A1FF7" w:rsidRDefault="00347D53" w:rsidP="002A1FF7">
      <w:pPr>
        <w:pStyle w:val="HTMLiankstoformatuotas"/>
        <w:spacing w:line="240" w:lineRule="atLeast"/>
        <w:ind w:firstLine="709"/>
        <w:jc w:val="both"/>
        <w:rPr>
          <w:rFonts w:ascii="Times New Roman" w:hAnsi="Times New Roman"/>
          <w:b/>
          <w:sz w:val="24"/>
          <w:szCs w:val="24"/>
        </w:rPr>
      </w:pPr>
      <w:r w:rsidRPr="002A1FF7">
        <w:rPr>
          <w:rFonts w:ascii="Times New Roman" w:hAnsi="Times New Roman"/>
          <w:b/>
          <w:sz w:val="24"/>
          <w:szCs w:val="24"/>
        </w:rPr>
        <w:t>1</w:t>
      </w:r>
      <w:r>
        <w:rPr>
          <w:rFonts w:ascii="Times New Roman" w:hAnsi="Times New Roman"/>
          <w:b/>
          <w:sz w:val="24"/>
          <w:szCs w:val="24"/>
        </w:rPr>
        <w:t>6</w:t>
      </w:r>
      <w:r w:rsidRPr="002A1FF7">
        <w:rPr>
          <w:rFonts w:ascii="Times New Roman" w:hAnsi="Times New Roman"/>
          <w:b/>
          <w:sz w:val="24"/>
          <w:szCs w:val="24"/>
        </w:rPr>
        <w:t>. Kiti, iniciatorių nuomone, reikalingi pagrindimai ir paaiškinimai.</w:t>
      </w:r>
    </w:p>
    <w:p w14:paraId="21CA7C72" w14:textId="6E938C88" w:rsidR="00347D53" w:rsidRPr="002A1FF7" w:rsidRDefault="00A51ADF" w:rsidP="002A1FF7">
      <w:pPr>
        <w:pStyle w:val="HTMLiankstoformatuotas"/>
        <w:spacing w:line="240" w:lineRule="atLeast"/>
        <w:ind w:firstLine="709"/>
        <w:jc w:val="both"/>
        <w:rPr>
          <w:rFonts w:ascii="Times New Roman" w:hAnsi="Times New Roman"/>
          <w:sz w:val="24"/>
          <w:szCs w:val="24"/>
        </w:rPr>
      </w:pPr>
      <w:r>
        <w:rPr>
          <w:rFonts w:ascii="Times New Roman" w:hAnsi="Times New Roman"/>
          <w:sz w:val="24"/>
          <w:szCs w:val="24"/>
        </w:rPr>
        <w:t>Nėra.</w:t>
      </w:r>
    </w:p>
    <w:p w14:paraId="7014ED9D" w14:textId="77777777" w:rsidR="00347D53" w:rsidRDefault="00347D53" w:rsidP="00B54350">
      <w:pPr>
        <w:pStyle w:val="HTMLiankstoformatuotas"/>
        <w:ind w:firstLine="709"/>
        <w:jc w:val="center"/>
        <w:rPr>
          <w:bCs/>
          <w:color w:val="0D0D0D"/>
          <w:spacing w:val="-1"/>
        </w:rPr>
      </w:pPr>
      <w:r w:rsidRPr="008A5768">
        <w:rPr>
          <w:rFonts w:ascii="Times New Roman" w:hAnsi="Times New Roman"/>
          <w:sz w:val="24"/>
          <w:szCs w:val="15"/>
        </w:rPr>
        <w:t>__________________________</w:t>
      </w:r>
    </w:p>
    <w:p w14:paraId="6DEC95D2" w14:textId="77777777" w:rsidR="00347D53" w:rsidRPr="00652221" w:rsidRDefault="00347D53" w:rsidP="00870ECC">
      <w:pPr>
        <w:ind w:firstLine="720"/>
        <w:jc w:val="both"/>
        <w:rPr>
          <w:bCs/>
          <w:color w:val="0D0D0D"/>
          <w:sz w:val="16"/>
          <w:szCs w:val="16"/>
        </w:rPr>
      </w:pPr>
    </w:p>
    <w:sectPr w:rsidR="00347D53" w:rsidRPr="00652221" w:rsidSect="005320BE">
      <w:headerReference w:type="default" r:id="rId10"/>
      <w:pgSz w:w="11909" w:h="16834" w:code="9"/>
      <w:pgMar w:top="993" w:right="567" w:bottom="1134" w:left="1701" w:header="573"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0987F" w14:textId="77777777" w:rsidR="00AD30B1" w:rsidRDefault="00AD30B1">
      <w:r>
        <w:separator/>
      </w:r>
    </w:p>
  </w:endnote>
  <w:endnote w:type="continuationSeparator" w:id="0">
    <w:p w14:paraId="7BE781B3" w14:textId="77777777" w:rsidR="00AD30B1" w:rsidRDefault="00AD3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default"/>
    <w:sig w:usb0="00000005" w:usb1="00000000" w:usb2="00000000" w:usb3="00000000" w:csb0="0000008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78E7B" w14:textId="77777777" w:rsidR="00AD30B1" w:rsidRDefault="00AD30B1">
      <w:r>
        <w:separator/>
      </w:r>
    </w:p>
  </w:footnote>
  <w:footnote w:type="continuationSeparator" w:id="0">
    <w:p w14:paraId="0641FF6C" w14:textId="77777777" w:rsidR="00AD30B1" w:rsidRDefault="00AD3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14E2" w14:textId="77777777" w:rsidR="00347D53" w:rsidRDefault="005D167E">
    <w:pPr>
      <w:pStyle w:val="Antrats"/>
      <w:jc w:val="center"/>
    </w:pPr>
    <w:r>
      <w:fldChar w:fldCharType="begin"/>
    </w:r>
    <w:r>
      <w:instrText xml:space="preserve"> PAGE   \* MERGEFORMAT </w:instrText>
    </w:r>
    <w:r>
      <w:fldChar w:fldCharType="separate"/>
    </w:r>
    <w:r w:rsidR="00347D53">
      <w:rPr>
        <w:noProof/>
      </w:rPr>
      <w:t>3</w:t>
    </w:r>
    <w:r>
      <w:rPr>
        <w:noProof/>
      </w:rPr>
      <w:fldChar w:fldCharType="end"/>
    </w:r>
  </w:p>
  <w:p w14:paraId="4DFA08FA" w14:textId="77777777" w:rsidR="00347D53" w:rsidRDefault="00347D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62C8C"/>
    <w:multiLevelType w:val="hybridMultilevel"/>
    <w:tmpl w:val="08305280"/>
    <w:lvl w:ilvl="0" w:tplc="EF2E3C84">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 w15:restartNumberingAfterBreak="0">
    <w:nsid w:val="1F117A53"/>
    <w:multiLevelType w:val="hybridMultilevel"/>
    <w:tmpl w:val="24926CB8"/>
    <w:lvl w:ilvl="0" w:tplc="8CAE57E4">
      <w:start w:val="1"/>
      <w:numFmt w:val="decimal"/>
      <w:lvlText w:val="%1)"/>
      <w:lvlJc w:val="left"/>
      <w:pPr>
        <w:ind w:left="1080" w:hanging="360"/>
      </w:pPr>
      <w:rPr>
        <w:rFonts w:cs="Times New Roman" w:hint="default"/>
        <w:b w:val="0"/>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 w15:restartNumberingAfterBreak="0">
    <w:nsid w:val="20646056"/>
    <w:multiLevelType w:val="hybridMultilevel"/>
    <w:tmpl w:val="5A222206"/>
    <w:lvl w:ilvl="0" w:tplc="EA2A0C1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2A7877F1"/>
    <w:multiLevelType w:val="hybridMultilevel"/>
    <w:tmpl w:val="5A76D7D4"/>
    <w:lvl w:ilvl="0" w:tplc="04270011">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4" w15:restartNumberingAfterBreak="0">
    <w:nsid w:val="3D20241E"/>
    <w:multiLevelType w:val="hybridMultilevel"/>
    <w:tmpl w:val="3E8E50C4"/>
    <w:lvl w:ilvl="0" w:tplc="7C6E23DE">
      <w:numFmt w:val="bullet"/>
      <w:lvlText w:val="–"/>
      <w:lvlJc w:val="left"/>
      <w:pPr>
        <w:ind w:left="1140" w:hanging="360"/>
      </w:pPr>
      <w:rPr>
        <w:rFonts w:ascii="Times New Roman" w:eastAsia="Times New Roman" w:hAnsi="Times New Roman" w:hint="default"/>
      </w:rPr>
    </w:lvl>
    <w:lvl w:ilvl="1" w:tplc="04270003" w:tentative="1">
      <w:start w:val="1"/>
      <w:numFmt w:val="bullet"/>
      <w:lvlText w:val="o"/>
      <w:lvlJc w:val="left"/>
      <w:pPr>
        <w:ind w:left="1860" w:hanging="360"/>
      </w:pPr>
      <w:rPr>
        <w:rFonts w:ascii="Courier New" w:hAnsi="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5" w15:restartNumberingAfterBreak="0">
    <w:nsid w:val="40F65C9C"/>
    <w:multiLevelType w:val="hybridMultilevel"/>
    <w:tmpl w:val="DCDECF34"/>
    <w:lvl w:ilvl="0" w:tplc="1898DAF8">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 w15:restartNumberingAfterBreak="0">
    <w:nsid w:val="4C367B8B"/>
    <w:multiLevelType w:val="hybridMultilevel"/>
    <w:tmpl w:val="9D62293C"/>
    <w:lvl w:ilvl="0" w:tplc="C0C0313E">
      <w:numFmt w:val="bullet"/>
      <w:lvlText w:val="-"/>
      <w:lvlJc w:val="left"/>
      <w:pPr>
        <w:ind w:left="1080" w:hanging="360"/>
      </w:pPr>
      <w:rPr>
        <w:rFonts w:ascii="Times New Roman" w:eastAsia="Times New Roman" w:hAnsi="Times New Roman"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4F9B374A"/>
    <w:multiLevelType w:val="hybridMultilevel"/>
    <w:tmpl w:val="ABB4A4B8"/>
    <w:lvl w:ilvl="0" w:tplc="3B9065B8">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8" w15:restartNumberingAfterBreak="0">
    <w:nsid w:val="59E04202"/>
    <w:multiLevelType w:val="hybridMultilevel"/>
    <w:tmpl w:val="73E81290"/>
    <w:lvl w:ilvl="0" w:tplc="C0EEF3E6">
      <w:start w:val="1"/>
      <w:numFmt w:val="decimal"/>
      <w:lvlText w:val="%1)"/>
      <w:lvlJc w:val="left"/>
      <w:pPr>
        <w:ind w:left="1080" w:hanging="360"/>
      </w:pPr>
      <w:rPr>
        <w:rFonts w:cs="Times New Roman" w:hint="default"/>
        <w:b w:val="0"/>
        <w:color w:val="0D0D0D"/>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9" w15:restartNumberingAfterBreak="0">
    <w:nsid w:val="5C086AE7"/>
    <w:multiLevelType w:val="hybridMultilevel"/>
    <w:tmpl w:val="2B9A31F4"/>
    <w:lvl w:ilvl="0" w:tplc="C7BC1E50">
      <w:start w:val="1"/>
      <w:numFmt w:val="decimal"/>
      <w:lvlText w:val="%1)"/>
      <w:lvlJc w:val="left"/>
      <w:pPr>
        <w:ind w:left="1080" w:hanging="360"/>
      </w:pPr>
      <w:rPr>
        <w:rFonts w:cs="Times New Roman" w:hint="default"/>
        <w:b w:val="0"/>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0" w15:restartNumberingAfterBreak="0">
    <w:nsid w:val="5CE76013"/>
    <w:multiLevelType w:val="hybridMultilevel"/>
    <w:tmpl w:val="C4D494FA"/>
    <w:lvl w:ilvl="0" w:tplc="EDC2B5B0">
      <w:start w:val="1"/>
      <w:numFmt w:val="decimal"/>
      <w:lvlText w:val="%1)"/>
      <w:lvlJc w:val="left"/>
      <w:pPr>
        <w:ind w:left="644" w:hanging="360"/>
      </w:pPr>
      <w:rPr>
        <w:rFonts w:cs="Times New Roman" w:hint="default"/>
        <w:color w:val="0D0D0D"/>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1" w15:restartNumberingAfterBreak="0">
    <w:nsid w:val="68B835A2"/>
    <w:multiLevelType w:val="hybridMultilevel"/>
    <w:tmpl w:val="8370DBA8"/>
    <w:lvl w:ilvl="0" w:tplc="41D86A9C">
      <w:start w:val="1"/>
      <w:numFmt w:val="bullet"/>
      <w:lvlText w:val="•"/>
      <w:lvlJc w:val="left"/>
      <w:pPr>
        <w:tabs>
          <w:tab w:val="num" w:pos="720"/>
        </w:tabs>
        <w:ind w:left="720" w:hanging="360"/>
      </w:pPr>
      <w:rPr>
        <w:rFonts w:ascii="Arial" w:hAnsi="Arial" w:hint="default"/>
      </w:rPr>
    </w:lvl>
    <w:lvl w:ilvl="1" w:tplc="6F14E2DA" w:tentative="1">
      <w:start w:val="1"/>
      <w:numFmt w:val="bullet"/>
      <w:lvlText w:val="•"/>
      <w:lvlJc w:val="left"/>
      <w:pPr>
        <w:tabs>
          <w:tab w:val="num" w:pos="1440"/>
        </w:tabs>
        <w:ind w:left="1440" w:hanging="360"/>
      </w:pPr>
      <w:rPr>
        <w:rFonts w:ascii="Arial" w:hAnsi="Arial" w:hint="default"/>
      </w:rPr>
    </w:lvl>
    <w:lvl w:ilvl="2" w:tplc="5224ACA2" w:tentative="1">
      <w:start w:val="1"/>
      <w:numFmt w:val="bullet"/>
      <w:lvlText w:val="•"/>
      <w:lvlJc w:val="left"/>
      <w:pPr>
        <w:tabs>
          <w:tab w:val="num" w:pos="2160"/>
        </w:tabs>
        <w:ind w:left="2160" w:hanging="360"/>
      </w:pPr>
      <w:rPr>
        <w:rFonts w:ascii="Arial" w:hAnsi="Arial" w:hint="default"/>
      </w:rPr>
    </w:lvl>
    <w:lvl w:ilvl="3" w:tplc="564642E0" w:tentative="1">
      <w:start w:val="1"/>
      <w:numFmt w:val="bullet"/>
      <w:lvlText w:val="•"/>
      <w:lvlJc w:val="left"/>
      <w:pPr>
        <w:tabs>
          <w:tab w:val="num" w:pos="2880"/>
        </w:tabs>
        <w:ind w:left="2880" w:hanging="360"/>
      </w:pPr>
      <w:rPr>
        <w:rFonts w:ascii="Arial" w:hAnsi="Arial" w:hint="default"/>
      </w:rPr>
    </w:lvl>
    <w:lvl w:ilvl="4" w:tplc="060E90E4" w:tentative="1">
      <w:start w:val="1"/>
      <w:numFmt w:val="bullet"/>
      <w:lvlText w:val="•"/>
      <w:lvlJc w:val="left"/>
      <w:pPr>
        <w:tabs>
          <w:tab w:val="num" w:pos="3600"/>
        </w:tabs>
        <w:ind w:left="3600" w:hanging="360"/>
      </w:pPr>
      <w:rPr>
        <w:rFonts w:ascii="Arial" w:hAnsi="Arial" w:hint="default"/>
      </w:rPr>
    </w:lvl>
    <w:lvl w:ilvl="5" w:tplc="116A6A9A" w:tentative="1">
      <w:start w:val="1"/>
      <w:numFmt w:val="bullet"/>
      <w:lvlText w:val="•"/>
      <w:lvlJc w:val="left"/>
      <w:pPr>
        <w:tabs>
          <w:tab w:val="num" w:pos="4320"/>
        </w:tabs>
        <w:ind w:left="4320" w:hanging="360"/>
      </w:pPr>
      <w:rPr>
        <w:rFonts w:ascii="Arial" w:hAnsi="Arial" w:hint="default"/>
      </w:rPr>
    </w:lvl>
    <w:lvl w:ilvl="6" w:tplc="EED2A07E" w:tentative="1">
      <w:start w:val="1"/>
      <w:numFmt w:val="bullet"/>
      <w:lvlText w:val="•"/>
      <w:lvlJc w:val="left"/>
      <w:pPr>
        <w:tabs>
          <w:tab w:val="num" w:pos="5040"/>
        </w:tabs>
        <w:ind w:left="5040" w:hanging="360"/>
      </w:pPr>
      <w:rPr>
        <w:rFonts w:ascii="Arial" w:hAnsi="Arial" w:hint="default"/>
      </w:rPr>
    </w:lvl>
    <w:lvl w:ilvl="7" w:tplc="7E249894" w:tentative="1">
      <w:start w:val="1"/>
      <w:numFmt w:val="bullet"/>
      <w:lvlText w:val="•"/>
      <w:lvlJc w:val="left"/>
      <w:pPr>
        <w:tabs>
          <w:tab w:val="num" w:pos="5760"/>
        </w:tabs>
        <w:ind w:left="5760" w:hanging="360"/>
      </w:pPr>
      <w:rPr>
        <w:rFonts w:ascii="Arial" w:hAnsi="Arial" w:hint="default"/>
      </w:rPr>
    </w:lvl>
    <w:lvl w:ilvl="8" w:tplc="D688996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1DA1A4B"/>
    <w:multiLevelType w:val="hybridMultilevel"/>
    <w:tmpl w:val="6C2AEA24"/>
    <w:lvl w:ilvl="0" w:tplc="0E566104">
      <w:start w:val="1"/>
      <w:numFmt w:val="decimal"/>
      <w:lvlText w:val="%1."/>
      <w:lvlJc w:val="left"/>
      <w:pPr>
        <w:ind w:left="1770" w:hanging="105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3" w15:restartNumberingAfterBreak="0">
    <w:nsid w:val="7B3D33B6"/>
    <w:multiLevelType w:val="hybridMultilevel"/>
    <w:tmpl w:val="4BC2DC18"/>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12"/>
  </w:num>
  <w:num w:numId="2">
    <w:abstractNumId w:val="2"/>
  </w:num>
  <w:num w:numId="3">
    <w:abstractNumId w:val="11"/>
  </w:num>
  <w:num w:numId="4">
    <w:abstractNumId w:val="9"/>
  </w:num>
  <w:num w:numId="5">
    <w:abstractNumId w:val="1"/>
  </w:num>
  <w:num w:numId="6">
    <w:abstractNumId w:val="4"/>
  </w:num>
  <w:num w:numId="7">
    <w:abstractNumId w:val="5"/>
  </w:num>
  <w:num w:numId="8">
    <w:abstractNumId w:val="8"/>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0"/>
  </w:num>
  <w:num w:numId="15">
    <w:abstractNumId w:val="7"/>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ECC"/>
    <w:rsid w:val="00011B88"/>
    <w:rsid w:val="00015061"/>
    <w:rsid w:val="00025699"/>
    <w:rsid w:val="00032A48"/>
    <w:rsid w:val="0003550E"/>
    <w:rsid w:val="00043451"/>
    <w:rsid w:val="00044028"/>
    <w:rsid w:val="00045F9C"/>
    <w:rsid w:val="000475AD"/>
    <w:rsid w:val="000511AF"/>
    <w:rsid w:val="000516AB"/>
    <w:rsid w:val="00054EFB"/>
    <w:rsid w:val="00060AE2"/>
    <w:rsid w:val="00061B43"/>
    <w:rsid w:val="0006203E"/>
    <w:rsid w:val="000731CE"/>
    <w:rsid w:val="0007605D"/>
    <w:rsid w:val="0007680A"/>
    <w:rsid w:val="00081345"/>
    <w:rsid w:val="00081B40"/>
    <w:rsid w:val="0009082C"/>
    <w:rsid w:val="00091BCA"/>
    <w:rsid w:val="000924E9"/>
    <w:rsid w:val="000927CF"/>
    <w:rsid w:val="0009420C"/>
    <w:rsid w:val="00097FE3"/>
    <w:rsid w:val="000A0233"/>
    <w:rsid w:val="000A5F87"/>
    <w:rsid w:val="000B1551"/>
    <w:rsid w:val="000B184A"/>
    <w:rsid w:val="000B1B24"/>
    <w:rsid w:val="000B26F2"/>
    <w:rsid w:val="000B2E07"/>
    <w:rsid w:val="000B3DC2"/>
    <w:rsid w:val="000C1893"/>
    <w:rsid w:val="000C41B4"/>
    <w:rsid w:val="000C4878"/>
    <w:rsid w:val="000C4ECD"/>
    <w:rsid w:val="000C63AF"/>
    <w:rsid w:val="000D00B5"/>
    <w:rsid w:val="000D1FAB"/>
    <w:rsid w:val="000D5619"/>
    <w:rsid w:val="000E2D5C"/>
    <w:rsid w:val="000E3304"/>
    <w:rsid w:val="000E3B26"/>
    <w:rsid w:val="000E3C86"/>
    <w:rsid w:val="000E7C1B"/>
    <w:rsid w:val="000F1AF3"/>
    <w:rsid w:val="000F796B"/>
    <w:rsid w:val="000F7F0A"/>
    <w:rsid w:val="0010182B"/>
    <w:rsid w:val="00103187"/>
    <w:rsid w:val="00103E25"/>
    <w:rsid w:val="00106AB9"/>
    <w:rsid w:val="00112539"/>
    <w:rsid w:val="001127BE"/>
    <w:rsid w:val="0011501F"/>
    <w:rsid w:val="00117647"/>
    <w:rsid w:val="0012289E"/>
    <w:rsid w:val="001242E1"/>
    <w:rsid w:val="00127005"/>
    <w:rsid w:val="00131862"/>
    <w:rsid w:val="00131CAE"/>
    <w:rsid w:val="0013355D"/>
    <w:rsid w:val="0013400E"/>
    <w:rsid w:val="00140BDA"/>
    <w:rsid w:val="00145877"/>
    <w:rsid w:val="00153782"/>
    <w:rsid w:val="001542DD"/>
    <w:rsid w:val="001600A2"/>
    <w:rsid w:val="00160936"/>
    <w:rsid w:val="001656CC"/>
    <w:rsid w:val="00166732"/>
    <w:rsid w:val="001670C4"/>
    <w:rsid w:val="0018083C"/>
    <w:rsid w:val="001828FD"/>
    <w:rsid w:val="00182FDD"/>
    <w:rsid w:val="00185E19"/>
    <w:rsid w:val="0019476B"/>
    <w:rsid w:val="00195B07"/>
    <w:rsid w:val="001A059B"/>
    <w:rsid w:val="001A31FB"/>
    <w:rsid w:val="001A7375"/>
    <w:rsid w:val="001B1E51"/>
    <w:rsid w:val="001B2D12"/>
    <w:rsid w:val="001B4337"/>
    <w:rsid w:val="001B4BBB"/>
    <w:rsid w:val="001C3560"/>
    <w:rsid w:val="001D00AD"/>
    <w:rsid w:val="001D487F"/>
    <w:rsid w:val="001D5863"/>
    <w:rsid w:val="001E13EE"/>
    <w:rsid w:val="001E2920"/>
    <w:rsid w:val="001E3BFC"/>
    <w:rsid w:val="001E40EF"/>
    <w:rsid w:val="001F3708"/>
    <w:rsid w:val="001F4011"/>
    <w:rsid w:val="001F5C64"/>
    <w:rsid w:val="002007CD"/>
    <w:rsid w:val="00201FC9"/>
    <w:rsid w:val="00202488"/>
    <w:rsid w:val="0020414A"/>
    <w:rsid w:val="002050FB"/>
    <w:rsid w:val="002101B1"/>
    <w:rsid w:val="00224534"/>
    <w:rsid w:val="002275CA"/>
    <w:rsid w:val="002321FA"/>
    <w:rsid w:val="00242136"/>
    <w:rsid w:val="00245668"/>
    <w:rsid w:val="00252679"/>
    <w:rsid w:val="00252A18"/>
    <w:rsid w:val="00261333"/>
    <w:rsid w:val="00261528"/>
    <w:rsid w:val="00262A1B"/>
    <w:rsid w:val="00264289"/>
    <w:rsid w:val="00265E56"/>
    <w:rsid w:val="00270127"/>
    <w:rsid w:val="00271E8C"/>
    <w:rsid w:val="00291734"/>
    <w:rsid w:val="00294101"/>
    <w:rsid w:val="002A100C"/>
    <w:rsid w:val="002A1FF7"/>
    <w:rsid w:val="002A2FAD"/>
    <w:rsid w:val="002A36FD"/>
    <w:rsid w:val="002A5ED0"/>
    <w:rsid w:val="002A77D7"/>
    <w:rsid w:val="002A7ED3"/>
    <w:rsid w:val="002B1BCC"/>
    <w:rsid w:val="002B2D19"/>
    <w:rsid w:val="002B3EF6"/>
    <w:rsid w:val="002B5F50"/>
    <w:rsid w:val="002B6775"/>
    <w:rsid w:val="002C3681"/>
    <w:rsid w:val="002C47D2"/>
    <w:rsid w:val="002D0851"/>
    <w:rsid w:val="002D1781"/>
    <w:rsid w:val="002D2B34"/>
    <w:rsid w:val="002D3270"/>
    <w:rsid w:val="002E1959"/>
    <w:rsid w:val="002F372C"/>
    <w:rsid w:val="002F4E98"/>
    <w:rsid w:val="002F53C4"/>
    <w:rsid w:val="00302A13"/>
    <w:rsid w:val="00304AD9"/>
    <w:rsid w:val="003069A8"/>
    <w:rsid w:val="003071FC"/>
    <w:rsid w:val="00307219"/>
    <w:rsid w:val="00310948"/>
    <w:rsid w:val="00311E70"/>
    <w:rsid w:val="00313971"/>
    <w:rsid w:val="0032316C"/>
    <w:rsid w:val="00330C95"/>
    <w:rsid w:val="00337CD9"/>
    <w:rsid w:val="00340380"/>
    <w:rsid w:val="003443B7"/>
    <w:rsid w:val="00347D53"/>
    <w:rsid w:val="00351C19"/>
    <w:rsid w:val="0035292E"/>
    <w:rsid w:val="003532B5"/>
    <w:rsid w:val="00353595"/>
    <w:rsid w:val="00357117"/>
    <w:rsid w:val="00360334"/>
    <w:rsid w:val="003617EC"/>
    <w:rsid w:val="00365D3A"/>
    <w:rsid w:val="00373DE8"/>
    <w:rsid w:val="00374329"/>
    <w:rsid w:val="00380A8A"/>
    <w:rsid w:val="00382AE2"/>
    <w:rsid w:val="00383F86"/>
    <w:rsid w:val="0038628E"/>
    <w:rsid w:val="00390126"/>
    <w:rsid w:val="00391BD5"/>
    <w:rsid w:val="00392BF0"/>
    <w:rsid w:val="00392E80"/>
    <w:rsid w:val="00397BC2"/>
    <w:rsid w:val="003A25D1"/>
    <w:rsid w:val="003B7E81"/>
    <w:rsid w:val="003C26A4"/>
    <w:rsid w:val="003C4FD2"/>
    <w:rsid w:val="003C5984"/>
    <w:rsid w:val="003D0688"/>
    <w:rsid w:val="003D571F"/>
    <w:rsid w:val="003E0D50"/>
    <w:rsid w:val="003E17EE"/>
    <w:rsid w:val="003E1ACF"/>
    <w:rsid w:val="003E1CE6"/>
    <w:rsid w:val="003E4497"/>
    <w:rsid w:val="003E46E4"/>
    <w:rsid w:val="003E6A19"/>
    <w:rsid w:val="003E74E9"/>
    <w:rsid w:val="003F0830"/>
    <w:rsid w:val="003F3BBF"/>
    <w:rsid w:val="003F6A20"/>
    <w:rsid w:val="004002A2"/>
    <w:rsid w:val="00402D25"/>
    <w:rsid w:val="00412143"/>
    <w:rsid w:val="00412312"/>
    <w:rsid w:val="00414E5E"/>
    <w:rsid w:val="00423238"/>
    <w:rsid w:val="004237D3"/>
    <w:rsid w:val="0043429E"/>
    <w:rsid w:val="004352D0"/>
    <w:rsid w:val="00437ADF"/>
    <w:rsid w:val="004546C4"/>
    <w:rsid w:val="00471D3C"/>
    <w:rsid w:val="00476BA2"/>
    <w:rsid w:val="004842B8"/>
    <w:rsid w:val="0048677A"/>
    <w:rsid w:val="00490924"/>
    <w:rsid w:val="0049097E"/>
    <w:rsid w:val="004A184B"/>
    <w:rsid w:val="004A27A9"/>
    <w:rsid w:val="004A533A"/>
    <w:rsid w:val="004B6265"/>
    <w:rsid w:val="004C77F9"/>
    <w:rsid w:val="004D0CE7"/>
    <w:rsid w:val="004D0F64"/>
    <w:rsid w:val="004D1BBF"/>
    <w:rsid w:val="004D2462"/>
    <w:rsid w:val="004D3CFA"/>
    <w:rsid w:val="004D7B17"/>
    <w:rsid w:val="004E7163"/>
    <w:rsid w:val="004E7E30"/>
    <w:rsid w:val="004F4DB1"/>
    <w:rsid w:val="00501949"/>
    <w:rsid w:val="00506708"/>
    <w:rsid w:val="00506A1A"/>
    <w:rsid w:val="0051003B"/>
    <w:rsid w:val="0051006D"/>
    <w:rsid w:val="005142A0"/>
    <w:rsid w:val="00522D54"/>
    <w:rsid w:val="005320BE"/>
    <w:rsid w:val="00540531"/>
    <w:rsid w:val="00544710"/>
    <w:rsid w:val="00547F40"/>
    <w:rsid w:val="0055433B"/>
    <w:rsid w:val="00554B27"/>
    <w:rsid w:val="00560301"/>
    <w:rsid w:val="00562265"/>
    <w:rsid w:val="00562BD2"/>
    <w:rsid w:val="0056484F"/>
    <w:rsid w:val="005702EF"/>
    <w:rsid w:val="005707CE"/>
    <w:rsid w:val="00572A8E"/>
    <w:rsid w:val="00572F12"/>
    <w:rsid w:val="00574271"/>
    <w:rsid w:val="00582708"/>
    <w:rsid w:val="00586369"/>
    <w:rsid w:val="0058705A"/>
    <w:rsid w:val="00587DB8"/>
    <w:rsid w:val="0059129A"/>
    <w:rsid w:val="005A71A8"/>
    <w:rsid w:val="005B3C2A"/>
    <w:rsid w:val="005C54FD"/>
    <w:rsid w:val="005C5DCB"/>
    <w:rsid w:val="005D016B"/>
    <w:rsid w:val="005D0F6E"/>
    <w:rsid w:val="005D167E"/>
    <w:rsid w:val="005E4453"/>
    <w:rsid w:val="005E6167"/>
    <w:rsid w:val="005E6458"/>
    <w:rsid w:val="005F47BE"/>
    <w:rsid w:val="005F668E"/>
    <w:rsid w:val="005F6818"/>
    <w:rsid w:val="00601660"/>
    <w:rsid w:val="00603E2D"/>
    <w:rsid w:val="00604BE4"/>
    <w:rsid w:val="00610158"/>
    <w:rsid w:val="006114D2"/>
    <w:rsid w:val="00620F40"/>
    <w:rsid w:val="006220E4"/>
    <w:rsid w:val="00624118"/>
    <w:rsid w:val="0062600C"/>
    <w:rsid w:val="0063209A"/>
    <w:rsid w:val="00632455"/>
    <w:rsid w:val="00632FC3"/>
    <w:rsid w:val="00633057"/>
    <w:rsid w:val="00634036"/>
    <w:rsid w:val="006402C6"/>
    <w:rsid w:val="00640D66"/>
    <w:rsid w:val="00642C5C"/>
    <w:rsid w:val="006502BB"/>
    <w:rsid w:val="00652221"/>
    <w:rsid w:val="00656CD8"/>
    <w:rsid w:val="00656FE2"/>
    <w:rsid w:val="0065780A"/>
    <w:rsid w:val="00662D55"/>
    <w:rsid w:val="006711F5"/>
    <w:rsid w:val="0067238A"/>
    <w:rsid w:val="00673D3A"/>
    <w:rsid w:val="0067467D"/>
    <w:rsid w:val="0067608A"/>
    <w:rsid w:val="0068029A"/>
    <w:rsid w:val="00681895"/>
    <w:rsid w:val="006824AA"/>
    <w:rsid w:val="006835E2"/>
    <w:rsid w:val="00687BDC"/>
    <w:rsid w:val="00690247"/>
    <w:rsid w:val="00690726"/>
    <w:rsid w:val="00693788"/>
    <w:rsid w:val="00695272"/>
    <w:rsid w:val="006A44CE"/>
    <w:rsid w:val="006B43E8"/>
    <w:rsid w:val="006B563B"/>
    <w:rsid w:val="006B5AA4"/>
    <w:rsid w:val="006B72CB"/>
    <w:rsid w:val="006C2D10"/>
    <w:rsid w:val="006C4E80"/>
    <w:rsid w:val="006C6B34"/>
    <w:rsid w:val="006D717B"/>
    <w:rsid w:val="006E170F"/>
    <w:rsid w:val="006E1FB1"/>
    <w:rsid w:val="006E21F3"/>
    <w:rsid w:val="006E3396"/>
    <w:rsid w:val="006E3BC7"/>
    <w:rsid w:val="006F1E44"/>
    <w:rsid w:val="006F3075"/>
    <w:rsid w:val="00707CCD"/>
    <w:rsid w:val="0071335B"/>
    <w:rsid w:val="00724F9E"/>
    <w:rsid w:val="007252E0"/>
    <w:rsid w:val="00725FD6"/>
    <w:rsid w:val="007274AC"/>
    <w:rsid w:val="00730ABF"/>
    <w:rsid w:val="00736DAB"/>
    <w:rsid w:val="00742189"/>
    <w:rsid w:val="007434E6"/>
    <w:rsid w:val="00744DAD"/>
    <w:rsid w:val="00751F8B"/>
    <w:rsid w:val="00764ABC"/>
    <w:rsid w:val="00765321"/>
    <w:rsid w:val="007706A0"/>
    <w:rsid w:val="00772AC3"/>
    <w:rsid w:val="0077599C"/>
    <w:rsid w:val="00775EEC"/>
    <w:rsid w:val="00784356"/>
    <w:rsid w:val="007A2E27"/>
    <w:rsid w:val="007A39A9"/>
    <w:rsid w:val="007A3C5A"/>
    <w:rsid w:val="007A512B"/>
    <w:rsid w:val="007A5E9D"/>
    <w:rsid w:val="007A6977"/>
    <w:rsid w:val="007A6D80"/>
    <w:rsid w:val="007A6DA5"/>
    <w:rsid w:val="007A74D3"/>
    <w:rsid w:val="007A7A6C"/>
    <w:rsid w:val="007B0F4E"/>
    <w:rsid w:val="007B1061"/>
    <w:rsid w:val="007B3885"/>
    <w:rsid w:val="007B4C68"/>
    <w:rsid w:val="007C3BDC"/>
    <w:rsid w:val="007D2FA1"/>
    <w:rsid w:val="007E0077"/>
    <w:rsid w:val="007E6651"/>
    <w:rsid w:val="007F25B2"/>
    <w:rsid w:val="007F50DE"/>
    <w:rsid w:val="0080775F"/>
    <w:rsid w:val="00810051"/>
    <w:rsid w:val="008104D5"/>
    <w:rsid w:val="00810CCA"/>
    <w:rsid w:val="00811B71"/>
    <w:rsid w:val="0081429C"/>
    <w:rsid w:val="008254D6"/>
    <w:rsid w:val="00825532"/>
    <w:rsid w:val="00826C79"/>
    <w:rsid w:val="00830761"/>
    <w:rsid w:val="00832D15"/>
    <w:rsid w:val="008422ED"/>
    <w:rsid w:val="008524D7"/>
    <w:rsid w:val="00863178"/>
    <w:rsid w:val="0086469E"/>
    <w:rsid w:val="00865C7F"/>
    <w:rsid w:val="00865F6A"/>
    <w:rsid w:val="00870ECC"/>
    <w:rsid w:val="00871525"/>
    <w:rsid w:val="0087642B"/>
    <w:rsid w:val="008765E7"/>
    <w:rsid w:val="00880841"/>
    <w:rsid w:val="00883D4D"/>
    <w:rsid w:val="008877B2"/>
    <w:rsid w:val="00887BBA"/>
    <w:rsid w:val="00895A5F"/>
    <w:rsid w:val="00897993"/>
    <w:rsid w:val="008A1613"/>
    <w:rsid w:val="008A3573"/>
    <w:rsid w:val="008A5768"/>
    <w:rsid w:val="008B1DFD"/>
    <w:rsid w:val="008B2E78"/>
    <w:rsid w:val="008C154E"/>
    <w:rsid w:val="008C224F"/>
    <w:rsid w:val="008C4B1C"/>
    <w:rsid w:val="008C53FB"/>
    <w:rsid w:val="008C65D8"/>
    <w:rsid w:val="008C6D72"/>
    <w:rsid w:val="008D50A7"/>
    <w:rsid w:val="008D57AF"/>
    <w:rsid w:val="008D74CE"/>
    <w:rsid w:val="008E1289"/>
    <w:rsid w:val="008E1A03"/>
    <w:rsid w:val="008E26A0"/>
    <w:rsid w:val="008F2C61"/>
    <w:rsid w:val="008F388E"/>
    <w:rsid w:val="008F4CE4"/>
    <w:rsid w:val="0091184B"/>
    <w:rsid w:val="00913191"/>
    <w:rsid w:val="009159D3"/>
    <w:rsid w:val="0093076D"/>
    <w:rsid w:val="00931D31"/>
    <w:rsid w:val="00936AF5"/>
    <w:rsid w:val="0093717D"/>
    <w:rsid w:val="00941810"/>
    <w:rsid w:val="0094326C"/>
    <w:rsid w:val="0095096F"/>
    <w:rsid w:val="00952E74"/>
    <w:rsid w:val="0095520A"/>
    <w:rsid w:val="00961CD4"/>
    <w:rsid w:val="00967AA2"/>
    <w:rsid w:val="00970D5F"/>
    <w:rsid w:val="009716D1"/>
    <w:rsid w:val="00971A12"/>
    <w:rsid w:val="009750CD"/>
    <w:rsid w:val="0098008A"/>
    <w:rsid w:val="009843D7"/>
    <w:rsid w:val="0098743B"/>
    <w:rsid w:val="00987845"/>
    <w:rsid w:val="00987CE3"/>
    <w:rsid w:val="00987F72"/>
    <w:rsid w:val="00990FB3"/>
    <w:rsid w:val="00992793"/>
    <w:rsid w:val="00995DE0"/>
    <w:rsid w:val="009972F2"/>
    <w:rsid w:val="009A0F63"/>
    <w:rsid w:val="009A2E6E"/>
    <w:rsid w:val="009A572D"/>
    <w:rsid w:val="009B0821"/>
    <w:rsid w:val="009B18B9"/>
    <w:rsid w:val="009B33E1"/>
    <w:rsid w:val="009B33FB"/>
    <w:rsid w:val="009B57D9"/>
    <w:rsid w:val="009B7BFA"/>
    <w:rsid w:val="009C0AED"/>
    <w:rsid w:val="009C475E"/>
    <w:rsid w:val="009C658D"/>
    <w:rsid w:val="009C6D2A"/>
    <w:rsid w:val="009C7B88"/>
    <w:rsid w:val="009C7FD5"/>
    <w:rsid w:val="009D04AC"/>
    <w:rsid w:val="009D7804"/>
    <w:rsid w:val="009E0E55"/>
    <w:rsid w:val="009E2F8C"/>
    <w:rsid w:val="009F04A9"/>
    <w:rsid w:val="00A013E8"/>
    <w:rsid w:val="00A04CF2"/>
    <w:rsid w:val="00A07E27"/>
    <w:rsid w:val="00A15659"/>
    <w:rsid w:val="00A211E6"/>
    <w:rsid w:val="00A272AA"/>
    <w:rsid w:val="00A30BA8"/>
    <w:rsid w:val="00A30E63"/>
    <w:rsid w:val="00A323AF"/>
    <w:rsid w:val="00A35DE6"/>
    <w:rsid w:val="00A36153"/>
    <w:rsid w:val="00A3680A"/>
    <w:rsid w:val="00A4162C"/>
    <w:rsid w:val="00A4385C"/>
    <w:rsid w:val="00A44D94"/>
    <w:rsid w:val="00A51ADF"/>
    <w:rsid w:val="00A52428"/>
    <w:rsid w:val="00A52871"/>
    <w:rsid w:val="00A53F71"/>
    <w:rsid w:val="00A551BC"/>
    <w:rsid w:val="00A624F7"/>
    <w:rsid w:val="00A64B58"/>
    <w:rsid w:val="00A703DA"/>
    <w:rsid w:val="00A8185D"/>
    <w:rsid w:val="00A8199C"/>
    <w:rsid w:val="00A81B50"/>
    <w:rsid w:val="00A84529"/>
    <w:rsid w:val="00A85E91"/>
    <w:rsid w:val="00A907E9"/>
    <w:rsid w:val="00A9394C"/>
    <w:rsid w:val="00A93D88"/>
    <w:rsid w:val="00A96969"/>
    <w:rsid w:val="00AA605F"/>
    <w:rsid w:val="00AC2DAF"/>
    <w:rsid w:val="00AC4494"/>
    <w:rsid w:val="00AD14E5"/>
    <w:rsid w:val="00AD30B1"/>
    <w:rsid w:val="00AD5648"/>
    <w:rsid w:val="00AE306C"/>
    <w:rsid w:val="00AE4996"/>
    <w:rsid w:val="00AF54F3"/>
    <w:rsid w:val="00AF5D0E"/>
    <w:rsid w:val="00AF6250"/>
    <w:rsid w:val="00B11D15"/>
    <w:rsid w:val="00B120EC"/>
    <w:rsid w:val="00B13218"/>
    <w:rsid w:val="00B14BC7"/>
    <w:rsid w:val="00B32D91"/>
    <w:rsid w:val="00B35A32"/>
    <w:rsid w:val="00B404AE"/>
    <w:rsid w:val="00B40DA7"/>
    <w:rsid w:val="00B411F3"/>
    <w:rsid w:val="00B447BB"/>
    <w:rsid w:val="00B44C9B"/>
    <w:rsid w:val="00B46933"/>
    <w:rsid w:val="00B47036"/>
    <w:rsid w:val="00B47629"/>
    <w:rsid w:val="00B54350"/>
    <w:rsid w:val="00B54FA0"/>
    <w:rsid w:val="00B5727E"/>
    <w:rsid w:val="00B579E0"/>
    <w:rsid w:val="00B72E2F"/>
    <w:rsid w:val="00B76B64"/>
    <w:rsid w:val="00B830FE"/>
    <w:rsid w:val="00B906F7"/>
    <w:rsid w:val="00B9279B"/>
    <w:rsid w:val="00B94AA1"/>
    <w:rsid w:val="00B96395"/>
    <w:rsid w:val="00BA42CC"/>
    <w:rsid w:val="00BA469E"/>
    <w:rsid w:val="00BB197D"/>
    <w:rsid w:val="00BB25BB"/>
    <w:rsid w:val="00BB5E6F"/>
    <w:rsid w:val="00BB6389"/>
    <w:rsid w:val="00BB73E4"/>
    <w:rsid w:val="00BB7587"/>
    <w:rsid w:val="00BC27E9"/>
    <w:rsid w:val="00BC4BF6"/>
    <w:rsid w:val="00BD0942"/>
    <w:rsid w:val="00BD313A"/>
    <w:rsid w:val="00BD6C52"/>
    <w:rsid w:val="00BE020C"/>
    <w:rsid w:val="00BE378F"/>
    <w:rsid w:val="00BE434B"/>
    <w:rsid w:val="00BF21A6"/>
    <w:rsid w:val="00BF2317"/>
    <w:rsid w:val="00C009FF"/>
    <w:rsid w:val="00C05CAD"/>
    <w:rsid w:val="00C0634F"/>
    <w:rsid w:val="00C207B9"/>
    <w:rsid w:val="00C275A5"/>
    <w:rsid w:val="00C310AD"/>
    <w:rsid w:val="00C342DB"/>
    <w:rsid w:val="00C35076"/>
    <w:rsid w:val="00C518EA"/>
    <w:rsid w:val="00C604D9"/>
    <w:rsid w:val="00C65BBB"/>
    <w:rsid w:val="00C72C39"/>
    <w:rsid w:val="00C74255"/>
    <w:rsid w:val="00C75D48"/>
    <w:rsid w:val="00C76B33"/>
    <w:rsid w:val="00C816D1"/>
    <w:rsid w:val="00C8458D"/>
    <w:rsid w:val="00C908C0"/>
    <w:rsid w:val="00CA1088"/>
    <w:rsid w:val="00CA129D"/>
    <w:rsid w:val="00CA7583"/>
    <w:rsid w:val="00CA7605"/>
    <w:rsid w:val="00CB5E16"/>
    <w:rsid w:val="00CC097F"/>
    <w:rsid w:val="00CC1F29"/>
    <w:rsid w:val="00CC63C1"/>
    <w:rsid w:val="00CD0C6C"/>
    <w:rsid w:val="00CD3612"/>
    <w:rsid w:val="00CD46A5"/>
    <w:rsid w:val="00CE2CF3"/>
    <w:rsid w:val="00CE2ECB"/>
    <w:rsid w:val="00CE3E51"/>
    <w:rsid w:val="00CE6C0A"/>
    <w:rsid w:val="00CF364B"/>
    <w:rsid w:val="00CF479F"/>
    <w:rsid w:val="00CF6D60"/>
    <w:rsid w:val="00CF72BA"/>
    <w:rsid w:val="00CF7C2D"/>
    <w:rsid w:val="00D0692D"/>
    <w:rsid w:val="00D079BA"/>
    <w:rsid w:val="00D119C1"/>
    <w:rsid w:val="00D1487D"/>
    <w:rsid w:val="00D14AFD"/>
    <w:rsid w:val="00D1602E"/>
    <w:rsid w:val="00D17E79"/>
    <w:rsid w:val="00D22CB4"/>
    <w:rsid w:val="00D242F5"/>
    <w:rsid w:val="00D25D0C"/>
    <w:rsid w:val="00D26661"/>
    <w:rsid w:val="00D30AD0"/>
    <w:rsid w:val="00D338BA"/>
    <w:rsid w:val="00D37352"/>
    <w:rsid w:val="00D402E2"/>
    <w:rsid w:val="00D41BCC"/>
    <w:rsid w:val="00D5239D"/>
    <w:rsid w:val="00D52776"/>
    <w:rsid w:val="00D55264"/>
    <w:rsid w:val="00D559C7"/>
    <w:rsid w:val="00D569CC"/>
    <w:rsid w:val="00D579DF"/>
    <w:rsid w:val="00D63954"/>
    <w:rsid w:val="00D63B83"/>
    <w:rsid w:val="00D64FB9"/>
    <w:rsid w:val="00D720B3"/>
    <w:rsid w:val="00D72B16"/>
    <w:rsid w:val="00D743D3"/>
    <w:rsid w:val="00D77E41"/>
    <w:rsid w:val="00D80957"/>
    <w:rsid w:val="00D81994"/>
    <w:rsid w:val="00D85651"/>
    <w:rsid w:val="00D903FB"/>
    <w:rsid w:val="00D90CDD"/>
    <w:rsid w:val="00D9346A"/>
    <w:rsid w:val="00D95F7A"/>
    <w:rsid w:val="00D97ECE"/>
    <w:rsid w:val="00DA33C2"/>
    <w:rsid w:val="00DA40C3"/>
    <w:rsid w:val="00DB33E0"/>
    <w:rsid w:val="00DB3EEA"/>
    <w:rsid w:val="00DB7901"/>
    <w:rsid w:val="00DC33DA"/>
    <w:rsid w:val="00DC3680"/>
    <w:rsid w:val="00DC55A7"/>
    <w:rsid w:val="00DC5D42"/>
    <w:rsid w:val="00DC7672"/>
    <w:rsid w:val="00DE6342"/>
    <w:rsid w:val="00DF0A71"/>
    <w:rsid w:val="00DF1C69"/>
    <w:rsid w:val="00DF796B"/>
    <w:rsid w:val="00DF7A74"/>
    <w:rsid w:val="00E12B13"/>
    <w:rsid w:val="00E15D9B"/>
    <w:rsid w:val="00E21D32"/>
    <w:rsid w:val="00E30972"/>
    <w:rsid w:val="00E33BB8"/>
    <w:rsid w:val="00E36275"/>
    <w:rsid w:val="00E37D1C"/>
    <w:rsid w:val="00E4253C"/>
    <w:rsid w:val="00E5052B"/>
    <w:rsid w:val="00E55D27"/>
    <w:rsid w:val="00E56EEB"/>
    <w:rsid w:val="00E603A5"/>
    <w:rsid w:val="00E6086A"/>
    <w:rsid w:val="00E61793"/>
    <w:rsid w:val="00E675E5"/>
    <w:rsid w:val="00E7035F"/>
    <w:rsid w:val="00E8056F"/>
    <w:rsid w:val="00E82565"/>
    <w:rsid w:val="00E90CCE"/>
    <w:rsid w:val="00E91CF5"/>
    <w:rsid w:val="00E92F8A"/>
    <w:rsid w:val="00E95F1A"/>
    <w:rsid w:val="00EA2D33"/>
    <w:rsid w:val="00EA7B86"/>
    <w:rsid w:val="00EB19E6"/>
    <w:rsid w:val="00EC59C9"/>
    <w:rsid w:val="00EC7CA2"/>
    <w:rsid w:val="00ED11E0"/>
    <w:rsid w:val="00ED292F"/>
    <w:rsid w:val="00ED786D"/>
    <w:rsid w:val="00EE3777"/>
    <w:rsid w:val="00EE5ACD"/>
    <w:rsid w:val="00EE76D4"/>
    <w:rsid w:val="00EF5FBA"/>
    <w:rsid w:val="00F010F2"/>
    <w:rsid w:val="00F04DCA"/>
    <w:rsid w:val="00F06144"/>
    <w:rsid w:val="00F07476"/>
    <w:rsid w:val="00F25FAE"/>
    <w:rsid w:val="00F30CB6"/>
    <w:rsid w:val="00F31C32"/>
    <w:rsid w:val="00F353C2"/>
    <w:rsid w:val="00F357D4"/>
    <w:rsid w:val="00F36462"/>
    <w:rsid w:val="00F4496E"/>
    <w:rsid w:val="00F467E9"/>
    <w:rsid w:val="00F46CFF"/>
    <w:rsid w:val="00F47E27"/>
    <w:rsid w:val="00F51F35"/>
    <w:rsid w:val="00F57595"/>
    <w:rsid w:val="00F60D2F"/>
    <w:rsid w:val="00F63D4C"/>
    <w:rsid w:val="00F66F06"/>
    <w:rsid w:val="00F679C9"/>
    <w:rsid w:val="00F71B1B"/>
    <w:rsid w:val="00F72819"/>
    <w:rsid w:val="00F72945"/>
    <w:rsid w:val="00F8090D"/>
    <w:rsid w:val="00F82109"/>
    <w:rsid w:val="00F82EFD"/>
    <w:rsid w:val="00F85A72"/>
    <w:rsid w:val="00F90772"/>
    <w:rsid w:val="00F91153"/>
    <w:rsid w:val="00F93F21"/>
    <w:rsid w:val="00FB0547"/>
    <w:rsid w:val="00FB1282"/>
    <w:rsid w:val="00FB1872"/>
    <w:rsid w:val="00FC5BBE"/>
    <w:rsid w:val="00FC61BB"/>
    <w:rsid w:val="00FC7DF6"/>
    <w:rsid w:val="00FD27ED"/>
    <w:rsid w:val="00FE4D77"/>
    <w:rsid w:val="00FE676B"/>
    <w:rsid w:val="00FE72D8"/>
    <w:rsid w:val="00FF19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BB57A8"/>
  <w15:docId w15:val="{B35F2276-739E-471D-B6CA-AB578E31A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0ECC"/>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870ECC"/>
    <w:pPr>
      <w:ind w:right="-766"/>
    </w:pPr>
    <w:rPr>
      <w:sz w:val="20"/>
      <w:szCs w:val="20"/>
      <w:lang w:eastAsia="lt-LT"/>
    </w:rPr>
  </w:style>
  <w:style w:type="character" w:customStyle="1" w:styleId="PagrindinistekstasDiagrama">
    <w:name w:val="Pagrindinis tekstas Diagrama"/>
    <w:basedOn w:val="Numatytasispastraiposriftas"/>
    <w:link w:val="Pagrindinistekstas"/>
    <w:uiPriority w:val="99"/>
    <w:locked/>
    <w:rsid w:val="00870ECC"/>
    <w:rPr>
      <w:rFonts w:eastAsia="Times New Roman" w:cs="Times New Roman"/>
      <w:sz w:val="20"/>
    </w:rPr>
  </w:style>
  <w:style w:type="paragraph" w:styleId="Betarp">
    <w:name w:val="No Spacing"/>
    <w:uiPriority w:val="99"/>
    <w:qFormat/>
    <w:rsid w:val="00870ECC"/>
    <w:rPr>
      <w:rFonts w:eastAsia="Times New Roman"/>
      <w:sz w:val="20"/>
      <w:szCs w:val="20"/>
      <w:lang w:eastAsia="en-US"/>
    </w:rPr>
  </w:style>
  <w:style w:type="paragraph" w:styleId="Antrats">
    <w:name w:val="header"/>
    <w:basedOn w:val="prastasis"/>
    <w:link w:val="AntratsDiagrama"/>
    <w:uiPriority w:val="99"/>
    <w:rsid w:val="00870ECC"/>
    <w:pPr>
      <w:tabs>
        <w:tab w:val="center" w:pos="4819"/>
        <w:tab w:val="right" w:pos="9638"/>
      </w:tabs>
    </w:pPr>
    <w:rPr>
      <w:sz w:val="20"/>
      <w:lang w:eastAsia="lt-LT"/>
    </w:rPr>
  </w:style>
  <w:style w:type="character" w:customStyle="1" w:styleId="AntratsDiagrama">
    <w:name w:val="Antraštės Diagrama"/>
    <w:basedOn w:val="Numatytasispastraiposriftas"/>
    <w:link w:val="Antrats"/>
    <w:uiPriority w:val="99"/>
    <w:locked/>
    <w:rsid w:val="00870ECC"/>
    <w:rPr>
      <w:rFonts w:eastAsia="Times New Roman" w:cs="Times New Roman"/>
      <w:sz w:val="24"/>
    </w:rPr>
  </w:style>
  <w:style w:type="paragraph" w:styleId="Porat">
    <w:name w:val="footer"/>
    <w:basedOn w:val="prastasis"/>
    <w:link w:val="PoratDiagrama"/>
    <w:uiPriority w:val="99"/>
    <w:rsid w:val="00870ECC"/>
    <w:pPr>
      <w:tabs>
        <w:tab w:val="center" w:pos="4819"/>
        <w:tab w:val="right" w:pos="9638"/>
      </w:tabs>
    </w:pPr>
    <w:rPr>
      <w:sz w:val="20"/>
      <w:lang w:eastAsia="lt-LT"/>
    </w:rPr>
  </w:style>
  <w:style w:type="character" w:customStyle="1" w:styleId="PoratDiagrama">
    <w:name w:val="Poraštė Diagrama"/>
    <w:basedOn w:val="Numatytasispastraiposriftas"/>
    <w:link w:val="Porat"/>
    <w:uiPriority w:val="99"/>
    <w:locked/>
    <w:rsid w:val="00870ECC"/>
    <w:rPr>
      <w:rFonts w:eastAsia="Times New Roman" w:cs="Times New Roman"/>
      <w:sz w:val="24"/>
    </w:rPr>
  </w:style>
  <w:style w:type="paragraph" w:styleId="HTMLiankstoformatuotas">
    <w:name w:val="HTML Preformatted"/>
    <w:basedOn w:val="prastasis"/>
    <w:link w:val="HTMLiankstoformatuotasDiagrama"/>
    <w:uiPriority w:val="99"/>
    <w:rsid w:val="00870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locked/>
    <w:rsid w:val="00870ECC"/>
    <w:rPr>
      <w:rFonts w:ascii="Courier New" w:hAnsi="Courier New" w:cs="Times New Roman"/>
      <w:sz w:val="20"/>
      <w:lang w:eastAsia="lt-LT"/>
    </w:rPr>
  </w:style>
  <w:style w:type="paragraph" w:customStyle="1" w:styleId="tajtipfb">
    <w:name w:val="tajtipfb"/>
    <w:basedOn w:val="prastasis"/>
    <w:uiPriority w:val="99"/>
    <w:rsid w:val="00397BC2"/>
    <w:pPr>
      <w:spacing w:before="100" w:beforeAutospacing="1" w:after="100" w:afterAutospacing="1"/>
    </w:pPr>
    <w:rPr>
      <w:lang w:eastAsia="lt-LT"/>
    </w:rPr>
  </w:style>
  <w:style w:type="paragraph" w:styleId="Sraopastraipa">
    <w:name w:val="List Paragraph"/>
    <w:basedOn w:val="prastasis"/>
    <w:uiPriority w:val="99"/>
    <w:qFormat/>
    <w:rsid w:val="00397BC2"/>
    <w:pPr>
      <w:ind w:left="720"/>
      <w:contextualSpacing/>
    </w:pPr>
  </w:style>
  <w:style w:type="character" w:styleId="Hipersaitas">
    <w:name w:val="Hyperlink"/>
    <w:basedOn w:val="Numatytasispastraiposriftas"/>
    <w:uiPriority w:val="99"/>
    <w:rsid w:val="006220E4"/>
    <w:rPr>
      <w:rFonts w:cs="Times New Roman"/>
      <w:color w:val="0000FF"/>
      <w:u w:val="single"/>
    </w:rPr>
  </w:style>
  <w:style w:type="paragraph" w:customStyle="1" w:styleId="tajtip">
    <w:name w:val="tajtip"/>
    <w:basedOn w:val="prastasis"/>
    <w:uiPriority w:val="99"/>
    <w:rsid w:val="008E26A0"/>
    <w:pPr>
      <w:spacing w:before="100" w:beforeAutospacing="1" w:after="100" w:afterAutospacing="1"/>
    </w:pPr>
    <w:rPr>
      <w:lang w:eastAsia="lt-LT"/>
    </w:rPr>
  </w:style>
  <w:style w:type="paragraph" w:styleId="Debesliotekstas">
    <w:name w:val="Balloon Text"/>
    <w:basedOn w:val="prastasis"/>
    <w:link w:val="DebesliotekstasDiagrama"/>
    <w:uiPriority w:val="99"/>
    <w:semiHidden/>
    <w:rsid w:val="001D487F"/>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1D487F"/>
    <w:rPr>
      <w:rFonts w:ascii="Tahoma" w:hAnsi="Tahoma" w:cs="Times New Roman"/>
      <w:sz w:val="16"/>
      <w:lang w:eastAsia="en-US"/>
    </w:rPr>
  </w:style>
  <w:style w:type="character" w:styleId="Komentaronuoroda">
    <w:name w:val="annotation reference"/>
    <w:basedOn w:val="Numatytasispastraiposriftas"/>
    <w:uiPriority w:val="99"/>
    <w:semiHidden/>
    <w:rsid w:val="00202488"/>
    <w:rPr>
      <w:rFonts w:cs="Times New Roman"/>
      <w:sz w:val="16"/>
    </w:rPr>
  </w:style>
  <w:style w:type="paragraph" w:styleId="Komentarotekstas">
    <w:name w:val="annotation text"/>
    <w:basedOn w:val="prastasis"/>
    <w:link w:val="KomentarotekstasDiagrama"/>
    <w:uiPriority w:val="99"/>
    <w:semiHidden/>
    <w:rsid w:val="00202488"/>
    <w:rPr>
      <w:sz w:val="20"/>
      <w:szCs w:val="20"/>
    </w:rPr>
  </w:style>
  <w:style w:type="character" w:customStyle="1" w:styleId="KomentarotekstasDiagrama">
    <w:name w:val="Komentaro tekstas Diagrama"/>
    <w:basedOn w:val="Numatytasispastraiposriftas"/>
    <w:link w:val="Komentarotekstas"/>
    <w:uiPriority w:val="99"/>
    <w:semiHidden/>
    <w:locked/>
    <w:rsid w:val="00202488"/>
    <w:rPr>
      <w:rFonts w:eastAsia="Times New Roman" w:cs="Times New Roman"/>
      <w:lang w:eastAsia="en-US"/>
    </w:rPr>
  </w:style>
  <w:style w:type="paragraph" w:styleId="Komentarotema">
    <w:name w:val="annotation subject"/>
    <w:basedOn w:val="Komentarotekstas"/>
    <w:next w:val="Komentarotekstas"/>
    <w:link w:val="KomentarotemaDiagrama"/>
    <w:uiPriority w:val="99"/>
    <w:semiHidden/>
    <w:rsid w:val="00202488"/>
    <w:rPr>
      <w:b/>
      <w:bCs/>
    </w:rPr>
  </w:style>
  <w:style w:type="character" w:customStyle="1" w:styleId="KomentarotemaDiagrama">
    <w:name w:val="Komentaro tema Diagrama"/>
    <w:basedOn w:val="KomentarotekstasDiagrama"/>
    <w:link w:val="Komentarotema"/>
    <w:uiPriority w:val="99"/>
    <w:semiHidden/>
    <w:locked/>
    <w:rsid w:val="00202488"/>
    <w:rPr>
      <w:rFonts w:eastAsia="Times New Roman" w:cs="Times New Roman"/>
      <w:b/>
      <w:lang w:eastAsia="en-US"/>
    </w:rPr>
  </w:style>
  <w:style w:type="paragraph" w:customStyle="1" w:styleId="statymopavad">
    <w:name w:val="Įstatymo pavad."/>
    <w:basedOn w:val="prastasis"/>
    <w:uiPriority w:val="99"/>
    <w:rsid w:val="00270127"/>
    <w:pPr>
      <w:spacing w:line="360" w:lineRule="auto"/>
      <w:ind w:firstLine="720"/>
      <w:jc w:val="center"/>
    </w:pPr>
    <w:rPr>
      <w:rFonts w:ascii="TimesLT" w:hAnsi="TimesLT"/>
      <w:caps/>
      <w:noProof/>
      <w:szCs w:val="20"/>
    </w:rPr>
  </w:style>
  <w:style w:type="paragraph" w:styleId="Pataisymai">
    <w:name w:val="Revision"/>
    <w:hidden/>
    <w:uiPriority w:val="99"/>
    <w:semiHidden/>
    <w:rsid w:val="000C41B4"/>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294093">
      <w:marLeft w:val="0"/>
      <w:marRight w:val="0"/>
      <w:marTop w:val="0"/>
      <w:marBottom w:val="0"/>
      <w:divBdr>
        <w:top w:val="none" w:sz="0" w:space="0" w:color="auto"/>
        <w:left w:val="none" w:sz="0" w:space="0" w:color="auto"/>
        <w:bottom w:val="none" w:sz="0" w:space="0" w:color="auto"/>
        <w:right w:val="none" w:sz="0" w:space="0" w:color="auto"/>
      </w:divBdr>
    </w:div>
    <w:div w:id="1297294094">
      <w:marLeft w:val="0"/>
      <w:marRight w:val="0"/>
      <w:marTop w:val="0"/>
      <w:marBottom w:val="0"/>
      <w:divBdr>
        <w:top w:val="none" w:sz="0" w:space="0" w:color="auto"/>
        <w:left w:val="none" w:sz="0" w:space="0" w:color="auto"/>
        <w:bottom w:val="none" w:sz="0" w:space="0" w:color="auto"/>
        <w:right w:val="none" w:sz="0" w:space="0" w:color="auto"/>
      </w:divBdr>
      <w:divsChild>
        <w:div w:id="1297294099">
          <w:marLeft w:val="547"/>
          <w:marRight w:val="0"/>
          <w:marTop w:val="0"/>
          <w:marBottom w:val="0"/>
          <w:divBdr>
            <w:top w:val="none" w:sz="0" w:space="0" w:color="auto"/>
            <w:left w:val="none" w:sz="0" w:space="0" w:color="auto"/>
            <w:bottom w:val="none" w:sz="0" w:space="0" w:color="auto"/>
            <w:right w:val="none" w:sz="0" w:space="0" w:color="auto"/>
          </w:divBdr>
        </w:div>
      </w:divsChild>
    </w:div>
    <w:div w:id="1297294095">
      <w:marLeft w:val="0"/>
      <w:marRight w:val="0"/>
      <w:marTop w:val="0"/>
      <w:marBottom w:val="0"/>
      <w:divBdr>
        <w:top w:val="none" w:sz="0" w:space="0" w:color="auto"/>
        <w:left w:val="none" w:sz="0" w:space="0" w:color="auto"/>
        <w:bottom w:val="none" w:sz="0" w:space="0" w:color="auto"/>
        <w:right w:val="none" w:sz="0" w:space="0" w:color="auto"/>
      </w:divBdr>
      <w:divsChild>
        <w:div w:id="1297294097">
          <w:marLeft w:val="0"/>
          <w:marRight w:val="0"/>
          <w:marTop w:val="0"/>
          <w:marBottom w:val="0"/>
          <w:divBdr>
            <w:top w:val="none" w:sz="0" w:space="0" w:color="auto"/>
            <w:left w:val="none" w:sz="0" w:space="0" w:color="auto"/>
            <w:bottom w:val="none" w:sz="0" w:space="0" w:color="auto"/>
            <w:right w:val="none" w:sz="0" w:space="0" w:color="auto"/>
          </w:divBdr>
        </w:div>
      </w:divsChild>
    </w:div>
    <w:div w:id="1297294096">
      <w:marLeft w:val="225"/>
      <w:marRight w:val="225"/>
      <w:marTop w:val="0"/>
      <w:marBottom w:val="0"/>
      <w:divBdr>
        <w:top w:val="none" w:sz="0" w:space="0" w:color="auto"/>
        <w:left w:val="none" w:sz="0" w:space="0" w:color="auto"/>
        <w:bottom w:val="none" w:sz="0" w:space="0" w:color="auto"/>
        <w:right w:val="none" w:sz="0" w:space="0" w:color="auto"/>
      </w:divBdr>
      <w:divsChild>
        <w:div w:id="1297294101">
          <w:marLeft w:val="0"/>
          <w:marRight w:val="0"/>
          <w:marTop w:val="0"/>
          <w:marBottom w:val="0"/>
          <w:divBdr>
            <w:top w:val="none" w:sz="0" w:space="0" w:color="auto"/>
            <w:left w:val="none" w:sz="0" w:space="0" w:color="auto"/>
            <w:bottom w:val="none" w:sz="0" w:space="0" w:color="auto"/>
            <w:right w:val="none" w:sz="0" w:space="0" w:color="auto"/>
          </w:divBdr>
        </w:div>
      </w:divsChild>
    </w:div>
    <w:div w:id="1297294098">
      <w:marLeft w:val="0"/>
      <w:marRight w:val="0"/>
      <w:marTop w:val="0"/>
      <w:marBottom w:val="0"/>
      <w:divBdr>
        <w:top w:val="none" w:sz="0" w:space="0" w:color="auto"/>
        <w:left w:val="none" w:sz="0" w:space="0" w:color="auto"/>
        <w:bottom w:val="none" w:sz="0" w:space="0" w:color="auto"/>
        <w:right w:val="none" w:sz="0" w:space="0" w:color="auto"/>
      </w:divBdr>
    </w:div>
    <w:div w:id="1297294100">
      <w:marLeft w:val="225"/>
      <w:marRight w:val="225"/>
      <w:marTop w:val="0"/>
      <w:marBottom w:val="0"/>
      <w:divBdr>
        <w:top w:val="none" w:sz="0" w:space="0" w:color="auto"/>
        <w:left w:val="none" w:sz="0" w:space="0" w:color="auto"/>
        <w:bottom w:val="none" w:sz="0" w:space="0" w:color="auto"/>
        <w:right w:val="none" w:sz="0" w:space="0" w:color="auto"/>
      </w:divBdr>
      <w:divsChild>
        <w:div w:id="1297294103">
          <w:marLeft w:val="0"/>
          <w:marRight w:val="0"/>
          <w:marTop w:val="0"/>
          <w:marBottom w:val="0"/>
          <w:divBdr>
            <w:top w:val="none" w:sz="0" w:space="0" w:color="auto"/>
            <w:left w:val="none" w:sz="0" w:space="0" w:color="auto"/>
            <w:bottom w:val="none" w:sz="0" w:space="0" w:color="auto"/>
            <w:right w:val="none" w:sz="0" w:space="0" w:color="auto"/>
          </w:divBdr>
        </w:div>
      </w:divsChild>
    </w:div>
    <w:div w:id="12972941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m.lt" TargetMode="External"/><Relationship Id="rId3" Type="http://schemas.openxmlformats.org/officeDocument/2006/relationships/settings" Target="settings.xml"/><Relationship Id="rId7" Type="http://schemas.openxmlformats.org/officeDocument/2006/relationships/hyperlink" Target="mailto:@sam.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udrone.astrauskiene@s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6082</Words>
  <Characters>3468</Characters>
  <Application>Microsoft Office Word</Application>
  <DocSecurity>0</DocSecurity>
  <Lines>28</Lines>
  <Paragraphs>19</Paragraphs>
  <ScaleCrop>false</ScaleCrop>
  <Company>Hewlett-Packard Company</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REZOLIUCIJOS VYKDYMO (DĖL LIETUVOS RESPUBLIKOS SVEIKATOS DRAUDIMO ĮSTATYMO NR. 1-1343 18 STRAIPSNIO PAKEITIMO ĮSTATYMO PROJEKTO 9-22999)</dc:title>
  <dc:subject/>
  <dc:creator>Rasa</dc:creator>
  <cp:keywords/>
  <dc:description/>
  <cp:lastModifiedBy>Audronė Astrauskienė</cp:lastModifiedBy>
  <cp:revision>21</cp:revision>
  <cp:lastPrinted>2019-02-28T08:01:00Z</cp:lastPrinted>
  <dcterms:created xsi:type="dcterms:W3CDTF">2021-04-30T11:57:00Z</dcterms:created>
  <dcterms:modified xsi:type="dcterms:W3CDTF">2021-04-30T12:15:00Z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0x010100D76F90AF19434866994CD715ED8FEE4200686DA73B51BDAE499A8C5C19CB59598B</vt:lpwstr>
  </property>
  <property fmtid="{D5CDD505-2E9C-101B-9397-08002B2CF9AE}" pid="3" name="TaxCatchAll">
    <vt:lpwstr>    </vt:lpwstr>
  </property>
  <property fmtid="{D5CDD505-2E9C-101B-9397-08002B2CF9AE}" pid="4" name="o2cc8c89477e456eb48e61b1cb42a2c0">
    <vt:lpwstr/>
  </property>
  <property fmtid="{D5CDD505-2E9C-101B-9397-08002B2CF9AE}" pid="5" name="DmsDocPrepListOrderNo">
    <vt:lpwstr>2</vt:lpwstr>
  </property>
</Properties>
</file>