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8020C" w14:textId="3A9A7F4D" w:rsidR="00652F2D" w:rsidRPr="00520B8A" w:rsidRDefault="003E153E" w:rsidP="00652F2D">
      <w:pPr>
        <w:spacing w:after="0" w:line="240" w:lineRule="auto"/>
        <w:jc w:val="center"/>
        <w:rPr>
          <w:rFonts w:ascii="Times New Roman" w:eastAsia="Times New Roman" w:hAnsi="Times New Roman" w:cs="Times New Roman"/>
          <w:b/>
          <w:color w:val="000000"/>
        </w:rPr>
      </w:pPr>
      <w:r w:rsidRPr="00520B8A">
        <w:rPr>
          <w:rFonts w:ascii="Times New Roman" w:eastAsia="Times New Roman" w:hAnsi="Times New Roman" w:cs="Times New Roman"/>
          <w:b/>
          <w:bCs/>
          <w:caps/>
          <w:lang w:eastAsia="lt-LT"/>
        </w:rPr>
        <w:t xml:space="preserve">Lietuvos Respublikos draudimo įstatymo Nr. IX-1737 </w:t>
      </w:r>
      <w:r w:rsidR="008E5BE8" w:rsidRPr="00520B8A">
        <w:rPr>
          <w:rFonts w:ascii="Times New Roman" w:eastAsia="Times New Roman" w:hAnsi="Times New Roman" w:cs="Times New Roman"/>
          <w:b/>
          <w:bCs/>
          <w:caps/>
          <w:lang w:eastAsia="lt-LT"/>
        </w:rPr>
        <w:t>2, 17, 30, 39, 64, 95, 98 STRAIPSNIŲ, PRIEDO PAKEITIMO IR ĮSTATYMO PAPILDYMO 71</w:t>
      </w:r>
      <w:r w:rsidR="008E5BE8" w:rsidRPr="00520B8A">
        <w:rPr>
          <w:rFonts w:ascii="Times New Roman" w:eastAsia="Times New Roman" w:hAnsi="Times New Roman" w:cs="Times New Roman"/>
          <w:b/>
          <w:bCs/>
          <w:caps/>
          <w:vertAlign w:val="superscript"/>
          <w:lang w:eastAsia="lt-LT"/>
        </w:rPr>
        <w:t>1</w:t>
      </w:r>
      <w:r w:rsidR="008E5BE8" w:rsidRPr="00520B8A">
        <w:rPr>
          <w:rFonts w:ascii="Times New Roman" w:eastAsia="Times New Roman" w:hAnsi="Times New Roman" w:cs="Times New Roman"/>
          <w:b/>
          <w:bCs/>
          <w:caps/>
          <w:lang w:eastAsia="lt-LT"/>
        </w:rPr>
        <w:t>, 74</w:t>
      </w:r>
      <w:r w:rsidR="008E5BE8" w:rsidRPr="00520B8A">
        <w:rPr>
          <w:rFonts w:ascii="Times New Roman" w:eastAsia="Times New Roman" w:hAnsi="Times New Roman" w:cs="Times New Roman"/>
          <w:b/>
          <w:bCs/>
          <w:caps/>
          <w:vertAlign w:val="superscript"/>
          <w:lang w:eastAsia="lt-LT"/>
        </w:rPr>
        <w:t>1</w:t>
      </w:r>
      <w:r w:rsidR="008E5BE8" w:rsidRPr="00520B8A">
        <w:rPr>
          <w:rFonts w:ascii="Times New Roman" w:eastAsia="Times New Roman" w:hAnsi="Times New Roman" w:cs="Times New Roman"/>
          <w:b/>
          <w:bCs/>
          <w:caps/>
          <w:lang w:eastAsia="lt-LT"/>
        </w:rPr>
        <w:t xml:space="preserve"> IR 95</w:t>
      </w:r>
      <w:r w:rsidR="008E5BE8" w:rsidRPr="00520B8A">
        <w:rPr>
          <w:rFonts w:ascii="Times New Roman" w:eastAsia="Times New Roman" w:hAnsi="Times New Roman" w:cs="Times New Roman"/>
          <w:b/>
          <w:bCs/>
          <w:caps/>
          <w:vertAlign w:val="superscript"/>
          <w:lang w:eastAsia="lt-LT"/>
        </w:rPr>
        <w:t>1</w:t>
      </w:r>
      <w:r w:rsidR="008E5BE8" w:rsidRPr="00520B8A">
        <w:rPr>
          <w:rFonts w:ascii="Times New Roman" w:eastAsia="Times New Roman" w:hAnsi="Times New Roman" w:cs="Times New Roman"/>
          <w:b/>
          <w:bCs/>
          <w:caps/>
          <w:lang w:eastAsia="lt-LT"/>
        </w:rPr>
        <w:t xml:space="preserve"> STRAIPSNIAIS ĮSTATYMO </w:t>
      </w:r>
      <w:r w:rsidR="0099116E" w:rsidRPr="00520B8A">
        <w:rPr>
          <w:rFonts w:ascii="Times New Roman" w:eastAsia="Times New Roman" w:hAnsi="Times New Roman" w:cs="Times New Roman"/>
          <w:b/>
          <w:color w:val="000000"/>
        </w:rPr>
        <w:t xml:space="preserve">IR </w:t>
      </w:r>
      <w:r w:rsidR="0099116E" w:rsidRPr="00520B8A">
        <w:rPr>
          <w:rFonts w:ascii="Times New Roman" w:hAnsi="Times New Roman" w:cs="Times New Roman"/>
          <w:b/>
        </w:rPr>
        <w:t xml:space="preserve">LIETUVOS RESPUBLIKOS PINIGŲ PLOVIMO IR TERORISTŲ FINANSAVIMO PREVENCIJOS ĮSTATYMO NR. VIII-275 </w:t>
      </w:r>
      <w:r w:rsidR="0099116E" w:rsidRPr="00520B8A">
        <w:rPr>
          <w:rFonts w:ascii="Times New Roman" w:hAnsi="Times New Roman" w:cs="Times New Roman"/>
          <w:b/>
          <w:bCs/>
        </w:rPr>
        <w:t xml:space="preserve">5, 24, 48, 51 </w:t>
      </w:r>
      <w:r w:rsidR="0099116E" w:rsidRPr="00520B8A">
        <w:rPr>
          <w:rFonts w:ascii="Times New Roman" w:hAnsi="Times New Roman" w:cs="Times New Roman"/>
          <w:b/>
        </w:rPr>
        <w:t>STRAIPSNIŲ IR PRIEDO PAKEITIMO ĮSTATYMO PROJEKTŲ</w:t>
      </w:r>
    </w:p>
    <w:p w14:paraId="34109B9D" w14:textId="77777777" w:rsidR="00E34A57" w:rsidRPr="00520B8A" w:rsidRDefault="00E34A57" w:rsidP="00E34A57">
      <w:pPr>
        <w:spacing w:after="0" w:line="240" w:lineRule="auto"/>
        <w:jc w:val="center"/>
        <w:rPr>
          <w:rFonts w:ascii="Times New Roman" w:eastAsia="Times New Roman" w:hAnsi="Times New Roman" w:cs="Times New Roman"/>
          <w:b/>
          <w:bCs/>
          <w:lang w:eastAsia="lt-LT"/>
        </w:rPr>
      </w:pPr>
      <w:r w:rsidRPr="00520B8A">
        <w:rPr>
          <w:rFonts w:ascii="Times New Roman" w:eastAsia="Times New Roman" w:hAnsi="Times New Roman" w:cs="Times New Roman"/>
          <w:b/>
          <w:bCs/>
          <w:lang w:eastAsia="lt-LT"/>
        </w:rPr>
        <w:t>DERINIMO PAŽYMA</w:t>
      </w:r>
    </w:p>
    <w:p w14:paraId="52534A9E" w14:textId="77777777" w:rsidR="00652F2D" w:rsidRPr="00520B8A" w:rsidRDefault="00652F2D" w:rsidP="00652F2D">
      <w:pPr>
        <w:spacing w:after="0" w:line="240" w:lineRule="auto"/>
        <w:jc w:val="center"/>
        <w:rPr>
          <w:rFonts w:ascii="Times New Roman" w:eastAsia="Times New Roman" w:hAnsi="Times New Roman" w:cs="Times New Roman"/>
          <w:b/>
          <w:color w:val="000000"/>
        </w:rPr>
      </w:pPr>
    </w:p>
    <w:tbl>
      <w:tblPr>
        <w:tblStyle w:val="Lentelstinklelis"/>
        <w:tblW w:w="16019" w:type="dxa"/>
        <w:tblInd w:w="-743" w:type="dxa"/>
        <w:tblLayout w:type="fixed"/>
        <w:tblLook w:val="04A0" w:firstRow="1" w:lastRow="0" w:firstColumn="1" w:lastColumn="0" w:noHBand="0" w:noVBand="1"/>
      </w:tblPr>
      <w:tblGrid>
        <w:gridCol w:w="1702"/>
        <w:gridCol w:w="7371"/>
        <w:gridCol w:w="6946"/>
      </w:tblGrid>
      <w:tr w:rsidR="00652F2D" w:rsidRPr="00520B8A" w14:paraId="31D0332A" w14:textId="77777777" w:rsidTr="00E02F75">
        <w:trPr>
          <w:trHeight w:val="1467"/>
        </w:trPr>
        <w:tc>
          <w:tcPr>
            <w:tcW w:w="1702" w:type="dxa"/>
            <w:tcBorders>
              <w:bottom w:val="single" w:sz="4" w:space="0" w:color="auto"/>
            </w:tcBorders>
          </w:tcPr>
          <w:p w14:paraId="60627B72" w14:textId="15EDEF46" w:rsidR="00652F2D" w:rsidRPr="00520B8A" w:rsidRDefault="00652F2D" w:rsidP="00E34A57">
            <w:pPr>
              <w:jc w:val="center"/>
              <w:rPr>
                <w:rFonts w:ascii="Times New Roman" w:hAnsi="Times New Roman" w:cs="Times New Roman"/>
                <w:b/>
              </w:rPr>
            </w:pPr>
            <w:r w:rsidRPr="00520B8A">
              <w:rPr>
                <w:rFonts w:ascii="Times New Roman" w:hAnsi="Times New Roman" w:cs="Times New Roman"/>
                <w:b/>
              </w:rPr>
              <w:t>Institucija, pateikusi pastab</w:t>
            </w:r>
            <w:r w:rsidR="00E34A57" w:rsidRPr="00520B8A">
              <w:rPr>
                <w:rFonts w:ascii="Times New Roman" w:hAnsi="Times New Roman" w:cs="Times New Roman"/>
                <w:b/>
              </w:rPr>
              <w:t>ų</w:t>
            </w:r>
            <w:r w:rsidRPr="00520B8A">
              <w:rPr>
                <w:rFonts w:ascii="Times New Roman" w:hAnsi="Times New Roman" w:cs="Times New Roman"/>
                <w:b/>
              </w:rPr>
              <w:t xml:space="preserve"> ar pasiūlym</w:t>
            </w:r>
            <w:r w:rsidR="00E34A57" w:rsidRPr="00520B8A">
              <w:rPr>
                <w:rFonts w:ascii="Times New Roman" w:hAnsi="Times New Roman" w:cs="Times New Roman"/>
                <w:b/>
              </w:rPr>
              <w:t>ų</w:t>
            </w:r>
            <w:r w:rsidRPr="00520B8A">
              <w:rPr>
                <w:rFonts w:ascii="Times New Roman" w:hAnsi="Times New Roman" w:cs="Times New Roman"/>
                <w:b/>
              </w:rPr>
              <w:t>, rašto data ir Nr.</w:t>
            </w:r>
          </w:p>
        </w:tc>
        <w:tc>
          <w:tcPr>
            <w:tcW w:w="7371" w:type="dxa"/>
            <w:vAlign w:val="center"/>
          </w:tcPr>
          <w:p w14:paraId="3D269B68" w14:textId="77777777" w:rsidR="00652F2D" w:rsidRPr="00520B8A" w:rsidRDefault="00652F2D" w:rsidP="00E02F75">
            <w:pPr>
              <w:ind w:right="317"/>
              <w:jc w:val="center"/>
              <w:rPr>
                <w:rFonts w:ascii="Times New Roman" w:hAnsi="Times New Roman" w:cs="Times New Roman"/>
              </w:rPr>
            </w:pPr>
          </w:p>
          <w:p w14:paraId="0D24BA34" w14:textId="77777777" w:rsidR="00652F2D" w:rsidRPr="00520B8A" w:rsidRDefault="00652F2D" w:rsidP="00E02F75">
            <w:pPr>
              <w:jc w:val="center"/>
              <w:rPr>
                <w:rFonts w:ascii="Times New Roman" w:hAnsi="Times New Roman" w:cs="Times New Roman"/>
                <w:b/>
              </w:rPr>
            </w:pPr>
            <w:r w:rsidRPr="00520B8A">
              <w:rPr>
                <w:rFonts w:ascii="Times New Roman" w:hAnsi="Times New Roman" w:cs="Times New Roman"/>
                <w:b/>
              </w:rPr>
              <w:t>Pastabos ir pasiūlymai</w:t>
            </w:r>
          </w:p>
        </w:tc>
        <w:tc>
          <w:tcPr>
            <w:tcW w:w="6946" w:type="dxa"/>
            <w:vAlign w:val="center"/>
          </w:tcPr>
          <w:p w14:paraId="55081310" w14:textId="77777777" w:rsidR="00652F2D" w:rsidRPr="00520B8A" w:rsidRDefault="00652F2D" w:rsidP="007A7686">
            <w:pPr>
              <w:jc w:val="center"/>
              <w:rPr>
                <w:rFonts w:ascii="Times New Roman" w:hAnsi="Times New Roman" w:cs="Times New Roman"/>
                <w:b/>
              </w:rPr>
            </w:pPr>
            <w:r w:rsidRPr="00520B8A">
              <w:rPr>
                <w:rFonts w:ascii="Times New Roman" w:hAnsi="Times New Roman" w:cs="Times New Roman"/>
                <w:b/>
              </w:rPr>
              <w:t xml:space="preserve">Argumentai </w:t>
            </w:r>
            <w:r w:rsidR="007A7686" w:rsidRPr="00520B8A">
              <w:rPr>
                <w:rFonts w:ascii="Times New Roman" w:hAnsi="Times New Roman" w:cs="Times New Roman"/>
                <w:b/>
              </w:rPr>
              <w:t>dėl</w:t>
            </w:r>
            <w:r w:rsidRPr="00520B8A">
              <w:rPr>
                <w:rFonts w:ascii="Times New Roman" w:hAnsi="Times New Roman" w:cs="Times New Roman"/>
                <w:b/>
              </w:rPr>
              <w:t xml:space="preserve"> pastab</w:t>
            </w:r>
            <w:r w:rsidR="007A7686" w:rsidRPr="00520B8A">
              <w:rPr>
                <w:rFonts w:ascii="Times New Roman" w:hAnsi="Times New Roman" w:cs="Times New Roman"/>
                <w:b/>
              </w:rPr>
              <w:t>ų</w:t>
            </w:r>
            <w:r w:rsidRPr="00520B8A">
              <w:rPr>
                <w:rFonts w:ascii="Times New Roman" w:hAnsi="Times New Roman" w:cs="Times New Roman"/>
                <w:b/>
              </w:rPr>
              <w:t xml:space="preserve"> ir pasiūlym</w:t>
            </w:r>
            <w:r w:rsidR="007A7686" w:rsidRPr="00520B8A">
              <w:rPr>
                <w:rFonts w:ascii="Times New Roman" w:hAnsi="Times New Roman" w:cs="Times New Roman"/>
                <w:b/>
              </w:rPr>
              <w:t>ų</w:t>
            </w:r>
            <w:r w:rsidRPr="00520B8A">
              <w:rPr>
                <w:rFonts w:ascii="Times New Roman" w:hAnsi="Times New Roman" w:cs="Times New Roman"/>
                <w:b/>
              </w:rPr>
              <w:t>, į kuriuos neatsižvelgta arba iš dalies atsižvelgta</w:t>
            </w:r>
          </w:p>
        </w:tc>
      </w:tr>
      <w:tr w:rsidR="00652F2D" w:rsidRPr="00520B8A" w14:paraId="35AAB044"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1B47B0BF" w14:textId="08B0CD44" w:rsidR="00652F2D" w:rsidRPr="00520B8A" w:rsidRDefault="003E153E" w:rsidP="00E02F75">
            <w:pPr>
              <w:rPr>
                <w:rFonts w:ascii="Times New Roman" w:hAnsi="Times New Roman" w:cs="Times New Roman"/>
              </w:rPr>
            </w:pPr>
            <w:r w:rsidRPr="00520B8A">
              <w:rPr>
                <w:rFonts w:ascii="Times New Roman" w:hAnsi="Times New Roman" w:cs="Times New Roman"/>
              </w:rPr>
              <w:t>Lietuvos Respublikos teisingumo ministerija</w:t>
            </w:r>
            <w:r w:rsidR="00E34A57" w:rsidRPr="00520B8A">
              <w:rPr>
                <w:rFonts w:ascii="Times New Roman" w:hAnsi="Times New Roman" w:cs="Times New Roman"/>
              </w:rPr>
              <w:t>,</w:t>
            </w:r>
          </w:p>
          <w:p w14:paraId="285444BD" w14:textId="77777777" w:rsidR="003E153E" w:rsidRPr="00520B8A" w:rsidRDefault="003E153E" w:rsidP="00E02F75">
            <w:pPr>
              <w:rPr>
                <w:rFonts w:ascii="Times New Roman" w:hAnsi="Times New Roman" w:cs="Times New Roman"/>
              </w:rPr>
            </w:pPr>
            <w:r w:rsidRPr="00520B8A">
              <w:rPr>
                <w:rFonts w:ascii="Times New Roman" w:hAnsi="Times New Roman" w:cs="Times New Roman"/>
              </w:rPr>
              <w:t>2020-06-29 Nr. (1.6E) 2T-938</w:t>
            </w:r>
          </w:p>
        </w:tc>
        <w:tc>
          <w:tcPr>
            <w:tcW w:w="7371" w:type="dxa"/>
            <w:tcBorders>
              <w:left w:val="single" w:sz="4" w:space="0" w:color="auto"/>
            </w:tcBorders>
          </w:tcPr>
          <w:p w14:paraId="43DDC6B9" w14:textId="77777777" w:rsidR="003E153E" w:rsidRPr="00520B8A" w:rsidRDefault="003E153E" w:rsidP="003E6347">
            <w:pPr>
              <w:suppressAutoHyphens/>
              <w:jc w:val="both"/>
              <w:rPr>
                <w:rFonts w:ascii="Times New Roman" w:hAnsi="Times New Roman" w:cs="Times New Roman"/>
                <w:bCs/>
                <w:color w:val="000000"/>
              </w:rPr>
            </w:pPr>
            <w:r w:rsidRPr="00520B8A">
              <w:rPr>
                <w:rFonts w:ascii="Times New Roman" w:hAnsi="Times New Roman" w:cs="Times New Roman"/>
                <w:bCs/>
                <w:color w:val="000000"/>
              </w:rPr>
              <w:t xml:space="preserve">5. Svarstytina, ar tokiu atveju, jei nukentėjusysis </w:t>
            </w:r>
            <w:proofErr w:type="spellStart"/>
            <w:r w:rsidRPr="00520B8A">
              <w:rPr>
                <w:rFonts w:ascii="Times New Roman" w:hAnsi="Times New Roman" w:cs="Times New Roman"/>
                <w:bCs/>
                <w:color w:val="000000"/>
              </w:rPr>
              <w:t>tretysis</w:t>
            </w:r>
            <w:proofErr w:type="spellEnd"/>
            <w:r w:rsidRPr="00520B8A">
              <w:rPr>
                <w:rFonts w:ascii="Times New Roman" w:hAnsi="Times New Roman" w:cs="Times New Roman"/>
                <w:bCs/>
                <w:color w:val="000000"/>
              </w:rPr>
              <w:t xml:space="preserve"> asmuo, nors ir įvykus draudiminiam įvykiui, nepageidautų gauti draudimo išmokos, ar Draudimo įstatymo projekto 2 straipsniu keičiamo įstatymo 95</w:t>
            </w:r>
            <w:r w:rsidRPr="00520B8A">
              <w:rPr>
                <w:rFonts w:ascii="Times New Roman" w:hAnsi="Times New Roman" w:cs="Times New Roman"/>
                <w:bCs/>
                <w:color w:val="000000"/>
                <w:vertAlign w:val="superscript"/>
              </w:rPr>
              <w:t xml:space="preserve">1 </w:t>
            </w:r>
            <w:r w:rsidRPr="00520B8A">
              <w:rPr>
                <w:rFonts w:ascii="Times New Roman" w:hAnsi="Times New Roman" w:cs="Times New Roman"/>
                <w:bCs/>
                <w:color w:val="000000"/>
              </w:rPr>
              <w:t>straipsnio 2 dalies nuostata, kad draudikas vis tiek turi teisę be  nukentėjusiojo trečiojo asmens sutikimo gauti jo asmens duomenis, įskaitant ir apie sveikatą, yra proporcinga.</w:t>
            </w:r>
          </w:p>
          <w:p w14:paraId="2E1D8CA9" w14:textId="77777777" w:rsidR="00652F2D" w:rsidRPr="00520B8A" w:rsidRDefault="00652F2D" w:rsidP="00E02F75">
            <w:pPr>
              <w:pStyle w:val="Default"/>
              <w:tabs>
                <w:tab w:val="left" w:pos="346"/>
                <w:tab w:val="left" w:pos="586"/>
                <w:tab w:val="left" w:pos="856"/>
              </w:tabs>
              <w:jc w:val="both"/>
              <w:rPr>
                <w:sz w:val="22"/>
                <w:szCs w:val="22"/>
              </w:rPr>
            </w:pPr>
          </w:p>
        </w:tc>
        <w:tc>
          <w:tcPr>
            <w:tcW w:w="6946" w:type="dxa"/>
          </w:tcPr>
          <w:p w14:paraId="3EAA06FC" w14:textId="77777777" w:rsidR="003E153E" w:rsidRPr="00520B8A" w:rsidRDefault="00652F2D" w:rsidP="003E153E">
            <w:pPr>
              <w:pStyle w:val="Komentarotekstas"/>
              <w:jc w:val="both"/>
              <w:rPr>
                <w:rFonts w:ascii="Times New Roman" w:eastAsia="Times New Roman" w:hAnsi="Times New Roman" w:cs="Times New Roman"/>
                <w:b/>
                <w:sz w:val="22"/>
                <w:szCs w:val="22"/>
              </w:rPr>
            </w:pPr>
            <w:r w:rsidRPr="00520B8A">
              <w:rPr>
                <w:rFonts w:ascii="Times New Roman" w:eastAsia="Times New Roman" w:hAnsi="Times New Roman" w:cs="Times New Roman"/>
                <w:b/>
                <w:sz w:val="22"/>
                <w:szCs w:val="22"/>
              </w:rPr>
              <w:t>Neatsižvelgta.</w:t>
            </w:r>
            <w:r w:rsidRPr="00520B8A">
              <w:rPr>
                <w:rFonts w:ascii="Times New Roman" w:eastAsia="Times New Roman" w:hAnsi="Times New Roman" w:cs="Times New Roman"/>
                <w:sz w:val="22"/>
                <w:szCs w:val="22"/>
              </w:rPr>
              <w:t xml:space="preserve"> </w:t>
            </w:r>
          </w:p>
          <w:p w14:paraId="1BDAD85A" w14:textId="640107BA" w:rsidR="00652F2D" w:rsidRPr="00520B8A" w:rsidRDefault="00B55BEB" w:rsidP="002200E9">
            <w:pPr>
              <w:pStyle w:val="Komentarotekstas"/>
              <w:jc w:val="both"/>
              <w:rPr>
                <w:rFonts w:ascii="Times New Roman" w:eastAsia="Times New Roman" w:hAnsi="Times New Roman" w:cs="Times New Roman"/>
                <w:b/>
                <w:sz w:val="22"/>
                <w:szCs w:val="22"/>
              </w:rPr>
            </w:pPr>
            <w:r w:rsidRPr="00520B8A">
              <w:rPr>
                <w:rFonts w:ascii="Times New Roman" w:hAnsi="Times New Roman" w:cs="Times New Roman"/>
                <w:color w:val="000000" w:themeColor="text1"/>
                <w:sz w:val="22"/>
                <w:szCs w:val="22"/>
              </w:rPr>
              <w:t xml:space="preserve">Dėl nukentėjusio trečiojo asmens duomenų, įskaitant sveikatos duomenis, tvarkymo jam nepageidaujant gauti draudimo išmokos pažymėtina, kad sveikatos priežiūros įstaigos teiks duomenis tik </w:t>
            </w:r>
            <w:r w:rsidR="00240325" w:rsidRPr="00520B8A">
              <w:rPr>
                <w:rFonts w:ascii="Times New Roman" w:hAnsi="Times New Roman" w:cs="Times New Roman"/>
                <w:color w:val="000000" w:themeColor="text1"/>
                <w:sz w:val="22"/>
                <w:szCs w:val="22"/>
              </w:rPr>
              <w:t>pagal pagrįstus draudikų ir (ar) draudimo tarpininkų prašymus. T</w:t>
            </w:r>
            <w:r w:rsidRPr="00520B8A">
              <w:rPr>
                <w:rFonts w:ascii="Times New Roman" w:hAnsi="Times New Roman" w:cs="Times New Roman"/>
                <w:color w:val="000000" w:themeColor="text1"/>
                <w:sz w:val="22"/>
                <w:szCs w:val="22"/>
              </w:rPr>
              <w:t>ais atvejais, kai nukentėjęs asmuo nepageidaus gauti išmokos, tikėtina</w:t>
            </w:r>
            <w:r w:rsidR="004F4827"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jis į draudiką ir </w:t>
            </w:r>
            <w:r w:rsidR="00823909"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ar</w:t>
            </w:r>
            <w:r w:rsidR="00823909"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draudimo tarpininką dėl išmokos išmokėjimo nesikreips, todėl nebus pagrindo </w:t>
            </w:r>
            <w:r w:rsidR="00240325" w:rsidRPr="00520B8A">
              <w:rPr>
                <w:rFonts w:ascii="Times New Roman" w:hAnsi="Times New Roman" w:cs="Times New Roman"/>
                <w:color w:val="000000" w:themeColor="text1"/>
                <w:sz w:val="22"/>
                <w:szCs w:val="22"/>
              </w:rPr>
              <w:t>pradėti draudžiamojo įvykio</w:t>
            </w:r>
            <w:r w:rsidR="00290EB7" w:rsidRPr="00520B8A">
              <w:rPr>
                <w:rFonts w:ascii="Times New Roman" w:hAnsi="Times New Roman" w:cs="Times New Roman"/>
                <w:color w:val="000000" w:themeColor="text1"/>
                <w:sz w:val="22"/>
                <w:szCs w:val="22"/>
              </w:rPr>
              <w:t xml:space="preserve"> ar įvykio, kuris gali būti pripažintas draudžiamuoju,</w:t>
            </w:r>
            <w:r w:rsidR="00240325" w:rsidRPr="00520B8A">
              <w:rPr>
                <w:rFonts w:ascii="Times New Roman" w:hAnsi="Times New Roman" w:cs="Times New Roman"/>
                <w:color w:val="000000" w:themeColor="text1"/>
                <w:sz w:val="22"/>
                <w:szCs w:val="22"/>
              </w:rPr>
              <w:t xml:space="preserve"> tyrim</w:t>
            </w:r>
            <w:r w:rsidR="004F4827" w:rsidRPr="00520B8A">
              <w:rPr>
                <w:rFonts w:ascii="Times New Roman" w:hAnsi="Times New Roman" w:cs="Times New Roman"/>
                <w:color w:val="000000" w:themeColor="text1"/>
                <w:sz w:val="22"/>
                <w:szCs w:val="22"/>
              </w:rPr>
              <w:t>o</w:t>
            </w:r>
            <w:r w:rsidR="00240325" w:rsidRPr="00520B8A">
              <w:rPr>
                <w:rFonts w:ascii="Times New Roman" w:hAnsi="Times New Roman" w:cs="Times New Roman"/>
                <w:color w:val="000000" w:themeColor="text1"/>
                <w:sz w:val="22"/>
                <w:szCs w:val="22"/>
              </w:rPr>
              <w:t xml:space="preserve"> ir pagrindo </w:t>
            </w:r>
            <w:r w:rsidRPr="00520B8A">
              <w:rPr>
                <w:rFonts w:ascii="Times New Roman" w:hAnsi="Times New Roman" w:cs="Times New Roman"/>
                <w:color w:val="000000" w:themeColor="text1"/>
                <w:sz w:val="22"/>
                <w:szCs w:val="22"/>
              </w:rPr>
              <w:t>kreiptis į asmens sveikatos priežiūros įstaigas</w:t>
            </w:r>
            <w:r w:rsidR="00240325"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w:t>
            </w:r>
            <w:r w:rsidR="00240325" w:rsidRPr="00520B8A">
              <w:rPr>
                <w:rFonts w:ascii="Times New Roman" w:hAnsi="Times New Roman" w:cs="Times New Roman"/>
                <w:color w:val="000000" w:themeColor="text1"/>
                <w:sz w:val="22"/>
                <w:szCs w:val="22"/>
              </w:rPr>
              <w:t>A</w:t>
            </w:r>
            <w:r w:rsidRPr="00520B8A">
              <w:rPr>
                <w:rFonts w:ascii="Times New Roman" w:hAnsi="Times New Roman" w:cs="Times New Roman"/>
                <w:color w:val="000000" w:themeColor="text1"/>
                <w:sz w:val="22"/>
                <w:szCs w:val="22"/>
              </w:rPr>
              <w:t xml:space="preserve">titinkamai </w:t>
            </w:r>
            <w:r w:rsidR="00240325" w:rsidRPr="00520B8A">
              <w:rPr>
                <w:rFonts w:ascii="Times New Roman" w:hAnsi="Times New Roman" w:cs="Times New Roman"/>
                <w:color w:val="000000" w:themeColor="text1"/>
                <w:sz w:val="22"/>
                <w:szCs w:val="22"/>
              </w:rPr>
              <w:t xml:space="preserve">nukentėjusio trečiojo </w:t>
            </w:r>
            <w:r w:rsidRPr="00520B8A">
              <w:rPr>
                <w:rFonts w:ascii="Times New Roman" w:hAnsi="Times New Roman" w:cs="Times New Roman"/>
                <w:color w:val="000000" w:themeColor="text1"/>
                <w:sz w:val="22"/>
                <w:szCs w:val="22"/>
              </w:rPr>
              <w:t>asmens duomenys, įskaitant sveikatos duomen</w:t>
            </w:r>
            <w:r w:rsidR="004F4827" w:rsidRPr="00520B8A">
              <w:rPr>
                <w:rFonts w:ascii="Times New Roman" w:hAnsi="Times New Roman" w:cs="Times New Roman"/>
                <w:color w:val="000000" w:themeColor="text1"/>
                <w:sz w:val="22"/>
                <w:szCs w:val="22"/>
              </w:rPr>
              <w:t>i</w:t>
            </w:r>
            <w:r w:rsidRPr="00520B8A">
              <w:rPr>
                <w:rFonts w:ascii="Times New Roman" w:hAnsi="Times New Roman" w:cs="Times New Roman"/>
                <w:color w:val="000000" w:themeColor="text1"/>
                <w:sz w:val="22"/>
                <w:szCs w:val="22"/>
              </w:rPr>
              <w:t>s, nebus tvarkomi.</w:t>
            </w:r>
          </w:p>
        </w:tc>
      </w:tr>
      <w:tr w:rsidR="00652F2D" w:rsidRPr="00520B8A" w14:paraId="710A956D"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7038E3B0" w14:textId="01BF5E62" w:rsidR="003E153E" w:rsidRPr="00520B8A" w:rsidRDefault="003E153E" w:rsidP="003E153E">
            <w:pPr>
              <w:rPr>
                <w:rFonts w:ascii="Times New Roman" w:hAnsi="Times New Roman" w:cs="Times New Roman"/>
              </w:rPr>
            </w:pPr>
            <w:r w:rsidRPr="00520B8A">
              <w:rPr>
                <w:rFonts w:ascii="Times New Roman" w:hAnsi="Times New Roman" w:cs="Times New Roman"/>
              </w:rPr>
              <w:t>Lietuvos Respublikos teisingumo ministerija</w:t>
            </w:r>
            <w:r w:rsidR="00E34A57" w:rsidRPr="00520B8A">
              <w:rPr>
                <w:rFonts w:ascii="Times New Roman" w:hAnsi="Times New Roman" w:cs="Times New Roman"/>
              </w:rPr>
              <w:t>,</w:t>
            </w:r>
          </w:p>
          <w:p w14:paraId="5183BF9D" w14:textId="77777777" w:rsidR="00652F2D" w:rsidRPr="00520B8A" w:rsidRDefault="003E153E" w:rsidP="003E153E">
            <w:pPr>
              <w:rPr>
                <w:rFonts w:ascii="Times New Roman" w:hAnsi="Times New Roman" w:cs="Times New Roman"/>
              </w:rPr>
            </w:pPr>
            <w:r w:rsidRPr="00520B8A">
              <w:rPr>
                <w:rFonts w:ascii="Times New Roman" w:hAnsi="Times New Roman" w:cs="Times New Roman"/>
              </w:rPr>
              <w:t>2020-06-29 Nr. (1.6E) 2T-938</w:t>
            </w:r>
          </w:p>
        </w:tc>
        <w:tc>
          <w:tcPr>
            <w:tcW w:w="7371" w:type="dxa"/>
            <w:tcBorders>
              <w:left w:val="single" w:sz="4" w:space="0" w:color="auto"/>
            </w:tcBorders>
          </w:tcPr>
          <w:p w14:paraId="465ABA6F" w14:textId="77777777" w:rsidR="00652F2D" w:rsidRPr="00520B8A" w:rsidRDefault="003E153E" w:rsidP="00E02F75">
            <w:pPr>
              <w:autoSpaceDE w:val="0"/>
              <w:autoSpaceDN w:val="0"/>
              <w:adjustRightInd w:val="0"/>
              <w:jc w:val="both"/>
              <w:rPr>
                <w:rFonts w:ascii="Times New Roman" w:hAnsi="Times New Roman" w:cs="Times New Roman"/>
              </w:rPr>
            </w:pPr>
            <w:r w:rsidRPr="00520B8A">
              <w:rPr>
                <w:rFonts w:ascii="Times New Roman" w:hAnsi="Times New Roman" w:cs="Times New Roman"/>
                <w:bCs/>
                <w:color w:val="000000"/>
              </w:rPr>
              <w:t xml:space="preserve">6. </w:t>
            </w:r>
            <w:r w:rsidRPr="00520B8A">
              <w:rPr>
                <w:rFonts w:ascii="Times New Roman" w:hAnsi="Times New Roman" w:cs="Times New Roman"/>
                <w:lang w:eastAsia="ar-SA"/>
              </w:rPr>
              <w:t xml:space="preserve">Atsižvelgiant į </w:t>
            </w:r>
            <w:r w:rsidRPr="00520B8A">
              <w:rPr>
                <w:rStyle w:val="bold1"/>
                <w:rFonts w:ascii="Times New Roman" w:hAnsi="Times New Roman" w:cs="Times New Roman"/>
                <w:b w:val="0"/>
                <w:color w:val="000000"/>
              </w:rPr>
              <w:t>Lietuvos Respublikos dokumentų ir archyvų įstatymo 2 straipsnio 5 dalyje pateiktą termino „dokumentas“ apibrėžimą (d</w:t>
            </w:r>
            <w:r w:rsidRPr="00520B8A">
              <w:rPr>
                <w:rFonts w:ascii="Times New Roman" w:hAnsi="Times New Roman" w:cs="Times New Roman"/>
                <w:bCs/>
                <w:color w:val="000000"/>
              </w:rPr>
              <w:t>okumentas</w:t>
            </w:r>
            <w:r w:rsidRPr="00520B8A">
              <w:rPr>
                <w:rFonts w:ascii="Times New Roman" w:hAnsi="Times New Roman" w:cs="Times New Roman"/>
                <w:color w:val="000000"/>
              </w:rPr>
              <w:t xml:space="preserve"> – Lietuvos Respublikoje ar užsienio valstybėje įsteigto juridinio asmens, kitos organizacijos ar jų padalinio ar fizinio asmens veiklos procese užfiksuota informacija, nepaisant jos pateikimo būdo, formos ir laikmenos) ir į tai, kad Civiliniame kodekse taip pat naudojamas </w:t>
            </w:r>
            <w:r w:rsidRPr="00520B8A">
              <w:rPr>
                <w:rFonts w:ascii="Times New Roman" w:hAnsi="Times New Roman" w:cs="Times New Roman"/>
                <w:i/>
                <w:color w:val="000000"/>
              </w:rPr>
              <w:t>dokumento</w:t>
            </w:r>
            <w:r w:rsidRPr="00520B8A">
              <w:rPr>
                <w:rFonts w:ascii="Times New Roman" w:hAnsi="Times New Roman" w:cs="Times New Roman"/>
                <w:color w:val="000000"/>
              </w:rPr>
              <w:t xml:space="preserve"> terminas, siūlytina </w:t>
            </w:r>
            <w:r w:rsidRPr="00520B8A">
              <w:rPr>
                <w:rFonts w:ascii="Times New Roman" w:hAnsi="Times New Roman" w:cs="Times New Roman"/>
                <w:bCs/>
                <w:color w:val="000000"/>
              </w:rPr>
              <w:t>Draudimo įstatymo projekto 2 straipsnyje keičiamo įstatymo 95</w:t>
            </w:r>
            <w:r w:rsidRPr="00520B8A">
              <w:rPr>
                <w:rFonts w:ascii="Times New Roman" w:hAnsi="Times New Roman" w:cs="Times New Roman"/>
                <w:bCs/>
                <w:color w:val="000000"/>
                <w:vertAlign w:val="superscript"/>
              </w:rPr>
              <w:t xml:space="preserve">1 </w:t>
            </w:r>
            <w:r w:rsidRPr="00520B8A">
              <w:rPr>
                <w:rFonts w:ascii="Times New Roman" w:hAnsi="Times New Roman" w:cs="Times New Roman"/>
                <w:bCs/>
                <w:color w:val="000000"/>
              </w:rPr>
              <w:t>straipsnyje vietoj žodžių „informacija, duomenys, dokumentai ar jų kopijos arba nuorašai“ naudoti terminą „dokumentai“.</w:t>
            </w:r>
          </w:p>
        </w:tc>
        <w:tc>
          <w:tcPr>
            <w:tcW w:w="6946" w:type="dxa"/>
          </w:tcPr>
          <w:p w14:paraId="21AF0A58" w14:textId="77777777" w:rsidR="003E153E" w:rsidRPr="00520B8A" w:rsidRDefault="003E153E" w:rsidP="003E153E">
            <w:pPr>
              <w:pStyle w:val="Komentarotekstas"/>
              <w:jc w:val="both"/>
              <w:rPr>
                <w:rFonts w:ascii="Times New Roman" w:eastAsia="Times New Roman" w:hAnsi="Times New Roman" w:cs="Times New Roman"/>
                <w:b/>
                <w:sz w:val="22"/>
                <w:szCs w:val="22"/>
              </w:rPr>
            </w:pPr>
            <w:r w:rsidRPr="00520B8A">
              <w:rPr>
                <w:rFonts w:ascii="Times New Roman" w:hAnsi="Times New Roman" w:cs="Times New Roman"/>
                <w:b/>
                <w:color w:val="000000"/>
                <w:sz w:val="22"/>
                <w:szCs w:val="22"/>
              </w:rPr>
              <w:t>Iš dalies atsižvelgta</w:t>
            </w:r>
            <w:r w:rsidR="00652F2D" w:rsidRPr="00520B8A">
              <w:rPr>
                <w:rFonts w:ascii="Times New Roman" w:hAnsi="Times New Roman" w:cs="Times New Roman"/>
                <w:b/>
                <w:color w:val="000000"/>
                <w:sz w:val="22"/>
                <w:szCs w:val="22"/>
              </w:rPr>
              <w:t>.</w:t>
            </w:r>
            <w:r w:rsidR="00652F2D" w:rsidRPr="00520B8A">
              <w:rPr>
                <w:rFonts w:ascii="Times New Roman" w:hAnsi="Times New Roman" w:cs="Times New Roman"/>
                <w:color w:val="000000"/>
                <w:sz w:val="22"/>
                <w:szCs w:val="22"/>
              </w:rPr>
              <w:t xml:space="preserve"> </w:t>
            </w:r>
          </w:p>
          <w:p w14:paraId="532C9986" w14:textId="77777777" w:rsidR="00652F2D" w:rsidRPr="00520B8A" w:rsidRDefault="00C96553" w:rsidP="00C96553">
            <w:pPr>
              <w:pStyle w:val="Komentarotekstas"/>
              <w:jc w:val="both"/>
              <w:rPr>
                <w:rFonts w:ascii="Times New Roman" w:eastAsia="Times New Roman" w:hAnsi="Times New Roman" w:cs="Times New Roman"/>
                <w:b/>
                <w:sz w:val="22"/>
                <w:szCs w:val="22"/>
              </w:rPr>
            </w:pPr>
            <w:r w:rsidRPr="00520B8A">
              <w:rPr>
                <w:rFonts w:ascii="Times New Roman" w:hAnsi="Times New Roman" w:cs="Times New Roman"/>
                <w:color w:val="000000" w:themeColor="text1"/>
                <w:sz w:val="22"/>
                <w:szCs w:val="22"/>
              </w:rPr>
              <w:t>Draudimo įstatymo projekte nurodyti subjektai, iš kurių gali būti prašoma duomenų, gali pateikti ne tik pirminius dokumentus apie asmens sveikatą, bet ir tam tikrą informaciją ar duomenis, kurie nėra užfiksuoti konkrečioje laikmenoje ar popieriuje, bet yra tam tikros analizės</w:t>
            </w:r>
            <w:r w:rsidR="004F4827" w:rsidRPr="00520B8A">
              <w:rPr>
                <w:rFonts w:ascii="Times New Roman" w:hAnsi="Times New Roman" w:cs="Times New Roman"/>
                <w:color w:val="000000" w:themeColor="text1"/>
                <w:sz w:val="22"/>
                <w:szCs w:val="22"/>
              </w:rPr>
              <w:t>,</w:t>
            </w:r>
            <w:r w:rsidRPr="00520B8A">
              <w:rPr>
                <w:rFonts w:ascii="Times New Roman" w:hAnsi="Times New Roman" w:cs="Times New Roman"/>
                <w:color w:val="000000" w:themeColor="text1"/>
                <w:sz w:val="22"/>
                <w:szCs w:val="22"/>
              </w:rPr>
              <w:t xml:space="preserve"> sugretinimo</w:t>
            </w:r>
            <w:r w:rsidR="004F4827" w:rsidRPr="00520B8A">
              <w:rPr>
                <w:rFonts w:ascii="Times New Roman" w:hAnsi="Times New Roman" w:cs="Times New Roman"/>
                <w:color w:val="000000" w:themeColor="text1"/>
                <w:sz w:val="22"/>
                <w:szCs w:val="22"/>
              </w:rPr>
              <w:t xml:space="preserve"> ar</w:t>
            </w:r>
            <w:r w:rsidRPr="00520B8A">
              <w:rPr>
                <w:rFonts w:ascii="Times New Roman" w:hAnsi="Times New Roman" w:cs="Times New Roman"/>
                <w:color w:val="000000" w:themeColor="text1"/>
                <w:sz w:val="22"/>
                <w:szCs w:val="22"/>
              </w:rPr>
              <w:t xml:space="preserve"> palyginimo rezultatas, arba tam tikrais atvejais minėti subjektai gali paneigti</w:t>
            </w:r>
            <w:r w:rsidR="004F4827" w:rsidRPr="00520B8A">
              <w:rPr>
                <w:rFonts w:ascii="Times New Roman" w:hAnsi="Times New Roman" w:cs="Times New Roman"/>
                <w:color w:val="000000" w:themeColor="text1"/>
                <w:sz w:val="22"/>
                <w:szCs w:val="22"/>
              </w:rPr>
              <w:t xml:space="preserve"> ar</w:t>
            </w:r>
            <w:r w:rsidRPr="00520B8A">
              <w:rPr>
                <w:rFonts w:ascii="Times New Roman" w:hAnsi="Times New Roman" w:cs="Times New Roman"/>
                <w:color w:val="000000" w:themeColor="text1"/>
                <w:sz w:val="22"/>
                <w:szCs w:val="22"/>
              </w:rPr>
              <w:t xml:space="preserve"> patvirtinti informaciją ir nepateik</w:t>
            </w:r>
            <w:r w:rsidR="004F4827" w:rsidRPr="00520B8A">
              <w:rPr>
                <w:rFonts w:ascii="Times New Roman" w:hAnsi="Times New Roman" w:cs="Times New Roman"/>
                <w:color w:val="000000" w:themeColor="text1"/>
                <w:sz w:val="22"/>
                <w:szCs w:val="22"/>
              </w:rPr>
              <w:t>dami</w:t>
            </w:r>
            <w:r w:rsidRPr="00520B8A">
              <w:rPr>
                <w:rFonts w:ascii="Times New Roman" w:hAnsi="Times New Roman" w:cs="Times New Roman"/>
                <w:color w:val="000000" w:themeColor="text1"/>
                <w:sz w:val="22"/>
                <w:szCs w:val="22"/>
              </w:rPr>
              <w:t xml:space="preserve"> konkrečių dokumentų. Todėl Draudimo įstatymo projekte paliekami žodžiai „informacija, duomenys, dokumentai“ ir išbraukiami žodžiai „</w:t>
            </w:r>
            <w:r w:rsidRPr="00520B8A">
              <w:rPr>
                <w:rFonts w:ascii="Times New Roman" w:hAnsi="Times New Roman" w:cs="Times New Roman"/>
                <w:bCs/>
                <w:color w:val="000000"/>
                <w:sz w:val="22"/>
                <w:szCs w:val="22"/>
              </w:rPr>
              <w:t>ar jų kopijos arba nuorašai“.</w:t>
            </w:r>
          </w:p>
        </w:tc>
      </w:tr>
      <w:tr w:rsidR="00514A91" w:rsidRPr="00520B8A" w14:paraId="7FD20C76"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3E135814" w14:textId="25947D51" w:rsidR="00514A91" w:rsidRPr="00520B8A" w:rsidRDefault="00514A91" w:rsidP="00514A91">
            <w:pPr>
              <w:rPr>
                <w:rFonts w:ascii="Times New Roman" w:hAnsi="Times New Roman" w:cs="Times New Roman"/>
              </w:rPr>
            </w:pPr>
            <w:r w:rsidRPr="00520B8A">
              <w:rPr>
                <w:rFonts w:ascii="Times New Roman" w:hAnsi="Times New Roman" w:cs="Times New Roman"/>
              </w:rPr>
              <w:t>Lietuvos Respublikos teisingumo ministerija</w:t>
            </w:r>
            <w:r w:rsidR="00E34A57" w:rsidRPr="00520B8A">
              <w:rPr>
                <w:rFonts w:ascii="Times New Roman" w:hAnsi="Times New Roman" w:cs="Times New Roman"/>
              </w:rPr>
              <w:t>,</w:t>
            </w:r>
          </w:p>
          <w:p w14:paraId="0726DD3F" w14:textId="77777777" w:rsidR="00514A91" w:rsidRPr="00520B8A" w:rsidRDefault="00514A91" w:rsidP="00514A91">
            <w:pPr>
              <w:rPr>
                <w:rFonts w:ascii="Times New Roman" w:hAnsi="Times New Roman" w:cs="Times New Roman"/>
              </w:rPr>
            </w:pPr>
            <w:r w:rsidRPr="00520B8A">
              <w:rPr>
                <w:rFonts w:ascii="Times New Roman" w:hAnsi="Times New Roman" w:cs="Times New Roman"/>
              </w:rPr>
              <w:t>2020-10-13 Nr. (1.6E) 2T-1429</w:t>
            </w:r>
          </w:p>
        </w:tc>
        <w:tc>
          <w:tcPr>
            <w:tcW w:w="7371" w:type="dxa"/>
            <w:tcBorders>
              <w:left w:val="single" w:sz="4" w:space="0" w:color="auto"/>
            </w:tcBorders>
          </w:tcPr>
          <w:p w14:paraId="79027587" w14:textId="77777777" w:rsidR="00514A91" w:rsidRPr="00520B8A" w:rsidRDefault="00514A91" w:rsidP="00E02F75">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 xml:space="preserve">3. Draudimo įstatymo projekto 4 straipsnis nėra tinkamai patikslintas pagal Teisingumo ministerijos 2020-06-29 rašto Nr. (1.6E) 2T-938 7 pastabą. Papildomai pažymime, kad Teisingumo ministerija laikosi pozicijos, kad keičiant esamą reguliavimą (ypatingai nustatant naujus reikalavimus ar apribojimus) turėtų būti nustatomas aiškus reguliavimas pereinamuoju laikotarpiu, kuriame, be kita ko, įvertinant, ar naujojo reguliavimo taikymas jau pradėtoms procedūroms nepažeis asmenų teisėtų lūkesčių (taip pat ir, ar naujojo reguliavimo taikymas neblogins asmenų padėties). Šiuo aspektu atskirai turėtų </w:t>
            </w:r>
            <w:r w:rsidRPr="00520B8A">
              <w:rPr>
                <w:rFonts w:ascii="Times New Roman" w:hAnsi="Times New Roman" w:cs="Times New Roman"/>
                <w:bCs/>
                <w:color w:val="000000"/>
              </w:rPr>
              <w:lastRenderedPageBreak/>
              <w:t>būti įvertinamas teisėtų lūkesčių apsaugos principas ir ne procedūriniu aspektu. Turėtų būti įvertinama, ar dėl naujojo reguliavimo jau iki šio reguliavimo atsiradę teisiniai santykiai ar aplinkybės neblogins asmenų padėties ar galimybių įgyvendinti savo teises bei ar nesukels  neigiamų padarinių, kurie, asmeniui iš anksto žinant būsimą reguliavimą ir kitaip modeliuojant savo veiklą ar elgesį, nebūtų atsiradę. Įgyvendinant teisėtų lūkesčių apsaugos principą, turėtų būti nustatyta asmenų „išėjimo“ iš pagal naująjį reguliavimą nepageidaujamo statuso (teisinių santykių, kurie sukels asmeniui nenorimas neigiamas pasekmes) galimybė.</w:t>
            </w:r>
          </w:p>
        </w:tc>
        <w:tc>
          <w:tcPr>
            <w:tcW w:w="6946" w:type="dxa"/>
          </w:tcPr>
          <w:p w14:paraId="6E63AC5C" w14:textId="77777777" w:rsidR="00514A91" w:rsidRPr="00520B8A" w:rsidRDefault="00EB6C2D" w:rsidP="003E153E">
            <w:pPr>
              <w:pStyle w:val="Komentarotekstas"/>
              <w:jc w:val="both"/>
              <w:rPr>
                <w:rFonts w:ascii="Times New Roman" w:hAnsi="Times New Roman" w:cs="Times New Roman"/>
                <w:b/>
                <w:color w:val="000000"/>
                <w:sz w:val="22"/>
                <w:szCs w:val="22"/>
              </w:rPr>
            </w:pPr>
            <w:r w:rsidRPr="00520B8A">
              <w:rPr>
                <w:rFonts w:ascii="Times New Roman" w:hAnsi="Times New Roman" w:cs="Times New Roman"/>
                <w:b/>
                <w:color w:val="000000"/>
                <w:sz w:val="22"/>
                <w:szCs w:val="22"/>
              </w:rPr>
              <w:lastRenderedPageBreak/>
              <w:t>Neatsižvelgta</w:t>
            </w:r>
          </w:p>
          <w:p w14:paraId="00D82A0E" w14:textId="7AAFC2B7" w:rsidR="00EB6C2D" w:rsidRPr="00520B8A" w:rsidRDefault="00EB6C2D" w:rsidP="00E34A57">
            <w:pPr>
              <w:pStyle w:val="Komentarotekstas"/>
              <w:jc w:val="both"/>
              <w:rPr>
                <w:rFonts w:ascii="Times New Roman" w:hAnsi="Times New Roman" w:cs="Times New Roman"/>
                <w:bCs/>
                <w:color w:val="000000"/>
                <w:sz w:val="22"/>
                <w:szCs w:val="22"/>
              </w:rPr>
            </w:pPr>
            <w:r w:rsidRPr="00520B8A">
              <w:rPr>
                <w:rFonts w:ascii="Times New Roman" w:hAnsi="Times New Roman" w:cs="Times New Roman"/>
                <w:bCs/>
                <w:color w:val="000000"/>
                <w:sz w:val="22"/>
                <w:szCs w:val="22"/>
              </w:rPr>
              <w:t>Draudimo sutartyje</w:t>
            </w:r>
            <w:r w:rsidR="002200E9" w:rsidRPr="00520B8A">
              <w:rPr>
                <w:rFonts w:ascii="Times New Roman" w:hAnsi="Times New Roman" w:cs="Times New Roman"/>
                <w:bCs/>
                <w:color w:val="000000"/>
                <w:sz w:val="22"/>
                <w:szCs w:val="22"/>
              </w:rPr>
              <w:t>,</w:t>
            </w:r>
            <w:r w:rsidRPr="00520B8A">
              <w:rPr>
                <w:rFonts w:ascii="Times New Roman" w:hAnsi="Times New Roman" w:cs="Times New Roman"/>
                <w:bCs/>
                <w:color w:val="000000"/>
                <w:sz w:val="22"/>
                <w:szCs w:val="22"/>
              </w:rPr>
              <w:t xml:space="preserve"> be draudimo sutarties šalių</w:t>
            </w:r>
            <w:r w:rsidR="002200E9" w:rsidRPr="00520B8A">
              <w:rPr>
                <w:rFonts w:ascii="Times New Roman" w:hAnsi="Times New Roman" w:cs="Times New Roman"/>
                <w:bCs/>
                <w:color w:val="000000"/>
                <w:sz w:val="22"/>
                <w:szCs w:val="22"/>
              </w:rPr>
              <w:t>,</w:t>
            </w:r>
            <w:r w:rsidRPr="00520B8A">
              <w:rPr>
                <w:rFonts w:ascii="Times New Roman" w:hAnsi="Times New Roman" w:cs="Times New Roman"/>
                <w:bCs/>
                <w:color w:val="000000"/>
                <w:sz w:val="22"/>
                <w:szCs w:val="22"/>
              </w:rPr>
              <w:t xml:space="preserve"> dalyvauja ir kiti draudimo sutarties dalyviai</w:t>
            </w:r>
            <w:r w:rsidR="00E961F5" w:rsidRPr="00520B8A">
              <w:rPr>
                <w:rFonts w:ascii="Times New Roman" w:hAnsi="Times New Roman" w:cs="Times New Roman"/>
                <w:bCs/>
                <w:color w:val="000000"/>
                <w:sz w:val="22"/>
                <w:szCs w:val="22"/>
              </w:rPr>
              <w:t xml:space="preserve">, </w:t>
            </w:r>
            <w:r w:rsidRPr="00520B8A">
              <w:rPr>
                <w:rFonts w:ascii="Times New Roman" w:hAnsi="Times New Roman" w:cs="Times New Roman"/>
                <w:bCs/>
                <w:color w:val="000000"/>
                <w:sz w:val="22"/>
                <w:szCs w:val="22"/>
              </w:rPr>
              <w:t>kaip antai</w:t>
            </w:r>
            <w:r w:rsidR="00E961F5" w:rsidRPr="00520B8A">
              <w:rPr>
                <w:rFonts w:ascii="Times New Roman" w:hAnsi="Times New Roman" w:cs="Times New Roman"/>
                <w:bCs/>
                <w:color w:val="000000"/>
                <w:sz w:val="22"/>
                <w:szCs w:val="22"/>
              </w:rPr>
              <w:t>,</w:t>
            </w:r>
            <w:r w:rsidRPr="00520B8A">
              <w:rPr>
                <w:rFonts w:ascii="Times New Roman" w:hAnsi="Times New Roman" w:cs="Times New Roman"/>
                <w:bCs/>
                <w:color w:val="000000"/>
                <w:sz w:val="22"/>
                <w:szCs w:val="22"/>
              </w:rPr>
              <w:t xml:space="preserve"> apdraustasis, naudos gavėjas, nukentėjęs tre</w:t>
            </w:r>
            <w:r w:rsidR="00E34A57" w:rsidRPr="00520B8A">
              <w:rPr>
                <w:rFonts w:ascii="Times New Roman" w:hAnsi="Times New Roman" w:cs="Times New Roman"/>
                <w:bCs/>
                <w:color w:val="000000"/>
                <w:sz w:val="22"/>
                <w:szCs w:val="22"/>
              </w:rPr>
              <w:t>čia</w:t>
            </w:r>
            <w:r w:rsidRPr="00520B8A">
              <w:rPr>
                <w:rFonts w:ascii="Times New Roman" w:hAnsi="Times New Roman" w:cs="Times New Roman"/>
                <w:bCs/>
                <w:color w:val="000000"/>
                <w:sz w:val="22"/>
                <w:szCs w:val="22"/>
              </w:rPr>
              <w:t xml:space="preserve">sis asmuo. </w:t>
            </w:r>
            <w:r w:rsidR="00E34A57" w:rsidRPr="00520B8A">
              <w:rPr>
                <w:rFonts w:ascii="Times New Roman" w:hAnsi="Times New Roman" w:cs="Times New Roman"/>
                <w:bCs/>
                <w:color w:val="000000"/>
                <w:sz w:val="22"/>
                <w:szCs w:val="22"/>
              </w:rPr>
              <w:t>N</w:t>
            </w:r>
            <w:r w:rsidRPr="00520B8A">
              <w:rPr>
                <w:rFonts w:ascii="Times New Roman" w:hAnsi="Times New Roman" w:cs="Times New Roman"/>
                <w:bCs/>
                <w:color w:val="000000"/>
                <w:sz w:val="22"/>
                <w:szCs w:val="22"/>
              </w:rPr>
              <w:t>utraukti</w:t>
            </w:r>
            <w:r w:rsidR="00E34A57" w:rsidRPr="00520B8A">
              <w:rPr>
                <w:rFonts w:ascii="Times New Roman" w:hAnsi="Times New Roman" w:cs="Times New Roman"/>
                <w:bCs/>
                <w:color w:val="000000"/>
                <w:sz w:val="22"/>
                <w:szCs w:val="22"/>
              </w:rPr>
              <w:t xml:space="preserve"> ar </w:t>
            </w:r>
            <w:r w:rsidRPr="00520B8A">
              <w:rPr>
                <w:rFonts w:ascii="Times New Roman" w:hAnsi="Times New Roman" w:cs="Times New Roman"/>
                <w:bCs/>
                <w:color w:val="000000"/>
                <w:sz w:val="22"/>
                <w:szCs w:val="22"/>
              </w:rPr>
              <w:t xml:space="preserve">keisti </w:t>
            </w:r>
            <w:r w:rsidR="00E34A57" w:rsidRPr="00520B8A">
              <w:rPr>
                <w:rFonts w:ascii="Times New Roman" w:hAnsi="Times New Roman" w:cs="Times New Roman"/>
                <w:bCs/>
                <w:color w:val="000000"/>
                <w:sz w:val="22"/>
                <w:szCs w:val="22"/>
              </w:rPr>
              <w:t xml:space="preserve">draudimo sutartį </w:t>
            </w:r>
            <w:r w:rsidRPr="00520B8A">
              <w:rPr>
                <w:rFonts w:ascii="Times New Roman" w:hAnsi="Times New Roman" w:cs="Times New Roman"/>
                <w:bCs/>
                <w:color w:val="000000"/>
                <w:sz w:val="22"/>
                <w:szCs w:val="22"/>
              </w:rPr>
              <w:t>gali tik draudimo sutarties šalis. Todėl papildyti Draudimo įstatymo projektą siūloma nuostata netikslinga</w:t>
            </w:r>
            <w:r w:rsidR="00E34A57" w:rsidRPr="00520B8A">
              <w:rPr>
                <w:rFonts w:ascii="Times New Roman" w:hAnsi="Times New Roman" w:cs="Times New Roman"/>
                <w:bCs/>
                <w:color w:val="000000"/>
                <w:sz w:val="22"/>
                <w:szCs w:val="22"/>
              </w:rPr>
              <w:t>, nes</w:t>
            </w:r>
            <w:r w:rsidRPr="00520B8A">
              <w:rPr>
                <w:rFonts w:ascii="Times New Roman" w:hAnsi="Times New Roman" w:cs="Times New Roman"/>
                <w:bCs/>
                <w:color w:val="000000"/>
                <w:sz w:val="22"/>
                <w:szCs w:val="22"/>
              </w:rPr>
              <w:t xml:space="preserve"> </w:t>
            </w:r>
            <w:r w:rsidR="00E34A57" w:rsidRPr="00520B8A">
              <w:rPr>
                <w:rFonts w:ascii="Times New Roman" w:hAnsi="Times New Roman" w:cs="Times New Roman"/>
                <w:bCs/>
                <w:color w:val="000000"/>
                <w:sz w:val="22"/>
                <w:szCs w:val="22"/>
              </w:rPr>
              <w:t xml:space="preserve">tai </w:t>
            </w:r>
            <w:r w:rsidRPr="00520B8A">
              <w:rPr>
                <w:rFonts w:ascii="Times New Roman" w:hAnsi="Times New Roman" w:cs="Times New Roman"/>
                <w:bCs/>
                <w:color w:val="000000"/>
                <w:sz w:val="22"/>
                <w:szCs w:val="22"/>
              </w:rPr>
              <w:t xml:space="preserve">prieštarautų draudimo </w:t>
            </w:r>
            <w:r w:rsidR="00E961F5" w:rsidRPr="00520B8A">
              <w:rPr>
                <w:rFonts w:ascii="Times New Roman" w:hAnsi="Times New Roman" w:cs="Times New Roman"/>
                <w:bCs/>
                <w:color w:val="000000"/>
                <w:sz w:val="22"/>
                <w:szCs w:val="22"/>
              </w:rPr>
              <w:t>sutartinių santykių esmei.</w:t>
            </w:r>
            <w:r w:rsidR="00DE49E8" w:rsidRPr="00520B8A">
              <w:rPr>
                <w:rFonts w:ascii="Times New Roman" w:hAnsi="Times New Roman" w:cs="Times New Roman"/>
                <w:bCs/>
                <w:color w:val="000000"/>
                <w:sz w:val="22"/>
                <w:szCs w:val="22"/>
              </w:rPr>
              <w:t xml:space="preserve"> </w:t>
            </w:r>
            <w:r w:rsidR="00E34A57" w:rsidRPr="00520B8A">
              <w:rPr>
                <w:rFonts w:ascii="Times New Roman" w:hAnsi="Times New Roman" w:cs="Times New Roman"/>
                <w:bCs/>
                <w:color w:val="000000"/>
                <w:sz w:val="22"/>
                <w:szCs w:val="22"/>
              </w:rPr>
              <w:t>Draudimo į</w:t>
            </w:r>
            <w:r w:rsidR="00DE49E8" w:rsidRPr="00520B8A">
              <w:rPr>
                <w:rFonts w:ascii="Times New Roman" w:hAnsi="Times New Roman" w:cs="Times New Roman"/>
                <w:bCs/>
                <w:color w:val="000000"/>
                <w:sz w:val="22"/>
                <w:szCs w:val="22"/>
              </w:rPr>
              <w:t xml:space="preserve">statymą </w:t>
            </w:r>
            <w:r w:rsidR="00E34A57" w:rsidRPr="00520B8A">
              <w:rPr>
                <w:rFonts w:ascii="Times New Roman" w:hAnsi="Times New Roman" w:cs="Times New Roman"/>
                <w:bCs/>
                <w:color w:val="000000"/>
                <w:sz w:val="22"/>
                <w:szCs w:val="22"/>
              </w:rPr>
              <w:t xml:space="preserve">papildžius </w:t>
            </w:r>
            <w:r w:rsidR="00DE49E8" w:rsidRPr="00520B8A">
              <w:rPr>
                <w:rFonts w:ascii="Times New Roman" w:hAnsi="Times New Roman" w:cs="Times New Roman"/>
                <w:bCs/>
                <w:color w:val="000000"/>
                <w:sz w:val="22"/>
                <w:szCs w:val="22"/>
              </w:rPr>
              <w:t xml:space="preserve">tokia nuostata </w:t>
            </w:r>
            <w:r w:rsidR="00E961F5" w:rsidRPr="00520B8A">
              <w:rPr>
                <w:rFonts w:ascii="Times New Roman" w:hAnsi="Times New Roman" w:cs="Times New Roman"/>
                <w:bCs/>
                <w:color w:val="000000"/>
                <w:sz w:val="22"/>
                <w:szCs w:val="22"/>
              </w:rPr>
              <w:t xml:space="preserve">draudimo sutarties dalyviai </w:t>
            </w:r>
            <w:r w:rsidR="00DE49E8" w:rsidRPr="00520B8A">
              <w:rPr>
                <w:rFonts w:ascii="Times New Roman" w:hAnsi="Times New Roman" w:cs="Times New Roman"/>
                <w:bCs/>
                <w:color w:val="000000"/>
                <w:sz w:val="22"/>
                <w:szCs w:val="22"/>
              </w:rPr>
              <w:t xml:space="preserve">vis tiek </w:t>
            </w:r>
            <w:r w:rsidR="00E961F5" w:rsidRPr="00520B8A">
              <w:rPr>
                <w:rFonts w:ascii="Times New Roman" w:hAnsi="Times New Roman" w:cs="Times New Roman"/>
                <w:bCs/>
                <w:color w:val="000000"/>
                <w:sz w:val="22"/>
                <w:szCs w:val="22"/>
              </w:rPr>
              <w:t>negalėtų pasinaudoti teise nutraukti draudimo sutartį.</w:t>
            </w:r>
          </w:p>
        </w:tc>
      </w:tr>
      <w:tr w:rsidR="00297E3C" w:rsidRPr="00520B8A" w14:paraId="5B52A8BC"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24016CE9" w14:textId="4C984A3E" w:rsidR="00297E3C" w:rsidRPr="00520B8A" w:rsidRDefault="00297E3C" w:rsidP="00297E3C">
            <w:pPr>
              <w:rPr>
                <w:rFonts w:ascii="Times New Roman" w:hAnsi="Times New Roman" w:cs="Times New Roman"/>
              </w:rPr>
            </w:pPr>
            <w:r w:rsidRPr="00520B8A">
              <w:rPr>
                <w:rFonts w:ascii="Times New Roman" w:hAnsi="Times New Roman" w:cs="Times New Roman"/>
              </w:rPr>
              <w:lastRenderedPageBreak/>
              <w:t>Lietuvos Respublikos teisingumo ministerija</w:t>
            </w:r>
            <w:r w:rsidR="00E34A57" w:rsidRPr="00520B8A">
              <w:rPr>
                <w:rFonts w:ascii="Times New Roman" w:hAnsi="Times New Roman" w:cs="Times New Roman"/>
              </w:rPr>
              <w:t>,</w:t>
            </w:r>
          </w:p>
          <w:p w14:paraId="43687CCC" w14:textId="41667B01" w:rsidR="00297E3C" w:rsidRPr="00520B8A" w:rsidRDefault="00297E3C" w:rsidP="00297E3C">
            <w:pPr>
              <w:rPr>
                <w:rFonts w:ascii="Times New Roman" w:hAnsi="Times New Roman" w:cs="Times New Roman"/>
              </w:rPr>
            </w:pPr>
            <w:r w:rsidRPr="00520B8A">
              <w:rPr>
                <w:rFonts w:ascii="Times New Roman" w:hAnsi="Times New Roman" w:cs="Times New Roman"/>
              </w:rPr>
              <w:t>2020-05-06 Nr. (1.6E) 2T-610</w:t>
            </w:r>
          </w:p>
          <w:p w14:paraId="1747E0B7" w14:textId="77777777" w:rsidR="00297E3C" w:rsidRPr="00520B8A" w:rsidRDefault="00297E3C" w:rsidP="00514A91">
            <w:pPr>
              <w:rPr>
                <w:rFonts w:ascii="Times New Roman" w:hAnsi="Times New Roman" w:cs="Times New Roman"/>
              </w:rPr>
            </w:pPr>
          </w:p>
        </w:tc>
        <w:tc>
          <w:tcPr>
            <w:tcW w:w="7371" w:type="dxa"/>
            <w:tcBorders>
              <w:left w:val="single" w:sz="4" w:space="0" w:color="auto"/>
            </w:tcBorders>
          </w:tcPr>
          <w:p w14:paraId="3B847D8F" w14:textId="62A07F34" w:rsidR="00297E3C" w:rsidRPr="00520B8A" w:rsidRDefault="00297E3C" w:rsidP="00E02F75">
            <w:pPr>
              <w:autoSpaceDE w:val="0"/>
              <w:autoSpaceDN w:val="0"/>
              <w:adjustRightInd w:val="0"/>
              <w:jc w:val="both"/>
              <w:rPr>
                <w:rFonts w:ascii="Times New Roman" w:hAnsi="Times New Roman" w:cs="Times New Roman"/>
                <w:bCs/>
                <w:color w:val="000000"/>
              </w:rPr>
            </w:pPr>
            <w:r w:rsidRPr="00520B8A">
              <w:rPr>
                <w:rFonts w:ascii="Times New Roman" w:hAnsi="Times New Roman" w:cs="Times New Roman"/>
                <w:bCs/>
                <w:color w:val="000000"/>
              </w:rPr>
              <w:t>2. 2020 m. kovo 7 d. įsigaliojus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Atsižvelgdami į tai, siūlytume peržiūrėti įstatymų projektais keičiamus įstatymus (ne tik jų priedus) ir atitinkamai pakeisti jų nuostatas.</w:t>
            </w:r>
          </w:p>
        </w:tc>
        <w:tc>
          <w:tcPr>
            <w:tcW w:w="6946" w:type="dxa"/>
          </w:tcPr>
          <w:p w14:paraId="1389A89D" w14:textId="77777777" w:rsidR="00297E3C" w:rsidRPr="00520B8A" w:rsidRDefault="00297E3C" w:rsidP="0099116E">
            <w:pPr>
              <w:pStyle w:val="Komentarotekstas"/>
              <w:jc w:val="both"/>
              <w:rPr>
                <w:rFonts w:ascii="Times New Roman" w:hAnsi="Times New Roman" w:cs="Times New Roman"/>
                <w:b/>
                <w:color w:val="000000"/>
                <w:sz w:val="22"/>
                <w:szCs w:val="22"/>
              </w:rPr>
            </w:pPr>
            <w:r w:rsidRPr="00520B8A">
              <w:rPr>
                <w:rFonts w:ascii="Times New Roman" w:hAnsi="Times New Roman" w:cs="Times New Roman"/>
                <w:b/>
                <w:color w:val="000000"/>
                <w:sz w:val="22"/>
                <w:szCs w:val="22"/>
              </w:rPr>
              <w:t>Iš dalies atsižvelgta.</w:t>
            </w:r>
          </w:p>
          <w:p w14:paraId="64D1AFD0" w14:textId="52F858DB" w:rsidR="00297E3C" w:rsidRPr="00520B8A" w:rsidRDefault="00297E3C" w:rsidP="00E34A57">
            <w:pPr>
              <w:pStyle w:val="Komentarotekstas"/>
              <w:jc w:val="both"/>
              <w:rPr>
                <w:rFonts w:ascii="Times New Roman" w:hAnsi="Times New Roman" w:cs="Times New Roman"/>
                <w:b/>
                <w:color w:val="000000"/>
                <w:sz w:val="22"/>
                <w:szCs w:val="22"/>
              </w:rPr>
            </w:pPr>
            <w:r w:rsidRPr="00520B8A">
              <w:rPr>
                <w:rFonts w:ascii="Times New Roman" w:hAnsi="Times New Roman" w:cs="Times New Roman"/>
                <w:bCs/>
                <w:sz w:val="22"/>
                <w:szCs w:val="22"/>
              </w:rPr>
              <w:t xml:space="preserve">Pagal Nuorodų į Europos Sąjungos teisės aktus teikimo teisės aktuose reikalavimų aprašą patikslintos </w:t>
            </w:r>
            <w:r w:rsidR="00BB3261" w:rsidRPr="00520B8A">
              <w:rPr>
                <w:rFonts w:ascii="Times New Roman" w:hAnsi="Times New Roman" w:cs="Times New Roman"/>
                <w:bCs/>
                <w:sz w:val="22"/>
                <w:szCs w:val="22"/>
              </w:rPr>
              <w:t>Draudimo įstatymo 2, 30, 64 straipsnių ir priedo</w:t>
            </w:r>
            <w:r w:rsidR="000D2AA7" w:rsidRPr="00520B8A">
              <w:rPr>
                <w:rFonts w:ascii="Times New Roman" w:hAnsi="Times New Roman" w:cs="Times New Roman"/>
                <w:bCs/>
                <w:sz w:val="22"/>
                <w:szCs w:val="22"/>
              </w:rPr>
              <w:t xml:space="preserve"> nuostatos</w:t>
            </w:r>
            <w:r w:rsidR="00BB3261" w:rsidRPr="00520B8A">
              <w:rPr>
                <w:rFonts w:ascii="Times New Roman" w:hAnsi="Times New Roman" w:cs="Times New Roman"/>
                <w:bCs/>
                <w:sz w:val="22"/>
                <w:szCs w:val="22"/>
              </w:rPr>
              <w:t xml:space="preserve"> ir</w:t>
            </w:r>
            <w:r w:rsidR="00BB3261" w:rsidRPr="00520B8A">
              <w:rPr>
                <w:rFonts w:ascii="Times New Roman" w:eastAsia="Times New Roman" w:hAnsi="Times New Roman" w:cs="Times New Roman"/>
                <w:bCs/>
                <w:sz w:val="22"/>
                <w:szCs w:val="22"/>
                <w:lang w:eastAsia="lt-LT"/>
              </w:rPr>
              <w:t xml:space="preserve"> </w:t>
            </w:r>
            <w:r w:rsidRPr="00520B8A">
              <w:rPr>
                <w:rFonts w:ascii="Times New Roman" w:eastAsia="Times New Roman" w:hAnsi="Times New Roman" w:cs="Times New Roman"/>
                <w:bCs/>
                <w:sz w:val="22"/>
                <w:szCs w:val="22"/>
                <w:lang w:eastAsia="lt-LT"/>
              </w:rPr>
              <w:t xml:space="preserve">Pinigų plovimo ir teroristų finansavimo prevencijos įstatymo 48 straipsnio nuostatos. </w:t>
            </w:r>
            <w:r w:rsidR="00BB3261" w:rsidRPr="00520B8A">
              <w:rPr>
                <w:rFonts w:ascii="Times New Roman" w:eastAsia="Times New Roman" w:hAnsi="Times New Roman" w:cs="Times New Roman"/>
                <w:bCs/>
                <w:sz w:val="22"/>
                <w:szCs w:val="22"/>
                <w:lang w:eastAsia="lt-LT"/>
              </w:rPr>
              <w:t>Pinigų plovimo ir teroristų finansavimo prevencijos</w:t>
            </w:r>
            <w:r w:rsidR="000A52A9" w:rsidRPr="00520B8A">
              <w:rPr>
                <w:rFonts w:ascii="Times New Roman" w:eastAsia="Times New Roman" w:hAnsi="Times New Roman" w:cs="Times New Roman"/>
                <w:bCs/>
                <w:sz w:val="22"/>
                <w:szCs w:val="22"/>
                <w:lang w:eastAsia="lt-LT"/>
              </w:rPr>
              <w:t xml:space="preserve"> įstatymo 2, 11, 22, 25</w:t>
            </w:r>
            <w:r w:rsidR="000A52A9" w:rsidRPr="00520B8A">
              <w:rPr>
                <w:rFonts w:ascii="Times New Roman" w:eastAsia="Times New Roman" w:hAnsi="Times New Roman" w:cs="Times New Roman"/>
                <w:bCs/>
                <w:sz w:val="22"/>
                <w:szCs w:val="22"/>
                <w:vertAlign w:val="superscript"/>
                <w:lang w:eastAsia="lt-LT"/>
              </w:rPr>
              <w:t>2</w:t>
            </w:r>
            <w:r w:rsidR="000A52A9" w:rsidRPr="00520B8A">
              <w:rPr>
                <w:rFonts w:ascii="Times New Roman" w:eastAsia="Times New Roman" w:hAnsi="Times New Roman" w:cs="Times New Roman"/>
                <w:bCs/>
                <w:sz w:val="22"/>
                <w:szCs w:val="22"/>
                <w:lang w:eastAsia="lt-LT"/>
              </w:rPr>
              <w:t xml:space="preserve"> straipsnių</w:t>
            </w:r>
            <w:r w:rsidRPr="00520B8A">
              <w:rPr>
                <w:rFonts w:ascii="Times New Roman" w:eastAsia="Times New Roman" w:hAnsi="Times New Roman" w:cs="Times New Roman"/>
                <w:bCs/>
                <w:sz w:val="22"/>
                <w:szCs w:val="22"/>
                <w:lang w:eastAsia="lt-LT"/>
              </w:rPr>
              <w:t xml:space="preserve"> nuostatos </w:t>
            </w:r>
            <w:r w:rsidR="000A52A9" w:rsidRPr="00520B8A">
              <w:rPr>
                <w:rFonts w:ascii="Times New Roman" w:eastAsia="Times New Roman" w:hAnsi="Times New Roman" w:cs="Times New Roman"/>
                <w:bCs/>
                <w:sz w:val="22"/>
                <w:szCs w:val="22"/>
                <w:lang w:eastAsia="lt-LT"/>
              </w:rPr>
              <w:t xml:space="preserve">ir priedas dėl tų pačių priežasčių </w:t>
            </w:r>
            <w:r w:rsidRPr="00520B8A">
              <w:rPr>
                <w:rFonts w:ascii="Times New Roman" w:eastAsia="Times New Roman" w:hAnsi="Times New Roman" w:cs="Times New Roman"/>
                <w:bCs/>
                <w:sz w:val="22"/>
                <w:szCs w:val="22"/>
                <w:lang w:eastAsia="lt-LT"/>
              </w:rPr>
              <w:t>keičiam</w:t>
            </w:r>
            <w:r w:rsidR="000A52A9" w:rsidRPr="00520B8A">
              <w:rPr>
                <w:rFonts w:ascii="Times New Roman" w:eastAsia="Times New Roman" w:hAnsi="Times New Roman" w:cs="Times New Roman"/>
                <w:bCs/>
                <w:sz w:val="22"/>
                <w:szCs w:val="22"/>
                <w:lang w:eastAsia="lt-LT"/>
              </w:rPr>
              <w:t>i</w:t>
            </w:r>
            <w:r w:rsidRPr="00520B8A">
              <w:rPr>
                <w:rFonts w:ascii="Times New Roman" w:eastAsia="Times New Roman" w:hAnsi="Times New Roman" w:cs="Times New Roman"/>
                <w:bCs/>
                <w:sz w:val="22"/>
                <w:szCs w:val="22"/>
                <w:lang w:eastAsia="lt-LT"/>
              </w:rPr>
              <w:t xml:space="preserve"> Vidaus reikalų ministerijos parengtu Lietuvos Respublikos pinigų plovimo ir teroristų finansavimo prevencijos įstatymo Nr. VIII- 275 2, 3, 7, 11, 14, 15, 16, 22, 25</w:t>
            </w:r>
            <w:r w:rsidRPr="00520B8A">
              <w:rPr>
                <w:rFonts w:ascii="Times New Roman" w:eastAsia="Times New Roman" w:hAnsi="Times New Roman" w:cs="Times New Roman"/>
                <w:bCs/>
                <w:sz w:val="22"/>
                <w:szCs w:val="22"/>
                <w:vertAlign w:val="superscript"/>
                <w:lang w:eastAsia="lt-LT"/>
              </w:rPr>
              <w:t>2</w:t>
            </w:r>
            <w:r w:rsidRPr="00520B8A">
              <w:rPr>
                <w:rFonts w:ascii="Times New Roman" w:eastAsia="Times New Roman" w:hAnsi="Times New Roman" w:cs="Times New Roman"/>
                <w:bCs/>
                <w:sz w:val="22"/>
                <w:szCs w:val="22"/>
                <w:lang w:eastAsia="lt-LT"/>
              </w:rPr>
              <w:t xml:space="preserve"> ir 51 straipsnių ir priedo pakeitimo ir Įstatymo papildymo 5</w:t>
            </w:r>
            <w:r w:rsidRPr="00520B8A">
              <w:rPr>
                <w:rFonts w:ascii="Times New Roman" w:eastAsia="Times New Roman" w:hAnsi="Times New Roman" w:cs="Times New Roman"/>
                <w:bCs/>
                <w:sz w:val="22"/>
                <w:szCs w:val="22"/>
                <w:vertAlign w:val="superscript"/>
                <w:lang w:eastAsia="lt-LT"/>
              </w:rPr>
              <w:t>1</w:t>
            </w:r>
            <w:r w:rsidRPr="00520B8A">
              <w:rPr>
                <w:rFonts w:ascii="Times New Roman" w:eastAsia="Times New Roman" w:hAnsi="Times New Roman" w:cs="Times New Roman"/>
                <w:bCs/>
                <w:sz w:val="22"/>
                <w:szCs w:val="22"/>
                <w:lang w:eastAsia="lt-LT"/>
              </w:rPr>
              <w:t xml:space="preserve"> straipsniu įstatymo projektu (TAIS Nr. 20-10429(2)), todėl </w:t>
            </w:r>
            <w:r w:rsidR="00BB3261" w:rsidRPr="00520B8A">
              <w:rPr>
                <w:rFonts w:ascii="Times New Roman" w:eastAsia="Times New Roman" w:hAnsi="Times New Roman" w:cs="Times New Roman"/>
                <w:bCs/>
                <w:sz w:val="22"/>
                <w:szCs w:val="22"/>
                <w:lang w:eastAsia="lt-LT"/>
              </w:rPr>
              <w:t xml:space="preserve">minėti straipsniai </w:t>
            </w:r>
            <w:r w:rsidRPr="00520B8A">
              <w:rPr>
                <w:rFonts w:ascii="Times New Roman" w:hAnsi="Times New Roman" w:cs="Times New Roman"/>
                <w:sz w:val="22"/>
                <w:szCs w:val="22"/>
              </w:rPr>
              <w:t xml:space="preserve">Lietuvos Respublikos pinigų plovimo ir teroristų finansavimo prevencijos įstatymo Nr. VIII-275 </w:t>
            </w:r>
            <w:r w:rsidRPr="00520B8A">
              <w:rPr>
                <w:rFonts w:ascii="Times New Roman" w:hAnsi="Times New Roman" w:cs="Times New Roman"/>
                <w:bCs/>
                <w:sz w:val="22"/>
                <w:szCs w:val="22"/>
              </w:rPr>
              <w:t xml:space="preserve">5, 24, 48, 51 </w:t>
            </w:r>
            <w:r w:rsidRPr="00520B8A">
              <w:rPr>
                <w:rFonts w:ascii="Times New Roman" w:hAnsi="Times New Roman" w:cs="Times New Roman"/>
                <w:sz w:val="22"/>
                <w:szCs w:val="22"/>
              </w:rPr>
              <w:t>straipsnių ir priedo pakeitimo įstatymo</w:t>
            </w:r>
            <w:r w:rsidRPr="00520B8A">
              <w:rPr>
                <w:rFonts w:ascii="Times New Roman" w:eastAsia="Times New Roman" w:hAnsi="Times New Roman" w:cs="Times New Roman"/>
                <w:bCs/>
                <w:sz w:val="22"/>
                <w:szCs w:val="22"/>
                <w:lang w:eastAsia="lt-LT"/>
              </w:rPr>
              <w:t xml:space="preserve"> projekt</w:t>
            </w:r>
            <w:r w:rsidR="003E6347" w:rsidRPr="00520B8A">
              <w:rPr>
                <w:rFonts w:ascii="Times New Roman" w:eastAsia="Times New Roman" w:hAnsi="Times New Roman" w:cs="Times New Roman"/>
                <w:bCs/>
                <w:sz w:val="22"/>
                <w:szCs w:val="22"/>
                <w:lang w:eastAsia="lt-LT"/>
              </w:rPr>
              <w:t xml:space="preserve">u </w:t>
            </w:r>
            <w:r w:rsidR="00E34A57" w:rsidRPr="00520B8A">
              <w:rPr>
                <w:rFonts w:ascii="Times New Roman" w:eastAsia="Times New Roman" w:hAnsi="Times New Roman" w:cs="Times New Roman"/>
                <w:bCs/>
                <w:sz w:val="22"/>
                <w:szCs w:val="22"/>
                <w:lang w:eastAsia="lt-LT"/>
              </w:rPr>
              <w:t>ne</w:t>
            </w:r>
            <w:r w:rsidR="003E6347" w:rsidRPr="00520B8A">
              <w:rPr>
                <w:rFonts w:ascii="Times New Roman" w:eastAsia="Times New Roman" w:hAnsi="Times New Roman" w:cs="Times New Roman"/>
                <w:bCs/>
                <w:sz w:val="22"/>
                <w:szCs w:val="22"/>
                <w:lang w:eastAsia="lt-LT"/>
              </w:rPr>
              <w:t>keičiam</w:t>
            </w:r>
            <w:r w:rsidR="000A52A9" w:rsidRPr="00520B8A">
              <w:rPr>
                <w:rFonts w:ascii="Times New Roman" w:eastAsia="Times New Roman" w:hAnsi="Times New Roman" w:cs="Times New Roman"/>
                <w:bCs/>
                <w:sz w:val="22"/>
                <w:szCs w:val="22"/>
                <w:lang w:eastAsia="lt-LT"/>
              </w:rPr>
              <w:t>i</w:t>
            </w:r>
            <w:r w:rsidR="003E6347" w:rsidRPr="00520B8A">
              <w:rPr>
                <w:rFonts w:ascii="Times New Roman" w:eastAsia="Times New Roman" w:hAnsi="Times New Roman" w:cs="Times New Roman"/>
                <w:bCs/>
                <w:sz w:val="22"/>
                <w:szCs w:val="22"/>
                <w:lang w:eastAsia="lt-LT"/>
              </w:rPr>
              <w:t>.</w:t>
            </w:r>
          </w:p>
        </w:tc>
      </w:tr>
      <w:tr w:rsidR="00AB4FFE" w:rsidRPr="00520B8A" w14:paraId="53085F53" w14:textId="77777777" w:rsidTr="00E02F75">
        <w:trPr>
          <w:trHeight w:val="313"/>
        </w:trPr>
        <w:tc>
          <w:tcPr>
            <w:tcW w:w="1702" w:type="dxa"/>
            <w:tcBorders>
              <w:top w:val="single" w:sz="4" w:space="0" w:color="auto"/>
              <w:left w:val="single" w:sz="4" w:space="0" w:color="auto"/>
              <w:bottom w:val="single" w:sz="4" w:space="0" w:color="auto"/>
              <w:right w:val="single" w:sz="4" w:space="0" w:color="auto"/>
            </w:tcBorders>
          </w:tcPr>
          <w:p w14:paraId="673ECC3F" w14:textId="480BD7DC" w:rsidR="00AB4FFE" w:rsidRPr="00520B8A" w:rsidRDefault="00AB4FFE" w:rsidP="00297E3C">
            <w:pPr>
              <w:rPr>
                <w:rFonts w:ascii="Times New Roman" w:hAnsi="Times New Roman" w:cs="Times New Roman"/>
              </w:rPr>
            </w:pPr>
            <w:bookmarkStart w:id="0" w:name="_GoBack"/>
            <w:bookmarkEnd w:id="0"/>
            <w:r w:rsidRPr="00520B8A">
              <w:rPr>
                <w:rFonts w:ascii="Times New Roman" w:hAnsi="Times New Roman" w:cs="Times New Roman"/>
              </w:rPr>
              <w:t>Lietuvos Respublikos Vyriausybės kanceliarijos Teisės grupės 2021-02-23 išvada Nr. NV-351</w:t>
            </w:r>
          </w:p>
        </w:tc>
        <w:tc>
          <w:tcPr>
            <w:tcW w:w="7371" w:type="dxa"/>
            <w:tcBorders>
              <w:left w:val="single" w:sz="4" w:space="0" w:color="auto"/>
            </w:tcBorders>
          </w:tcPr>
          <w:p w14:paraId="347E908D" w14:textId="77777777" w:rsidR="00AB4FFE" w:rsidRPr="00520B8A" w:rsidRDefault="00AB4FFE" w:rsidP="00AB4FFE">
            <w:pPr>
              <w:autoSpaceDE w:val="0"/>
              <w:autoSpaceDN w:val="0"/>
              <w:adjustRightInd w:val="0"/>
              <w:jc w:val="both"/>
              <w:rPr>
                <w:rFonts w:ascii="Times New Roman" w:hAnsi="Times New Roman" w:cs="Times New Roman"/>
                <w:bCs/>
                <w:i/>
                <w:color w:val="000000"/>
              </w:rPr>
            </w:pPr>
            <w:r w:rsidRPr="00520B8A">
              <w:rPr>
                <w:rFonts w:ascii="Times New Roman" w:hAnsi="Times New Roman" w:cs="Times New Roman"/>
                <w:bCs/>
                <w:i/>
                <w:color w:val="000000"/>
              </w:rPr>
              <w:t>Dėl Draudimo įstatymo Nr. IX-1737 2, 17, 30, 39, 64, 95, 98 straipsnių, priedo pakeitimo ir įstatymo papildymo 71</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74</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xml:space="preserve"> ir 95</w:t>
            </w:r>
            <w:r w:rsidRPr="00520B8A">
              <w:rPr>
                <w:rFonts w:ascii="Times New Roman" w:hAnsi="Times New Roman" w:cs="Times New Roman"/>
                <w:bCs/>
                <w:i/>
                <w:color w:val="000000"/>
                <w:vertAlign w:val="superscript"/>
              </w:rPr>
              <w:t>1</w:t>
            </w:r>
            <w:r w:rsidRPr="00520B8A">
              <w:rPr>
                <w:rFonts w:ascii="Times New Roman" w:hAnsi="Times New Roman" w:cs="Times New Roman"/>
                <w:bCs/>
                <w:i/>
                <w:color w:val="000000"/>
              </w:rPr>
              <w:t xml:space="preserve"> straipsniais įstatymo projekto</w:t>
            </w:r>
          </w:p>
          <w:p w14:paraId="2B63F36E" w14:textId="767C3B49" w:rsidR="00AB4FFE" w:rsidRPr="00520B8A" w:rsidRDefault="00AB4FFE" w:rsidP="00AB4FFE">
            <w:pPr>
              <w:autoSpaceDE w:val="0"/>
              <w:autoSpaceDN w:val="0"/>
              <w:adjustRightInd w:val="0"/>
              <w:jc w:val="both"/>
              <w:rPr>
                <w:rFonts w:ascii="Times New Roman" w:hAnsi="Times New Roman" w:cs="Times New Roman"/>
                <w:color w:val="000000" w:themeColor="text1"/>
              </w:rPr>
            </w:pPr>
            <w:r w:rsidRPr="00520B8A">
              <w:rPr>
                <w:rFonts w:ascii="Times New Roman" w:hAnsi="Times New Roman" w:cs="Times New Roman"/>
                <w:bCs/>
                <w:color w:val="000000"/>
              </w:rPr>
              <w:t>1. Dėl Projekto 8, 9 ir 10 straipsnių, kuriais reglamentuojamas specialių kategorijų asmens duomenų, t.y. sveikatos duomenų, tvarkymas ir jų pagrindo teikiame šias pastabas. (...)</w:t>
            </w:r>
          </w:p>
          <w:p w14:paraId="6F2E6EAA" w14:textId="44E03A7D" w:rsidR="00AB4FFE" w:rsidRPr="00520B8A" w:rsidRDefault="00AB4FFE" w:rsidP="00277A32">
            <w:pPr>
              <w:autoSpaceDE w:val="0"/>
              <w:autoSpaceDN w:val="0"/>
              <w:adjustRightInd w:val="0"/>
              <w:jc w:val="both"/>
              <w:rPr>
                <w:rFonts w:ascii="Times New Roman" w:hAnsi="Times New Roman" w:cs="Times New Roman"/>
                <w:bCs/>
                <w:i/>
                <w:color w:val="000000"/>
              </w:rPr>
            </w:pPr>
            <w:r w:rsidRPr="00520B8A">
              <w:rPr>
                <w:rFonts w:ascii="Times New Roman" w:hAnsi="Times New Roman" w:cs="Times New Roman"/>
                <w:color w:val="000000" w:themeColor="text1"/>
              </w:rPr>
              <w:t>- 95</w:t>
            </w:r>
            <w:r w:rsidRPr="00520B8A">
              <w:rPr>
                <w:rFonts w:ascii="Times New Roman" w:hAnsi="Times New Roman" w:cs="Times New Roman"/>
                <w:color w:val="000000" w:themeColor="text1"/>
                <w:vertAlign w:val="superscript"/>
              </w:rPr>
              <w:t>1</w:t>
            </w:r>
            <w:r w:rsidRPr="00520B8A">
              <w:rPr>
                <w:rFonts w:ascii="Times New Roman" w:hAnsi="Times New Roman" w:cs="Times New Roman"/>
                <w:color w:val="000000" w:themeColor="text1"/>
              </w:rPr>
              <w:t xml:space="preserve"> straipsnio 3 dalyje siūloma įtvirtinti draudėjo pareigą informuoti apdraustąjį ir naudos gavėją apie jo asmens duomenų tvarkymą, kai BDAR 14 straipsnio 1 ir 2 dalyse nurodyta, kad „</w:t>
            </w:r>
            <w:r w:rsidRPr="00520B8A">
              <w:rPr>
                <w:rFonts w:ascii="Times New Roman" w:hAnsi="Times New Roman" w:cs="Times New Roman"/>
                <w:i/>
                <w:iCs/>
                <w:color w:val="000000" w:themeColor="text1"/>
              </w:rPr>
              <w:t>duomenų valdytojas pateikia</w:t>
            </w:r>
            <w:r w:rsidRPr="00520B8A">
              <w:rPr>
                <w:rFonts w:ascii="Times New Roman" w:hAnsi="Times New Roman" w:cs="Times New Roman"/>
                <w:color w:val="000000" w:themeColor="text1"/>
              </w:rPr>
              <w:t xml:space="preserve"> </w:t>
            </w:r>
            <w:r w:rsidRPr="00520B8A">
              <w:rPr>
                <w:rFonts w:ascii="Times New Roman" w:hAnsi="Times New Roman" w:cs="Times New Roman"/>
                <w:i/>
                <w:iCs/>
                <w:color w:val="000000" w:themeColor="text1"/>
              </w:rPr>
              <w:t>duomenų subjektui</w:t>
            </w:r>
            <w:r w:rsidRPr="00520B8A">
              <w:rPr>
                <w:rFonts w:ascii="Times New Roman" w:hAnsi="Times New Roman" w:cs="Times New Roman"/>
                <w:color w:val="000000" w:themeColor="text1"/>
              </w:rPr>
              <w:t xml:space="preserve"> šią informaciją“ (...)</w:t>
            </w:r>
          </w:p>
        </w:tc>
        <w:tc>
          <w:tcPr>
            <w:tcW w:w="6946" w:type="dxa"/>
          </w:tcPr>
          <w:p w14:paraId="0F42E520" w14:textId="42D40781" w:rsidR="00AB4FFE" w:rsidRPr="001A23EA" w:rsidRDefault="00AB4FFE" w:rsidP="00277A32">
            <w:pPr>
              <w:jc w:val="both"/>
              <w:rPr>
                <w:rFonts w:ascii="Times New Roman" w:hAnsi="Times New Roman" w:cs="Times New Roman"/>
                <w:b/>
                <w:color w:val="000000"/>
              </w:rPr>
            </w:pPr>
            <w:r w:rsidRPr="001A23EA">
              <w:rPr>
                <w:rFonts w:ascii="Times New Roman" w:hAnsi="Times New Roman" w:cs="Times New Roman"/>
                <w:b/>
                <w:color w:val="000000"/>
              </w:rPr>
              <w:t>Neatsižvelgta.</w:t>
            </w:r>
          </w:p>
          <w:p w14:paraId="63587188" w14:textId="1B0EEC93" w:rsidR="00AB4FFE" w:rsidRPr="001A23EA" w:rsidRDefault="00433A16" w:rsidP="002C1FF6">
            <w:pPr>
              <w:jc w:val="both"/>
              <w:rPr>
                <w:rFonts w:ascii="Times New Roman" w:hAnsi="Times New Roman" w:cs="Times New Roman"/>
                <w:color w:val="000000"/>
              </w:rPr>
            </w:pPr>
            <w:r w:rsidRPr="001A23EA">
              <w:rPr>
                <w:rFonts w:ascii="Times New Roman" w:hAnsi="Times New Roman" w:cs="Times New Roman"/>
                <w:bCs/>
              </w:rPr>
              <w:t xml:space="preserve">Reglamento 14 straipsnio 1 ir 2 dalyse nustatyta duomenų valdytojo pareiga atskleisti duomenų subjektui nurodytą informaciją, kai asmens duomenys yra gauti ne iš duomenų subjekto, o </w:t>
            </w:r>
            <w:r w:rsidRPr="001A23EA">
              <w:rPr>
                <w:rFonts w:ascii="Times New Roman" w:hAnsi="Times New Roman" w:cs="Times New Roman"/>
                <w:color w:val="000000" w:themeColor="text1"/>
              </w:rPr>
              <w:t>Reglamento 14 straipsnio 5 dalies c punkte nustat</w:t>
            </w:r>
            <w:r w:rsidR="002C1FF6">
              <w:rPr>
                <w:rFonts w:ascii="Times New Roman" w:hAnsi="Times New Roman" w:cs="Times New Roman"/>
                <w:color w:val="000000" w:themeColor="text1"/>
              </w:rPr>
              <w:t>yta</w:t>
            </w:r>
            <w:r w:rsidRPr="001A23EA">
              <w:rPr>
                <w:rFonts w:ascii="Times New Roman" w:hAnsi="Times New Roman" w:cs="Times New Roman"/>
                <w:color w:val="000000" w:themeColor="text1"/>
              </w:rPr>
              <w:t xml:space="preserve"> išimtis, kad minėtos dalys netaikomos, kai </w:t>
            </w:r>
            <w:r w:rsidRPr="001A23EA">
              <w:rPr>
                <w:rFonts w:ascii="Times New Roman" w:hAnsi="Times New Roman" w:cs="Times New Roman"/>
              </w:rPr>
              <w:t xml:space="preserve">duomenų gavimas ar atskleidimas aiškiai nustatytas Sąjungos arba valstybės narės teisėje, ir kurie taikomi duomenų valdytojui ir kuriuose nustatytos tinkamos teisėtų duomenų subjekto interesų apsaugos priemonės. Siekiant </w:t>
            </w:r>
            <w:r w:rsidRPr="001A23EA">
              <w:rPr>
                <w:rFonts w:ascii="Times New Roman" w:hAnsi="Times New Roman" w:cs="Times New Roman"/>
                <w:color w:val="000000" w:themeColor="text1"/>
              </w:rPr>
              <w:t>pasinaudoti Reglamento 14 straipsnio 5 dalies c punkte nu</w:t>
            </w:r>
            <w:r w:rsidR="002C1FF6">
              <w:rPr>
                <w:rFonts w:ascii="Times New Roman" w:hAnsi="Times New Roman" w:cs="Times New Roman"/>
                <w:color w:val="000000" w:themeColor="text1"/>
              </w:rPr>
              <w:t>st</w:t>
            </w:r>
            <w:r w:rsidRPr="001A23EA">
              <w:rPr>
                <w:rFonts w:ascii="Times New Roman" w:hAnsi="Times New Roman" w:cs="Times New Roman"/>
                <w:color w:val="000000" w:themeColor="text1"/>
              </w:rPr>
              <w:t>atyta išimtimi,</w:t>
            </w:r>
            <w:r w:rsidRPr="001A23EA">
              <w:rPr>
                <w:rFonts w:ascii="Times New Roman" w:hAnsi="Times New Roman" w:cs="Times New Roman"/>
              </w:rPr>
              <w:t xml:space="preserve"> </w:t>
            </w:r>
            <w:r w:rsidRPr="001A23EA">
              <w:rPr>
                <w:rFonts w:ascii="Times New Roman" w:hAnsi="Times New Roman" w:cs="Times New Roman"/>
                <w:bCs/>
              </w:rPr>
              <w:t>Draudimo įstatymo 95</w:t>
            </w:r>
            <w:r w:rsidRPr="001A23EA">
              <w:rPr>
                <w:rFonts w:ascii="Times New Roman" w:hAnsi="Times New Roman" w:cs="Times New Roman"/>
                <w:bCs/>
                <w:vertAlign w:val="superscript"/>
              </w:rPr>
              <w:t>1</w:t>
            </w:r>
            <w:r w:rsidRPr="001A23EA">
              <w:rPr>
                <w:rFonts w:ascii="Times New Roman" w:hAnsi="Times New Roman" w:cs="Times New Roman"/>
                <w:bCs/>
              </w:rPr>
              <w:t xml:space="preserve"> straipsnio 5 dalyje nustatoma, kad </w:t>
            </w:r>
            <w:r w:rsidRPr="001A23EA">
              <w:rPr>
                <w:rFonts w:ascii="Times New Roman" w:hAnsi="Times New Roman" w:cs="Times New Roman"/>
              </w:rPr>
              <w:t xml:space="preserve">draudikas ir (ar) draudimo tarpininkas tvarko sveikatos duomenis taikydami tinkamas teisėtas duomenų subjekto interesų apsaugos priemones, kurias parenka konkrečiais duomenų tvarkymo atvejais. Atitinkamai, draudikas ir (ar) draudimo tarpininkas yra suinteresuoti sugebėti įrodyti, kad asmens duomenis </w:t>
            </w:r>
            <w:r w:rsidR="002C1FF6">
              <w:rPr>
                <w:rFonts w:ascii="Times New Roman" w:hAnsi="Times New Roman" w:cs="Times New Roman"/>
              </w:rPr>
              <w:t>ar</w:t>
            </w:r>
            <w:r w:rsidRPr="001A23EA">
              <w:rPr>
                <w:rFonts w:ascii="Times New Roman" w:hAnsi="Times New Roman" w:cs="Times New Roman"/>
              </w:rPr>
              <w:t xml:space="preserve"> sveikatos duomenis jie gauna laikydamiesi tinkamų teisėtų duomenų subjekto interesų apsaugos priemonių, kurios gali būti įvairios (pavyzdžiui, griežti renkamų duomenų kiekio apribojimai, panaudotų </w:t>
            </w:r>
            <w:r w:rsidRPr="001A23EA">
              <w:rPr>
                <w:rFonts w:ascii="Times New Roman" w:hAnsi="Times New Roman" w:cs="Times New Roman"/>
              </w:rPr>
              <w:lastRenderedPageBreak/>
              <w:t>duomenų ištrynimas nedelsiant, užtikrintas įvairių funkcijų atskyrimas techninėmis ir organizacinėmis priemonėmis, tinkamas duomenų nuasmeninimo metodų taikymas, duomenų apibendrinimas ir privatumo didinimo technologijos, taip pat didesnis skaidrumas, atskaitomybė) ir parenkamos konkrečiais duomenų tvarkymo atvejais. Taip pat draudikas ir draudimo tarpininkas įpareigojam</w:t>
            </w:r>
            <w:r w:rsidR="002C1FF6">
              <w:rPr>
                <w:rFonts w:ascii="Times New Roman" w:hAnsi="Times New Roman" w:cs="Times New Roman"/>
              </w:rPr>
              <w:t>i</w:t>
            </w:r>
            <w:r w:rsidRPr="001A23EA">
              <w:rPr>
                <w:rFonts w:ascii="Times New Roman" w:hAnsi="Times New Roman" w:cs="Times New Roman"/>
              </w:rPr>
              <w:t xml:space="preserve"> parengti informaciją</w:t>
            </w:r>
            <w:r w:rsidR="002C1FF6">
              <w:rPr>
                <w:rFonts w:ascii="Times New Roman" w:hAnsi="Times New Roman" w:cs="Times New Roman"/>
              </w:rPr>
              <w:t xml:space="preserve"> pagal </w:t>
            </w:r>
            <w:r w:rsidRPr="001A23EA">
              <w:rPr>
                <w:rFonts w:ascii="Times New Roman" w:hAnsi="Times New Roman" w:cs="Times New Roman"/>
              </w:rPr>
              <w:t>Reglamento 14 straipsnio 1 ir 2 dalis, kurią</w:t>
            </w:r>
            <w:r w:rsidRPr="001A23EA">
              <w:rPr>
                <w:rFonts w:ascii="Times New Roman" w:hAnsi="Times New Roman" w:cs="Times New Roman"/>
                <w:bCs/>
              </w:rPr>
              <w:t xml:space="preserve"> draudėjas turi perduoti apdraustajam ar naudos gavėjui ir informuoti </w:t>
            </w:r>
            <w:r w:rsidRPr="001A23EA">
              <w:rPr>
                <w:rFonts w:ascii="Times New Roman" w:hAnsi="Times New Roman" w:cs="Times New Roman"/>
              </w:rPr>
              <w:t>apdraustąjį apie tai, kad jis yra apdraustas, o naudos gavėją apie tai, kad jis yra paskirtas naudos gavėju, taip pat kad jų asmens duomenis, įskaitant sveikatos duomenis, tvarkys draudikas ir (ar) draudimo tarpininkas, ne vėliau kaip per vien</w:t>
            </w:r>
            <w:r w:rsidR="001A23EA">
              <w:rPr>
                <w:rFonts w:ascii="Times New Roman" w:hAnsi="Times New Roman" w:cs="Times New Roman"/>
              </w:rPr>
              <w:t>ą</w:t>
            </w:r>
            <w:r w:rsidRPr="001A23EA">
              <w:rPr>
                <w:rFonts w:ascii="Times New Roman" w:hAnsi="Times New Roman" w:cs="Times New Roman"/>
              </w:rPr>
              <w:t xml:space="preserve"> mėnesį pateikiant draudiko ar draudimo tarpininko parengtą pranešimą. Be to, nustatoma, kad apdraustasis ar naudos gavėjas turi teisę kreiptis į draudiką ir (ar) draudimo tarpininką ir gauti naujausią informaciją (įskaitant asmens duomenų privatumo pranešimą apie duomenų tvarkymą arba atnaujintus pranešimo duomenis).</w:t>
            </w:r>
            <w:r w:rsidR="00AB4FFE" w:rsidRPr="001A23EA">
              <w:rPr>
                <w:rFonts w:ascii="Times New Roman" w:hAnsi="Times New Roman" w:cs="Times New Roman"/>
                <w:bCs/>
                <w:iCs/>
                <w:color w:val="000000"/>
              </w:rPr>
              <w:t xml:space="preserve"> Atitinkamai papildytas aiškinamasis raštas.</w:t>
            </w:r>
          </w:p>
        </w:tc>
      </w:tr>
    </w:tbl>
    <w:p w14:paraId="3834FF9C" w14:textId="77777777" w:rsidR="00652F2D" w:rsidRPr="00520B8A" w:rsidRDefault="00652F2D" w:rsidP="00652F2D">
      <w:pPr>
        <w:spacing w:after="0" w:line="240" w:lineRule="auto"/>
        <w:jc w:val="center"/>
        <w:rPr>
          <w:rFonts w:ascii="Times New Roman" w:hAnsi="Times New Roman" w:cs="Times New Roman"/>
        </w:rPr>
      </w:pPr>
      <w:r w:rsidRPr="00520B8A">
        <w:rPr>
          <w:rFonts w:ascii="Times New Roman" w:hAnsi="Times New Roman" w:cs="Times New Roman"/>
        </w:rPr>
        <w:lastRenderedPageBreak/>
        <w:t>___________</w:t>
      </w:r>
    </w:p>
    <w:p w14:paraId="643EC289" w14:textId="77777777" w:rsidR="00F86495" w:rsidRPr="00520B8A" w:rsidRDefault="00F86495"/>
    <w:sectPr w:rsidR="00F86495" w:rsidRPr="00520B8A" w:rsidSect="00192AD1">
      <w:headerReference w:type="default" r:id="rId8"/>
      <w:pgSz w:w="16838" w:h="11906" w:orient="landscape"/>
      <w:pgMar w:top="1418" w:right="820" w:bottom="567"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F92438" w15:done="0"/>
  <w15:commentEx w15:paraId="6EEF53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44BD8" w14:textId="77777777" w:rsidR="000F516C" w:rsidRDefault="000F516C">
      <w:pPr>
        <w:spacing w:after="0" w:line="240" w:lineRule="auto"/>
      </w:pPr>
      <w:r>
        <w:separator/>
      </w:r>
    </w:p>
  </w:endnote>
  <w:endnote w:type="continuationSeparator" w:id="0">
    <w:p w14:paraId="02CAD7F0" w14:textId="77777777" w:rsidR="000F516C" w:rsidRDefault="000F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45434" w14:textId="77777777" w:rsidR="000F516C" w:rsidRDefault="000F516C">
      <w:pPr>
        <w:spacing w:after="0" w:line="240" w:lineRule="auto"/>
      </w:pPr>
      <w:r>
        <w:separator/>
      </w:r>
    </w:p>
  </w:footnote>
  <w:footnote w:type="continuationSeparator" w:id="0">
    <w:p w14:paraId="703FAD5E" w14:textId="77777777" w:rsidR="000F516C" w:rsidRDefault="000F5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75384"/>
      <w:docPartObj>
        <w:docPartGallery w:val="Page Numbers (Top of Page)"/>
        <w:docPartUnique/>
      </w:docPartObj>
    </w:sdtPr>
    <w:sdtEndPr>
      <w:rPr>
        <w:rFonts w:ascii="Times New Roman" w:hAnsi="Times New Roman" w:cs="Times New Roman"/>
        <w:sz w:val="24"/>
        <w:szCs w:val="24"/>
      </w:rPr>
    </w:sdtEndPr>
    <w:sdtContent>
      <w:p w14:paraId="56B9EAD1" w14:textId="33E90514" w:rsidR="00986C08" w:rsidRPr="00D7178B" w:rsidRDefault="00652F2D">
        <w:pPr>
          <w:pStyle w:val="Antrats"/>
          <w:jc w:val="center"/>
          <w:rPr>
            <w:rFonts w:ascii="Times New Roman" w:hAnsi="Times New Roman" w:cs="Times New Roman"/>
            <w:sz w:val="24"/>
            <w:szCs w:val="24"/>
          </w:rPr>
        </w:pPr>
        <w:r w:rsidRPr="00D7178B">
          <w:rPr>
            <w:rFonts w:ascii="Times New Roman" w:hAnsi="Times New Roman" w:cs="Times New Roman"/>
            <w:sz w:val="24"/>
            <w:szCs w:val="24"/>
          </w:rPr>
          <w:fldChar w:fldCharType="begin"/>
        </w:r>
        <w:r w:rsidRPr="00D7178B">
          <w:rPr>
            <w:rFonts w:ascii="Times New Roman" w:hAnsi="Times New Roman" w:cs="Times New Roman"/>
            <w:sz w:val="24"/>
            <w:szCs w:val="24"/>
          </w:rPr>
          <w:instrText>PAGE   \* MERGEFORMAT</w:instrText>
        </w:r>
        <w:r w:rsidRPr="00D7178B">
          <w:rPr>
            <w:rFonts w:ascii="Times New Roman" w:hAnsi="Times New Roman" w:cs="Times New Roman"/>
            <w:sz w:val="24"/>
            <w:szCs w:val="24"/>
          </w:rPr>
          <w:fldChar w:fldCharType="separate"/>
        </w:r>
        <w:r w:rsidR="005639EC">
          <w:rPr>
            <w:rFonts w:ascii="Times New Roman" w:hAnsi="Times New Roman" w:cs="Times New Roman"/>
            <w:noProof/>
            <w:sz w:val="24"/>
            <w:szCs w:val="24"/>
          </w:rPr>
          <w:t>2</w:t>
        </w:r>
        <w:r w:rsidRPr="00D7178B">
          <w:rPr>
            <w:rFonts w:ascii="Times New Roman" w:hAnsi="Times New Roman" w:cs="Times New Roman"/>
            <w:sz w:val="24"/>
            <w:szCs w:val="24"/>
          </w:rPr>
          <w:fldChar w:fldCharType="end"/>
        </w:r>
      </w:p>
    </w:sdtContent>
  </w:sdt>
  <w:p w14:paraId="35724717" w14:textId="77777777" w:rsidR="00986C08" w:rsidRDefault="005639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2D"/>
    <w:rsid w:val="000019F3"/>
    <w:rsid w:val="00046C66"/>
    <w:rsid w:val="000A52A9"/>
    <w:rsid w:val="000B2319"/>
    <w:rsid w:val="000D2AA7"/>
    <w:rsid w:val="000E41A3"/>
    <w:rsid w:val="000F516C"/>
    <w:rsid w:val="0010788B"/>
    <w:rsid w:val="00195486"/>
    <w:rsid w:val="001A23EA"/>
    <w:rsid w:val="001E46DB"/>
    <w:rsid w:val="001F1183"/>
    <w:rsid w:val="001F53BB"/>
    <w:rsid w:val="001F5D5E"/>
    <w:rsid w:val="002012D5"/>
    <w:rsid w:val="0022002E"/>
    <w:rsid w:val="002200E9"/>
    <w:rsid w:val="00232BCC"/>
    <w:rsid w:val="002342B9"/>
    <w:rsid w:val="00240325"/>
    <w:rsid w:val="00277A32"/>
    <w:rsid w:val="0028258C"/>
    <w:rsid w:val="00290EB7"/>
    <w:rsid w:val="00297E3C"/>
    <w:rsid w:val="002C1FF6"/>
    <w:rsid w:val="002E4562"/>
    <w:rsid w:val="003863F2"/>
    <w:rsid w:val="003A1C38"/>
    <w:rsid w:val="003B3804"/>
    <w:rsid w:val="003C6726"/>
    <w:rsid w:val="003E153E"/>
    <w:rsid w:val="003E6347"/>
    <w:rsid w:val="00433A16"/>
    <w:rsid w:val="004A77A8"/>
    <w:rsid w:val="004D1EA6"/>
    <w:rsid w:val="004F4827"/>
    <w:rsid w:val="004F5DDB"/>
    <w:rsid w:val="00514753"/>
    <w:rsid w:val="00514A91"/>
    <w:rsid w:val="00520B8A"/>
    <w:rsid w:val="005378AC"/>
    <w:rsid w:val="0054721D"/>
    <w:rsid w:val="0056283C"/>
    <w:rsid w:val="005639EC"/>
    <w:rsid w:val="005B5894"/>
    <w:rsid w:val="005D657C"/>
    <w:rsid w:val="0062142F"/>
    <w:rsid w:val="00641962"/>
    <w:rsid w:val="00650D6E"/>
    <w:rsid w:val="00652F2D"/>
    <w:rsid w:val="00653E45"/>
    <w:rsid w:val="00664F7A"/>
    <w:rsid w:val="006730E0"/>
    <w:rsid w:val="00705900"/>
    <w:rsid w:val="007128AE"/>
    <w:rsid w:val="00783530"/>
    <w:rsid w:val="007A7686"/>
    <w:rsid w:val="008102A2"/>
    <w:rsid w:val="0081391D"/>
    <w:rsid w:val="00816F5A"/>
    <w:rsid w:val="00823909"/>
    <w:rsid w:val="008C7EB0"/>
    <w:rsid w:val="008E1152"/>
    <w:rsid w:val="008E5BE8"/>
    <w:rsid w:val="00971A13"/>
    <w:rsid w:val="009821CE"/>
    <w:rsid w:val="0099116E"/>
    <w:rsid w:val="009C2F58"/>
    <w:rsid w:val="00A032D3"/>
    <w:rsid w:val="00A421F9"/>
    <w:rsid w:val="00AA6119"/>
    <w:rsid w:val="00AB4FFE"/>
    <w:rsid w:val="00AB729B"/>
    <w:rsid w:val="00AF6E26"/>
    <w:rsid w:val="00B12E90"/>
    <w:rsid w:val="00B228CB"/>
    <w:rsid w:val="00B24D49"/>
    <w:rsid w:val="00B55BEB"/>
    <w:rsid w:val="00B6199F"/>
    <w:rsid w:val="00B92AA6"/>
    <w:rsid w:val="00BA18CB"/>
    <w:rsid w:val="00BB3261"/>
    <w:rsid w:val="00BD77E4"/>
    <w:rsid w:val="00BE4F3B"/>
    <w:rsid w:val="00C6715E"/>
    <w:rsid w:val="00C96553"/>
    <w:rsid w:val="00CB218E"/>
    <w:rsid w:val="00D00C2E"/>
    <w:rsid w:val="00D67F68"/>
    <w:rsid w:val="00D80167"/>
    <w:rsid w:val="00DA6329"/>
    <w:rsid w:val="00DC4116"/>
    <w:rsid w:val="00DE49E8"/>
    <w:rsid w:val="00E02FDC"/>
    <w:rsid w:val="00E11FD6"/>
    <w:rsid w:val="00E34A57"/>
    <w:rsid w:val="00E555AA"/>
    <w:rsid w:val="00E61C4A"/>
    <w:rsid w:val="00E961F5"/>
    <w:rsid w:val="00EB6C2D"/>
    <w:rsid w:val="00EE0127"/>
    <w:rsid w:val="00F562FF"/>
    <w:rsid w:val="00F850AF"/>
    <w:rsid w:val="00F86495"/>
    <w:rsid w:val="00FF6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F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52F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2D"/>
    <w:rPr>
      <w:sz w:val="20"/>
      <w:szCs w:val="20"/>
    </w:rPr>
  </w:style>
  <w:style w:type="paragraph" w:styleId="Antrats">
    <w:name w:val="header"/>
    <w:basedOn w:val="prastasis"/>
    <w:link w:val="AntratsDiagrama"/>
    <w:uiPriority w:val="99"/>
    <w:unhideWhenUsed/>
    <w:rsid w:val="00652F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2F2D"/>
  </w:style>
  <w:style w:type="paragraph" w:customStyle="1" w:styleId="Default">
    <w:name w:val="Default"/>
    <w:rsid w:val="00652F2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A76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7686"/>
    <w:rPr>
      <w:rFonts w:ascii="Tahoma" w:hAnsi="Tahoma" w:cs="Tahoma"/>
      <w:sz w:val="16"/>
      <w:szCs w:val="16"/>
    </w:rPr>
  </w:style>
  <w:style w:type="character" w:styleId="Komentaronuoroda">
    <w:name w:val="annotation reference"/>
    <w:basedOn w:val="Numatytasispastraiposriftas"/>
    <w:uiPriority w:val="99"/>
    <w:semiHidden/>
    <w:unhideWhenUsed/>
    <w:rsid w:val="002012D5"/>
    <w:rPr>
      <w:sz w:val="16"/>
      <w:szCs w:val="16"/>
    </w:rPr>
  </w:style>
  <w:style w:type="paragraph" w:styleId="Komentarotema">
    <w:name w:val="annotation subject"/>
    <w:basedOn w:val="Komentarotekstas"/>
    <w:next w:val="Komentarotekstas"/>
    <w:link w:val="KomentarotemaDiagrama"/>
    <w:uiPriority w:val="99"/>
    <w:semiHidden/>
    <w:unhideWhenUsed/>
    <w:rsid w:val="002012D5"/>
    <w:rPr>
      <w:b/>
      <w:bCs/>
    </w:rPr>
  </w:style>
  <w:style w:type="character" w:customStyle="1" w:styleId="KomentarotemaDiagrama">
    <w:name w:val="Komentaro tema Diagrama"/>
    <w:basedOn w:val="KomentarotekstasDiagrama"/>
    <w:link w:val="Komentarotema"/>
    <w:uiPriority w:val="99"/>
    <w:semiHidden/>
    <w:rsid w:val="002012D5"/>
    <w:rPr>
      <w:b/>
      <w:bCs/>
      <w:sz w:val="20"/>
      <w:szCs w:val="20"/>
    </w:rPr>
  </w:style>
  <w:style w:type="character" w:customStyle="1" w:styleId="bold1">
    <w:name w:val="bold1"/>
    <w:basedOn w:val="Numatytasispastraiposriftas"/>
    <w:rsid w:val="003E153E"/>
    <w:rPr>
      <w:b/>
      <w:bCs/>
    </w:rPr>
  </w:style>
  <w:style w:type="paragraph" w:styleId="Sraopastraipa">
    <w:name w:val="List Paragraph"/>
    <w:basedOn w:val="prastasis"/>
    <w:uiPriority w:val="34"/>
    <w:qFormat/>
    <w:rsid w:val="00277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F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52F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2D"/>
    <w:rPr>
      <w:sz w:val="20"/>
      <w:szCs w:val="20"/>
    </w:rPr>
  </w:style>
  <w:style w:type="paragraph" w:styleId="Antrats">
    <w:name w:val="header"/>
    <w:basedOn w:val="prastasis"/>
    <w:link w:val="AntratsDiagrama"/>
    <w:uiPriority w:val="99"/>
    <w:unhideWhenUsed/>
    <w:rsid w:val="00652F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2F2D"/>
  </w:style>
  <w:style w:type="paragraph" w:customStyle="1" w:styleId="Default">
    <w:name w:val="Default"/>
    <w:rsid w:val="00652F2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A76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7686"/>
    <w:rPr>
      <w:rFonts w:ascii="Tahoma" w:hAnsi="Tahoma" w:cs="Tahoma"/>
      <w:sz w:val="16"/>
      <w:szCs w:val="16"/>
    </w:rPr>
  </w:style>
  <w:style w:type="character" w:styleId="Komentaronuoroda">
    <w:name w:val="annotation reference"/>
    <w:basedOn w:val="Numatytasispastraiposriftas"/>
    <w:uiPriority w:val="99"/>
    <w:semiHidden/>
    <w:unhideWhenUsed/>
    <w:rsid w:val="002012D5"/>
    <w:rPr>
      <w:sz w:val="16"/>
      <w:szCs w:val="16"/>
    </w:rPr>
  </w:style>
  <w:style w:type="paragraph" w:styleId="Komentarotema">
    <w:name w:val="annotation subject"/>
    <w:basedOn w:val="Komentarotekstas"/>
    <w:next w:val="Komentarotekstas"/>
    <w:link w:val="KomentarotemaDiagrama"/>
    <w:uiPriority w:val="99"/>
    <w:semiHidden/>
    <w:unhideWhenUsed/>
    <w:rsid w:val="002012D5"/>
    <w:rPr>
      <w:b/>
      <w:bCs/>
    </w:rPr>
  </w:style>
  <w:style w:type="character" w:customStyle="1" w:styleId="KomentarotemaDiagrama">
    <w:name w:val="Komentaro tema Diagrama"/>
    <w:basedOn w:val="KomentarotekstasDiagrama"/>
    <w:link w:val="Komentarotema"/>
    <w:uiPriority w:val="99"/>
    <w:semiHidden/>
    <w:rsid w:val="002012D5"/>
    <w:rPr>
      <w:b/>
      <w:bCs/>
      <w:sz w:val="20"/>
      <w:szCs w:val="20"/>
    </w:rPr>
  </w:style>
  <w:style w:type="character" w:customStyle="1" w:styleId="bold1">
    <w:name w:val="bold1"/>
    <w:basedOn w:val="Numatytasispastraiposriftas"/>
    <w:rsid w:val="003E153E"/>
    <w:rPr>
      <w:b/>
      <w:bCs/>
    </w:rPr>
  </w:style>
  <w:style w:type="paragraph" w:styleId="Sraopastraipa">
    <w:name w:val="List Paragraph"/>
    <w:basedOn w:val="prastasis"/>
    <w:uiPriority w:val="34"/>
    <w:qFormat/>
    <w:rsid w:val="00277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13602">
      <w:bodyDiv w:val="1"/>
      <w:marLeft w:val="0"/>
      <w:marRight w:val="0"/>
      <w:marTop w:val="0"/>
      <w:marBottom w:val="0"/>
      <w:divBdr>
        <w:top w:val="none" w:sz="0" w:space="0" w:color="auto"/>
        <w:left w:val="none" w:sz="0" w:space="0" w:color="auto"/>
        <w:bottom w:val="none" w:sz="0" w:space="0" w:color="auto"/>
        <w:right w:val="none" w:sz="0" w:space="0" w:color="auto"/>
      </w:divBdr>
    </w:div>
    <w:div w:id="6184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2CD9-1304-4068-BF3B-C1B25187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5954</Words>
  <Characters>3395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4</cp:revision>
  <dcterms:created xsi:type="dcterms:W3CDTF">2021-04-26T06:08:00Z</dcterms:created>
  <dcterms:modified xsi:type="dcterms:W3CDTF">2021-04-26T06:17:00Z</dcterms:modified>
</cp:coreProperties>
</file>