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FC4D9" w14:textId="77777777" w:rsidR="00812C6F" w:rsidRDefault="00617E1C">
      <w:pPr>
        <w:pStyle w:val="Adresas"/>
      </w:pPr>
      <w:r>
        <w:t>Lietuvos Respublikos žemės ūkio ministerijai                 2021-01-       Nr.</w:t>
      </w:r>
    </w:p>
    <w:p w14:paraId="45CF7539" w14:textId="77777777" w:rsidR="00812C6F" w:rsidRDefault="00617E1C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        Į 2021-01-06 N</w:t>
      </w:r>
      <w:r>
        <w:t xml:space="preserve">r. </w:t>
      </w:r>
      <w:r>
        <w:t>2D-28 (5.44 E)</w:t>
      </w:r>
      <w:r>
        <w:t xml:space="preserve"> </w:t>
      </w:r>
    </w:p>
    <w:p w14:paraId="42D0F4FB" w14:textId="77777777" w:rsidR="00812C6F" w:rsidRDefault="00617E1C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</w:t>
      </w:r>
    </w:p>
    <w:p w14:paraId="655322E3" w14:textId="77777777" w:rsidR="00812C6F" w:rsidRDefault="00812C6F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416E5946" w14:textId="77777777" w:rsidR="00812C6F" w:rsidRDefault="00617E1C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14:paraId="4163A11B" w14:textId="77777777" w:rsidR="00812C6F" w:rsidRDefault="00617E1C">
      <w:pPr>
        <w:tabs>
          <w:tab w:val="left" w:pos="739"/>
        </w:tabs>
        <w:spacing w:line="276" w:lineRule="auto"/>
        <w:ind w:right="283"/>
        <w:jc w:val="both"/>
      </w:pPr>
      <w:r>
        <w:t xml:space="preserve"> </w:t>
      </w:r>
      <w:r>
        <w:tab/>
      </w:r>
      <w:r>
        <w:rPr>
          <w:color w:val="000000"/>
        </w:rPr>
        <w:t xml:space="preserve">Lietuvos Respublikos teisingumo ministerija, pagal kompetenciją išnagrinėjusi </w:t>
      </w:r>
      <w:hyperlink r:id="rId9">
        <w:r>
          <w:rPr>
            <w:rStyle w:val="Hipersaitas"/>
            <w:rFonts w:eastAsia="Times New Roman"/>
            <w:color w:val="000000"/>
            <w:lang w:eastAsia="lt-LT"/>
          </w:rPr>
          <w:t xml:space="preserve">Lietuvos Respublikos Vyriausybės nutarimo </w:t>
        </w:r>
        <w:bookmarkStart w:id="0" w:name="_Hlk43795018"/>
        <w:r>
          <w:rPr>
            <w:rStyle w:val="Hipersaitas"/>
            <w:rFonts w:eastAsia="Times New Roman"/>
            <w:color w:val="000000"/>
            <w:lang w:eastAsia="lt-LT"/>
          </w:rPr>
          <w:t xml:space="preserve">,,Dėl Lietuvos Respublikos nacionaliniam saugumui užtikrinti svarbių objektų apsaugos įstatymo Nr. XIII-992 </w:t>
        </w:r>
        <w:bookmarkEnd w:id="0"/>
        <w:r>
          <w:rPr>
            <w:rStyle w:val="Hipersaitas"/>
            <w:rFonts w:eastAsia="Times New Roman"/>
            <w:color w:val="000000"/>
            <w:lang w:eastAsia="lt-LT"/>
          </w:rPr>
          <w:t>2 priedo pakeitimo įstatymo pr</w:t>
        </w:r>
        <w:r>
          <w:rPr>
            <w:rStyle w:val="Hipersaitas"/>
            <w:rFonts w:eastAsia="Times New Roman"/>
            <w:color w:val="000000"/>
            <w:lang w:eastAsia="lt-LT"/>
          </w:rPr>
          <w:t>ojekto Nr. XIIIP-4536“ projektą</w:t>
        </w:r>
      </w:hyperlink>
      <w:r>
        <w:rPr>
          <w:rFonts w:eastAsia="Times New Roman"/>
          <w:color w:val="000000"/>
          <w:lang w:eastAsia="lt-LT"/>
        </w:rPr>
        <w:t xml:space="preserve"> (toliau – Projektas)</w:t>
      </w:r>
      <w:r>
        <w:rPr>
          <w:color w:val="000000"/>
        </w:rPr>
        <w:t xml:space="preserve">, </w:t>
      </w:r>
      <w:r>
        <w:rPr>
          <w:color w:val="000000"/>
        </w:rPr>
        <w:t xml:space="preserve">teikia pastabas ir pasiūlymus. </w:t>
      </w:r>
    </w:p>
    <w:p w14:paraId="26285802" w14:textId="77777777" w:rsidR="00812C6F" w:rsidRDefault="00617E1C">
      <w:pPr>
        <w:numPr>
          <w:ilvl w:val="0"/>
          <w:numId w:val="2"/>
        </w:numPr>
        <w:tabs>
          <w:tab w:val="left" w:pos="792"/>
          <w:tab w:val="left" w:pos="1132"/>
        </w:tabs>
        <w:spacing w:line="276" w:lineRule="auto"/>
        <w:ind w:left="0" w:right="227" w:firstLine="794"/>
        <w:jc w:val="both"/>
      </w:pPr>
      <w:r>
        <w:rPr>
          <w:rFonts w:eastAsia="Times New Roman"/>
          <w:lang w:eastAsia="lt-LT"/>
        </w:rPr>
        <w:t>S</w:t>
      </w:r>
      <w:r>
        <w:t>iūlytina iš Projekto formuluotės „</w:t>
      </w:r>
      <w:r>
        <w:t>įtrauktų į Nacionaliniam saugumui užtikrinti svarbių įrenginių ir turto sąrašą</w:t>
      </w:r>
      <w:r>
        <w:rPr>
          <w:i/>
          <w:iCs/>
        </w:rPr>
        <w:t>,</w:t>
      </w:r>
      <w:r>
        <w:t xml:space="preserve"> kaip svarbios reikšmės infrastruktūros objektų, priežiūrą</w:t>
      </w:r>
      <w:r>
        <w:t>“ kaip perteklinius išbraukti žodžius „</w:t>
      </w:r>
      <w:r>
        <w:rPr>
          <w:i/>
          <w:iCs/>
        </w:rPr>
        <w:t xml:space="preserve">kaip svarbios reikšmės infrastruktūros objektų“. </w:t>
      </w:r>
      <w:r>
        <w:t xml:space="preserve">Be to, pastebėtina,  kad </w:t>
      </w:r>
      <w:r>
        <w:rPr>
          <w:rFonts w:eastAsia="Times New Roman"/>
          <w:lang w:eastAsia="lt-LT"/>
        </w:rPr>
        <w:t>Lietuvos Respublikos nacionaliniam saugumui užtikrinti svarbių objektų apsaugos įstat</w:t>
      </w:r>
      <w:r>
        <w:rPr>
          <w:rFonts w:eastAsia="Times New Roman"/>
          <w:lang w:eastAsia="lt-LT"/>
        </w:rPr>
        <w:t>ymo (toliau – Įstatymas) 4 priedo 2 dalyje</w:t>
      </w:r>
      <w:r>
        <w:t xml:space="preserve"> vartojama kiek kitokia (tikslesnė) formuluotė – „</w:t>
      </w:r>
      <w:r>
        <w:rPr>
          <w:rFonts w:eastAsia="Times New Roman"/>
          <w:i/>
          <w:iCs/>
          <w:lang w:eastAsia="lt-LT"/>
        </w:rPr>
        <w:t>nacionaliniam saugumui užtikrinti svarbią reikšmę turinti infrastruktūra“</w:t>
      </w:r>
      <w:r>
        <w:t xml:space="preserve">. </w:t>
      </w:r>
    </w:p>
    <w:p w14:paraId="74C51E57" w14:textId="77777777" w:rsidR="00812C6F" w:rsidRDefault="00617E1C">
      <w:pPr>
        <w:numPr>
          <w:ilvl w:val="0"/>
          <w:numId w:val="2"/>
        </w:numPr>
        <w:tabs>
          <w:tab w:val="left" w:pos="792"/>
          <w:tab w:val="left" w:pos="1132"/>
        </w:tabs>
        <w:spacing w:line="276" w:lineRule="auto"/>
        <w:ind w:left="0" w:right="283" w:firstLine="794"/>
        <w:jc w:val="both"/>
        <w:rPr>
          <w:color w:val="000000"/>
        </w:rPr>
      </w:pPr>
      <w:r>
        <w:rPr>
          <w:color w:val="000000"/>
        </w:rPr>
        <w:t xml:space="preserve">Atsižvelgiant į tai, kad pagal </w:t>
      </w:r>
      <w:r>
        <w:rPr>
          <w:rFonts w:eastAsia="Times New Roman"/>
          <w:color w:val="000000"/>
          <w:lang w:eastAsia="lt-LT"/>
        </w:rPr>
        <w:t>Įstatymo 4 priedo 2 dalies b) punktą polderiai ir jų stat</w:t>
      </w:r>
      <w:r>
        <w:rPr>
          <w:rFonts w:eastAsia="Times New Roman"/>
          <w:color w:val="000000"/>
          <w:lang w:eastAsia="lt-LT"/>
        </w:rPr>
        <w:t xml:space="preserve">iniai Klaipėdos ir Šilutės rajonų bei Pagėgių savivaldybėse </w:t>
      </w:r>
      <w:r>
        <w:rPr>
          <w:rFonts w:eastAsia="Times New Roman"/>
          <w:i/>
          <w:iCs/>
          <w:color w:val="000000"/>
          <w:lang w:eastAsia="lt-LT"/>
        </w:rPr>
        <w:t>yra priskirti nacionaliniam saugumui užtikrinti svarbią reikšmę turinčiai infrastruktūrai</w:t>
      </w:r>
      <w:r>
        <w:rPr>
          <w:rFonts w:eastAsia="Times New Roman"/>
          <w:color w:val="000000"/>
          <w:lang w:eastAsia="lt-LT"/>
        </w:rPr>
        <w:t>, o</w:t>
      </w:r>
      <w:r>
        <w:rPr>
          <w:rFonts w:eastAsia="Times New Roman"/>
          <w:i/>
          <w:iCs/>
          <w:color w:val="000000"/>
          <w:lang w:eastAsia="lt-LT"/>
        </w:rPr>
        <w:t xml:space="preserve"> </w:t>
      </w:r>
      <w:r>
        <w:rPr>
          <w:rFonts w:eastAsia="Times New Roman"/>
          <w:iCs/>
          <w:color w:val="000000"/>
          <w:lang w:eastAsia="lt-LT"/>
        </w:rPr>
        <w:t xml:space="preserve">ne nacionaliniam saugumui užtikrinti strateginę reikšmę turinčiai infrastruktūrai (žr. Įstatymo 4 priedo 1 dalį), reikėtų </w:t>
      </w:r>
      <w:r>
        <w:rPr>
          <w:color w:val="000000"/>
        </w:rPr>
        <w:t>tikslinti Projekto formuluotę „</w:t>
      </w:r>
      <w:r>
        <w:rPr>
          <w:i/>
          <w:iCs/>
          <w:color w:val="000000"/>
        </w:rPr>
        <w:t>nustatyta tvarka valdo nacionaliniam saugumui užtikrinti strateginę reikšmę turinčią infrastruktūrą, t.</w:t>
      </w:r>
      <w:r>
        <w:rPr>
          <w:i/>
          <w:iCs/>
          <w:color w:val="000000"/>
        </w:rPr>
        <w:t xml:space="preserve"> y. polderius ir jų statinius</w:t>
      </w:r>
      <w:r>
        <w:rPr>
          <w:color w:val="000000"/>
        </w:rPr>
        <w:t xml:space="preserve">“. </w:t>
      </w:r>
    </w:p>
    <w:p w14:paraId="4929D2BC" w14:textId="77777777" w:rsidR="00812C6F" w:rsidRDefault="00617E1C">
      <w:pPr>
        <w:numPr>
          <w:ilvl w:val="0"/>
          <w:numId w:val="2"/>
        </w:numPr>
        <w:tabs>
          <w:tab w:val="left" w:pos="792"/>
          <w:tab w:val="left" w:pos="1132"/>
        </w:tabs>
        <w:spacing w:line="276" w:lineRule="auto"/>
        <w:ind w:left="0" w:right="283" w:firstLine="794"/>
        <w:jc w:val="both"/>
        <w:rPr>
          <w:color w:val="000000"/>
        </w:rPr>
      </w:pPr>
      <w:r>
        <w:rPr>
          <w:rFonts w:eastAsia="Times New Roman"/>
          <w:color w:val="000000"/>
          <w:lang w:eastAsia="lt-LT"/>
        </w:rPr>
        <w:t>Taip pat siūlytina konkretizuoti Projekto nuostatą „</w:t>
      </w:r>
      <w:r>
        <w:rPr>
          <w:rFonts w:eastAsia="Times New Roman"/>
          <w:color w:val="000000"/>
          <w:lang w:eastAsia="lt-LT"/>
        </w:rPr>
        <w:t>Uždaroji akcinė bendrovė „Šilutės polderiai“ iš Įstatymo yra išbraukta nuo 2012 m.“</w:t>
      </w:r>
      <w:r>
        <w:rPr>
          <w:rFonts w:eastAsia="Times New Roman"/>
          <w:color w:val="000000"/>
          <w:lang w:eastAsia="lt-LT"/>
        </w:rPr>
        <w:t>, konkretizuojant žodžius „iš Įstatymo yra išbraukta“ (t. y., pvz., nurodant, kad nuo ta</w:t>
      </w:r>
      <w:r>
        <w:rPr>
          <w:rFonts w:eastAsia="Times New Roman"/>
          <w:color w:val="000000"/>
          <w:lang w:eastAsia="lt-LT"/>
        </w:rPr>
        <w:t>m tikro momento ši įmonė jau nebebuvo priskiriama tam tikrai įmonių kategorijai) bei nurodant konkretų įstatymą (Įstatymo pakeitimą), kurio pagrindu minėtos įmonės statusas buvo pakeistas.</w:t>
      </w:r>
    </w:p>
    <w:p w14:paraId="64865C1F" w14:textId="77777777" w:rsidR="00812C6F" w:rsidRDefault="00617E1C">
      <w:pPr>
        <w:numPr>
          <w:ilvl w:val="0"/>
          <w:numId w:val="2"/>
        </w:numPr>
        <w:tabs>
          <w:tab w:val="left" w:pos="792"/>
          <w:tab w:val="left" w:pos="1132"/>
        </w:tabs>
        <w:spacing w:line="276" w:lineRule="auto"/>
        <w:ind w:left="0" w:right="283" w:firstLine="794"/>
        <w:jc w:val="both"/>
        <w:rPr>
          <w:color w:val="000000"/>
        </w:rPr>
      </w:pPr>
      <w:r>
        <w:rPr>
          <w:rFonts w:eastAsia="Times New Roman"/>
          <w:color w:val="000000"/>
          <w:lang w:eastAsia="lt-LT"/>
        </w:rPr>
        <w:t>Projekte žodžiai „Lietuvos Respublikos Vyriausybė“, įvardijantys te</w:t>
      </w:r>
      <w:r>
        <w:rPr>
          <w:rFonts w:eastAsia="Times New Roman"/>
          <w:color w:val="000000"/>
          <w:lang w:eastAsia="lt-LT"/>
        </w:rPr>
        <w:t xml:space="preserve">isės aktą priimantį subjektą, rašytini tokio paties dydžio šriftu </w:t>
      </w:r>
      <w:r>
        <w:rPr>
          <w:color w:val="000000"/>
        </w:rPr>
        <w:t xml:space="preserve">kaip ir Projekto antraštė. </w:t>
      </w:r>
      <w:r>
        <w:rPr>
          <w:rFonts w:eastAsia="Times New Roman"/>
          <w:color w:val="000000"/>
          <w:lang w:eastAsia="lt-LT"/>
        </w:rPr>
        <w:t xml:space="preserve"> </w:t>
      </w:r>
    </w:p>
    <w:p w14:paraId="11890BB3" w14:textId="77777777" w:rsidR="00812C6F" w:rsidRDefault="00812C6F">
      <w:pPr>
        <w:spacing w:line="276" w:lineRule="auto"/>
        <w:jc w:val="both"/>
        <w:rPr>
          <w:color w:val="000000"/>
        </w:rPr>
      </w:pPr>
    </w:p>
    <w:p w14:paraId="51927DDC" w14:textId="77777777" w:rsidR="00812C6F" w:rsidRDefault="00812C6F">
      <w:pPr>
        <w:tabs>
          <w:tab w:val="left" w:pos="1276"/>
        </w:tabs>
        <w:ind w:right="283"/>
        <w:jc w:val="both"/>
        <w:textAlignment w:val="top"/>
        <w:rPr>
          <w:color w:val="000000"/>
        </w:rPr>
      </w:pPr>
    </w:p>
    <w:p w14:paraId="7BF344B9" w14:textId="77777777" w:rsidR="00812C6F" w:rsidRDefault="00617E1C">
      <w:pPr>
        <w:tabs>
          <w:tab w:val="right" w:pos="9638"/>
        </w:tabs>
        <w:ind w:right="227"/>
        <w:jc w:val="both"/>
        <w:textAlignment w:val="top"/>
        <w:rPr>
          <w:sz w:val="20"/>
          <w:szCs w:val="20"/>
        </w:rPr>
      </w:pPr>
      <w:r>
        <w:rPr>
          <w:rFonts w:ascii="Times New Roman;serif;serif" w:hAnsi="Times New Roman;serif;serif"/>
          <w:color w:val="000000"/>
          <w:szCs w:val="20"/>
        </w:rPr>
        <w:t xml:space="preserve">Teisingumo ministrė                                                                                           Evelina </w:t>
      </w:r>
      <w:proofErr w:type="spellStart"/>
      <w:r>
        <w:rPr>
          <w:rFonts w:ascii="Times New Roman;serif;serif" w:hAnsi="Times New Roman;serif;serif"/>
          <w:color w:val="000000"/>
          <w:szCs w:val="20"/>
        </w:rPr>
        <w:t>Dobrovolska</w:t>
      </w:r>
      <w:proofErr w:type="spellEnd"/>
    </w:p>
    <w:p w14:paraId="3EA06B50" w14:textId="77777777" w:rsidR="00812C6F" w:rsidRDefault="00617E1C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t xml:space="preserve">                                          </w:t>
      </w:r>
      <w:r>
        <w:rPr>
          <w:sz w:val="20"/>
          <w:szCs w:val="20"/>
        </w:rPr>
        <w:t xml:space="preserve"> </w:t>
      </w:r>
    </w:p>
    <w:p w14:paraId="2B41AA84" w14:textId="77777777" w:rsidR="00812C6F" w:rsidRDefault="00812C6F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11374440" w14:textId="77777777" w:rsidR="00812C6F" w:rsidRDefault="00812C6F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bookmarkStart w:id="1" w:name="_GoBack1"/>
      <w:bookmarkEnd w:id="1"/>
    </w:p>
    <w:p w14:paraId="10420ADE" w14:textId="77777777" w:rsidR="00812C6F" w:rsidRDefault="00617E1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Andrius Miliūnas, (8 5) 266 29 06, el. p. </w:t>
      </w:r>
      <w:hyperlink r:id="rId10">
        <w:r>
          <w:rPr>
            <w:color w:val="000000"/>
            <w:sz w:val="20"/>
            <w:szCs w:val="20"/>
          </w:rPr>
          <w:t>andrius.miliunas@tm.lt</w:t>
        </w:r>
      </w:hyperlink>
    </w:p>
    <w:sectPr w:rsidR="00812C6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37BA" w14:textId="77777777" w:rsidR="00617E1C" w:rsidRDefault="00617E1C">
      <w:r>
        <w:separator/>
      </w:r>
    </w:p>
  </w:endnote>
  <w:endnote w:type="continuationSeparator" w:id="0">
    <w:p w14:paraId="07CE7791" w14:textId="77777777" w:rsidR="00617E1C" w:rsidRDefault="0061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9068E" w14:textId="77777777" w:rsidR="00812C6F" w:rsidRDefault="00812C6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F3199" w14:textId="77777777" w:rsidR="00812C6F" w:rsidRDefault="00617E1C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FFEEF75" wp14:editId="6235326B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EAC65" w14:textId="77777777" w:rsidR="00812C6F" w:rsidRDefault="00812C6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933FC" w14:textId="77777777" w:rsidR="00617E1C" w:rsidRDefault="00617E1C">
      <w:r>
        <w:separator/>
      </w:r>
    </w:p>
  </w:footnote>
  <w:footnote w:type="continuationSeparator" w:id="0">
    <w:p w14:paraId="7D499B73" w14:textId="77777777" w:rsidR="00617E1C" w:rsidRDefault="0061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5282583"/>
      <w:docPartObj>
        <w:docPartGallery w:val="AutoText"/>
      </w:docPartObj>
    </w:sdtPr>
    <w:sdtEndPr/>
    <w:sdtContent>
      <w:p w14:paraId="6CCC61E1" w14:textId="77777777" w:rsidR="00812C6F" w:rsidRDefault="00617E1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77D3E906" w14:textId="77777777" w:rsidR="00812C6F" w:rsidRDefault="00812C6F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CE4AC" w14:textId="77777777" w:rsidR="00812C6F" w:rsidRDefault="00617E1C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</w:rPr>
      <w:drawing>
        <wp:inline distT="0" distB="0" distL="0" distR="0" wp14:anchorId="00A88257" wp14:editId="5B9CF8BA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D7633" w14:textId="77777777" w:rsidR="00812C6F" w:rsidRDefault="00812C6F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87C4297" w14:textId="77777777" w:rsidR="00812C6F" w:rsidRDefault="00617E1C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213804F" w14:textId="77777777" w:rsidR="00812C6F" w:rsidRDefault="00812C6F">
    <w:pPr>
      <w:suppressAutoHyphens w:val="0"/>
      <w:jc w:val="center"/>
      <w:rPr>
        <w:b/>
        <w:bCs/>
        <w:sz w:val="26"/>
        <w:lang w:eastAsia="en-US"/>
      </w:rPr>
    </w:pPr>
  </w:p>
  <w:p w14:paraId="512E2E71" w14:textId="77777777" w:rsidR="00812C6F" w:rsidRDefault="00617E1C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3B8736C" w14:textId="77777777" w:rsidR="00812C6F" w:rsidRDefault="00617E1C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0630F64A" w14:textId="77777777" w:rsidR="00812C6F" w:rsidRDefault="00617E1C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AS, banko kodas 40100</w:t>
    </w:r>
  </w:p>
  <w:p w14:paraId="1F6538B2" w14:textId="77777777" w:rsidR="00812C6F" w:rsidRDefault="00617E1C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</w:t>
    </w:r>
    <w:r>
      <w:rPr>
        <w:sz w:val="20"/>
        <w:lang w:eastAsia="en-US"/>
      </w:rPr>
      <w:t>das 188604955</w:t>
    </w:r>
  </w:p>
  <w:p w14:paraId="093CC6E8" w14:textId="77777777" w:rsidR="00812C6F" w:rsidRDefault="00812C6F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64786"/>
    <w:multiLevelType w:val="multilevel"/>
    <w:tmpl w:val="30A6BC5A"/>
    <w:lvl w:ilvl="0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</w:lvl>
    <w:lvl w:ilvl="1">
      <w:start w:val="1"/>
      <w:numFmt w:val="decimal"/>
      <w:lvlText w:val="%2."/>
      <w:lvlJc w:val="left"/>
      <w:pPr>
        <w:tabs>
          <w:tab w:val="num" w:pos="1819"/>
        </w:tabs>
        <w:ind w:left="1819" w:hanging="360"/>
      </w:pPr>
    </w:lvl>
    <w:lvl w:ilvl="2">
      <w:start w:val="1"/>
      <w:numFmt w:val="decimal"/>
      <w:lvlText w:val="%3."/>
      <w:lvlJc w:val="left"/>
      <w:pPr>
        <w:tabs>
          <w:tab w:val="num" w:pos="2179"/>
        </w:tabs>
        <w:ind w:left="2179" w:hanging="36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decimal"/>
      <w:lvlText w:val="%5."/>
      <w:lvlJc w:val="left"/>
      <w:pPr>
        <w:tabs>
          <w:tab w:val="num" w:pos="2899"/>
        </w:tabs>
        <w:ind w:left="2899" w:hanging="360"/>
      </w:pPr>
    </w:lvl>
    <w:lvl w:ilvl="5">
      <w:start w:val="1"/>
      <w:numFmt w:val="decimal"/>
      <w:lvlText w:val="%6."/>
      <w:lvlJc w:val="left"/>
      <w:pPr>
        <w:tabs>
          <w:tab w:val="num" w:pos="3259"/>
        </w:tabs>
        <w:ind w:left="3259" w:hanging="360"/>
      </w:pPr>
    </w:lvl>
    <w:lvl w:ilvl="6">
      <w:start w:val="1"/>
      <w:numFmt w:val="decimal"/>
      <w:lvlText w:val="%7."/>
      <w:lvlJc w:val="left"/>
      <w:pPr>
        <w:tabs>
          <w:tab w:val="num" w:pos="3619"/>
        </w:tabs>
        <w:ind w:left="3619" w:hanging="360"/>
      </w:pPr>
    </w:lvl>
    <w:lvl w:ilvl="7">
      <w:start w:val="1"/>
      <w:numFmt w:val="decimal"/>
      <w:lvlText w:val="%8."/>
      <w:lvlJc w:val="left"/>
      <w:pPr>
        <w:tabs>
          <w:tab w:val="num" w:pos="3979"/>
        </w:tabs>
        <w:ind w:left="3979" w:hanging="360"/>
      </w:pPr>
    </w:lvl>
    <w:lvl w:ilvl="8">
      <w:start w:val="1"/>
      <w:numFmt w:val="decimal"/>
      <w:lvlText w:val="%9."/>
      <w:lvlJc w:val="left"/>
      <w:pPr>
        <w:tabs>
          <w:tab w:val="num" w:pos="4339"/>
        </w:tabs>
        <w:ind w:left="4339" w:hanging="360"/>
      </w:pPr>
    </w:lvl>
  </w:abstractNum>
  <w:abstractNum w:abstractNumId="1" w15:restartNumberingAfterBreak="0">
    <w:nsid w:val="3DF05CD4"/>
    <w:multiLevelType w:val="multilevel"/>
    <w:tmpl w:val="E910B0C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52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F"/>
    <w:rsid w:val="00617E1C"/>
    <w:rsid w:val="00812C6F"/>
    <w:rsid w:val="008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453B"/>
  <w15:docId w15:val="{88F1446B-86B5-443B-9A97-4B8CF0AC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drius.miliunas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P/93d5d334502811eba1f8b445a2cb2bc7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1A841-F71E-4F99-9A95-88F75841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1663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Sandra Zaborienė</cp:lastModifiedBy>
  <cp:revision>2</cp:revision>
  <cp:lastPrinted>2019-08-27T12:58:00Z</cp:lastPrinted>
  <dcterms:created xsi:type="dcterms:W3CDTF">2021-01-13T12:13:00Z</dcterms:created>
  <dcterms:modified xsi:type="dcterms:W3CDTF">2021-01-13T12:13:00Z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