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64EF" w14:textId="4752BC3D" w:rsidR="00443EEE" w:rsidRDefault="00137651" w:rsidP="00137651">
      <w:pPr>
        <w:widowControl w:val="0"/>
        <w:suppressAutoHyphens/>
        <w:ind w:right="225" w:firstLine="709"/>
        <w:jc w:val="center"/>
        <w:rPr>
          <w:rFonts w:eastAsia="Lucida Sans Unicode"/>
          <w:b/>
          <w:kern w:val="1"/>
          <w:szCs w:val="24"/>
        </w:rPr>
      </w:pPr>
      <w:r>
        <w:rPr>
          <w:rFonts w:eastAsia="Lucida Sans Unicode" w:cs="Tahoma"/>
          <w:b/>
          <w:bCs/>
          <w:kern w:val="1"/>
          <w:szCs w:val="24"/>
        </w:rPr>
        <w:t xml:space="preserve">DERINIMO PAŽYMA </w:t>
      </w:r>
      <w:r>
        <w:rPr>
          <w:rFonts w:eastAsia="Lucida Sans Unicode"/>
          <w:b/>
          <w:kern w:val="1"/>
          <w:szCs w:val="24"/>
        </w:rPr>
        <w:t xml:space="preserve">DĖL LIETUVOS RESPUBLIKOS VYRIAUSYBĖS NUTARIMO </w:t>
      </w:r>
      <w:r w:rsidRPr="00137651">
        <w:rPr>
          <w:rFonts w:eastAsia="Lucida Sans Unicode"/>
          <w:b/>
          <w:kern w:val="1"/>
          <w:szCs w:val="24"/>
        </w:rPr>
        <w:t>„</w:t>
      </w:r>
      <w:r w:rsidR="00392DB0" w:rsidRPr="00392DB0">
        <w:rPr>
          <w:rFonts w:eastAsia="Lucida Sans Unicode"/>
          <w:b/>
          <w:kern w:val="1"/>
          <w:szCs w:val="24"/>
        </w:rPr>
        <w:t>DĖL ĮGALIOJIMŲ SUTEIKIMO DAINIUI KREIVIUI</w:t>
      </w:r>
      <w:r w:rsidRPr="00137651">
        <w:rPr>
          <w:rFonts w:eastAsia="Lucida Sans Unicode"/>
          <w:b/>
          <w:kern w:val="1"/>
          <w:szCs w:val="24"/>
        </w:rPr>
        <w:t>“</w:t>
      </w:r>
      <w:r>
        <w:rPr>
          <w:rFonts w:eastAsia="Lucida Sans Unicode"/>
          <w:b/>
          <w:kern w:val="1"/>
          <w:szCs w:val="24"/>
        </w:rPr>
        <w:t xml:space="preserve"> </w:t>
      </w:r>
      <w:r w:rsidR="004758FE">
        <w:rPr>
          <w:rFonts w:eastAsia="Lucida Sans Unicode"/>
          <w:b/>
          <w:kern w:val="1"/>
          <w:szCs w:val="24"/>
        </w:rPr>
        <w:t>P</w:t>
      </w:r>
      <w:r w:rsidR="0076638E">
        <w:rPr>
          <w:rFonts w:eastAsia="Lucida Sans Unicode"/>
          <w:b/>
          <w:kern w:val="1"/>
          <w:szCs w:val="24"/>
        </w:rPr>
        <w:t>ROJEKTO</w:t>
      </w:r>
    </w:p>
    <w:p w14:paraId="13B7A314" w14:textId="77777777" w:rsidR="00443EEE" w:rsidRDefault="00443EEE">
      <w:pPr>
        <w:widowControl w:val="0"/>
        <w:suppressAutoHyphens/>
        <w:jc w:val="center"/>
        <w:rPr>
          <w:rFonts w:eastAsia="Lucida Sans Unicode" w:cs="Tahoma"/>
          <w:b/>
          <w:bCs/>
          <w:kern w:val="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576"/>
        <w:gridCol w:w="6496"/>
        <w:gridCol w:w="7055"/>
      </w:tblGrid>
      <w:tr w:rsidR="00443EEE" w14:paraId="514717BC" w14:textId="77777777">
        <w:tc>
          <w:tcPr>
            <w:tcW w:w="521" w:type="pct"/>
          </w:tcPr>
          <w:p w14:paraId="06F7EC38" w14:textId="77777777" w:rsidR="00443EEE" w:rsidRDefault="0076638E">
            <w:pPr>
              <w:widowControl w:val="0"/>
              <w:suppressLineNumbers/>
              <w:suppressAutoHyphens/>
              <w:snapToGrid w:val="0"/>
              <w:jc w:val="center"/>
              <w:rPr>
                <w:rFonts w:eastAsia="Lucida Sans Unicode"/>
                <w:b/>
                <w:bCs/>
                <w:kern w:val="1"/>
                <w:szCs w:val="24"/>
              </w:rPr>
            </w:pPr>
            <w:r>
              <w:rPr>
                <w:rFonts w:eastAsia="Lucida Sans Unicode"/>
                <w:b/>
                <w:bCs/>
                <w:kern w:val="1"/>
                <w:szCs w:val="24"/>
              </w:rPr>
              <w:t>Institucija</w:t>
            </w:r>
          </w:p>
        </w:tc>
        <w:tc>
          <w:tcPr>
            <w:tcW w:w="2147" w:type="pct"/>
          </w:tcPr>
          <w:p w14:paraId="702DCB6D" w14:textId="77777777" w:rsidR="00443EEE" w:rsidRDefault="0076638E">
            <w:pPr>
              <w:widowControl w:val="0"/>
              <w:suppressAutoHyphens/>
              <w:snapToGrid w:val="0"/>
              <w:jc w:val="center"/>
              <w:rPr>
                <w:b/>
                <w:bCs/>
                <w:kern w:val="1"/>
                <w:szCs w:val="24"/>
                <w:lang w:eastAsia="ar-SA"/>
              </w:rPr>
            </w:pPr>
            <w:r>
              <w:rPr>
                <w:b/>
                <w:bCs/>
                <w:kern w:val="1"/>
                <w:szCs w:val="24"/>
                <w:lang w:eastAsia="ar-SA"/>
              </w:rPr>
              <w:t>Pateiktos pastabos ir pasiūlymai</w:t>
            </w:r>
          </w:p>
        </w:tc>
        <w:tc>
          <w:tcPr>
            <w:tcW w:w="2332" w:type="pct"/>
          </w:tcPr>
          <w:p w14:paraId="27E1FF72" w14:textId="77777777" w:rsidR="00443EEE" w:rsidRDefault="0076638E">
            <w:pPr>
              <w:widowControl w:val="0"/>
              <w:suppressAutoHyphens/>
              <w:snapToGrid w:val="0"/>
              <w:jc w:val="center"/>
              <w:rPr>
                <w:b/>
                <w:kern w:val="1"/>
                <w:szCs w:val="24"/>
                <w:lang w:eastAsia="ar-SA"/>
              </w:rPr>
            </w:pPr>
            <w:r>
              <w:rPr>
                <w:b/>
                <w:kern w:val="1"/>
                <w:szCs w:val="24"/>
                <w:lang w:eastAsia="ar-SA"/>
              </w:rPr>
              <w:t>Atsižvelgta/neatsižvelgta.</w:t>
            </w:r>
          </w:p>
          <w:p w14:paraId="24119327" w14:textId="77777777" w:rsidR="00443EEE" w:rsidRDefault="0076638E">
            <w:pPr>
              <w:widowControl w:val="0"/>
              <w:suppressAutoHyphens/>
              <w:snapToGrid w:val="0"/>
              <w:jc w:val="center"/>
              <w:rPr>
                <w:b/>
                <w:bCs/>
                <w:kern w:val="1"/>
                <w:szCs w:val="24"/>
                <w:lang w:eastAsia="ar-SA"/>
              </w:rPr>
            </w:pPr>
            <w:r>
              <w:rPr>
                <w:b/>
                <w:kern w:val="1"/>
                <w:szCs w:val="24"/>
                <w:lang w:eastAsia="ar-SA"/>
              </w:rPr>
              <w:t>Argumentai, kodėl neatsižvelgta į pasiūlymus</w:t>
            </w:r>
          </w:p>
        </w:tc>
      </w:tr>
      <w:tr w:rsidR="00443EEE" w14:paraId="3A3F0593" w14:textId="77777777">
        <w:trPr>
          <w:trHeight w:val="2777"/>
        </w:trPr>
        <w:tc>
          <w:tcPr>
            <w:tcW w:w="521" w:type="pct"/>
          </w:tcPr>
          <w:p w14:paraId="2F665599" w14:textId="34963154" w:rsidR="00443EEE" w:rsidRDefault="00925C70">
            <w:pPr>
              <w:widowControl w:val="0"/>
              <w:suppressAutoHyphens/>
              <w:jc w:val="both"/>
              <w:rPr>
                <w:rFonts w:eastAsia="Lucida Sans Unicode"/>
                <w:kern w:val="1"/>
                <w:szCs w:val="24"/>
                <w:lang w:eastAsia="lt-LT"/>
              </w:rPr>
            </w:pPr>
            <w:r>
              <w:rPr>
                <w:rFonts w:eastAsia="Lucida Sans Unicode"/>
                <w:kern w:val="1"/>
                <w:szCs w:val="24"/>
              </w:rPr>
              <w:t>Teisingumo</w:t>
            </w:r>
            <w:r w:rsidR="0076638E">
              <w:rPr>
                <w:rFonts w:eastAsia="Lucida Sans Unicode"/>
                <w:kern w:val="1"/>
                <w:szCs w:val="24"/>
              </w:rPr>
              <w:t xml:space="preserve"> ministerijos                 </w:t>
            </w:r>
            <w:r w:rsidR="0076638E">
              <w:rPr>
                <w:rFonts w:eastAsia="Lucida Sans Unicode"/>
                <w:kern w:val="1"/>
                <w:szCs w:val="24"/>
                <w:lang w:eastAsia="lt-LT"/>
              </w:rPr>
              <w:t>2021-</w:t>
            </w:r>
            <w:r w:rsidR="00B4043C">
              <w:rPr>
                <w:rFonts w:eastAsia="Lucida Sans Unicode"/>
                <w:kern w:val="1"/>
                <w:szCs w:val="24"/>
                <w:lang w:eastAsia="lt-LT"/>
              </w:rPr>
              <w:t>11</w:t>
            </w:r>
            <w:r w:rsidR="0076638E">
              <w:rPr>
                <w:rFonts w:eastAsia="Lucida Sans Unicode"/>
                <w:kern w:val="1"/>
                <w:szCs w:val="24"/>
                <w:lang w:eastAsia="lt-LT"/>
              </w:rPr>
              <w:t>-</w:t>
            </w:r>
            <w:r w:rsidR="0047524B">
              <w:rPr>
                <w:rFonts w:eastAsia="Lucida Sans Unicode"/>
                <w:kern w:val="1"/>
                <w:szCs w:val="24"/>
                <w:lang w:eastAsia="lt-LT"/>
              </w:rPr>
              <w:t>08</w:t>
            </w:r>
            <w:r w:rsidR="0076638E">
              <w:rPr>
                <w:rFonts w:eastAsia="Lucida Sans Unicode"/>
                <w:kern w:val="1"/>
                <w:szCs w:val="24"/>
                <w:lang w:eastAsia="lt-LT"/>
              </w:rPr>
              <w:t xml:space="preserve"> raštas Nr. </w:t>
            </w:r>
            <w:r w:rsidR="002E10CF" w:rsidRPr="002E10CF">
              <w:rPr>
                <w:rFonts w:eastAsia="Lucida Sans Unicode"/>
                <w:kern w:val="1"/>
                <w:szCs w:val="24"/>
                <w:lang w:eastAsia="lt-LT"/>
              </w:rPr>
              <w:t>(1.9Mr) 2T-1228</w:t>
            </w:r>
          </w:p>
          <w:p w14:paraId="03EEA14F" w14:textId="77777777" w:rsidR="00443EEE" w:rsidRDefault="00443EEE">
            <w:pPr>
              <w:widowControl w:val="0"/>
              <w:suppressLineNumbers/>
              <w:suppressAutoHyphens/>
              <w:snapToGrid w:val="0"/>
              <w:rPr>
                <w:rFonts w:eastAsia="Lucida Sans Unicode"/>
                <w:kern w:val="1"/>
                <w:szCs w:val="24"/>
              </w:rPr>
            </w:pPr>
          </w:p>
        </w:tc>
        <w:tc>
          <w:tcPr>
            <w:tcW w:w="2147" w:type="pct"/>
          </w:tcPr>
          <w:p w14:paraId="73BDE6BB" w14:textId="70E12235" w:rsidR="00443EEE" w:rsidRDefault="009C3A20">
            <w:pPr>
              <w:jc w:val="both"/>
              <w:rPr>
                <w:szCs w:val="24"/>
              </w:rPr>
            </w:pPr>
            <w:r w:rsidRPr="009C3A20">
              <w:rPr>
                <w:szCs w:val="24"/>
              </w:rPr>
              <w:t>Pažymėtina, jog vadovaujantis Tarptautinių sutarčių įstatymo 14 straipsnio 2 dalies nuostata, denonsuoti Lietuvos Respublikos tarptautines sutartis nusprendžia Lietuvos Respublikos Vyriausybė, išskyrus Lietuvos Respublikos galiojančias ratifikuotas tarptautines sutartis, dėl kurių denonsavimo ar jų galiojimo sustabdymo Lietuvos Respublikos Prezidento teikimu (jo iniciatyva ar Lietuvos Respublikos Vyriausybei pasiūlius) sprendžia Lietuvos Respublikos Seimas. Atsižvelgiant į tai, tikslintinas Nutarimo projektas, nustatant, kad vadovaujantis Lietuvos Respublikos Tarptautinių sutarčių įstatymo 14 straipsnio 2 dalimi (o ne 6 straipsnio 3 dalimi), Lietuvos Respublikos Vyriausybė nutaria denonsuoti (o ne paveda Užsienio reikalų ministerijai denonsuoti) Protokolą dėl branduolinių ir daliųjų medžiagų mažų kiekių.</w:t>
            </w:r>
          </w:p>
        </w:tc>
        <w:tc>
          <w:tcPr>
            <w:tcW w:w="2332" w:type="pct"/>
          </w:tcPr>
          <w:p w14:paraId="608B7870" w14:textId="053D5985" w:rsidR="00904BB0" w:rsidRDefault="00925C70">
            <w:pPr>
              <w:widowControl w:val="0"/>
              <w:suppressAutoHyphens/>
              <w:ind w:right="225" w:firstLine="709"/>
              <w:jc w:val="both"/>
            </w:pPr>
            <w:r w:rsidRPr="00137651">
              <w:rPr>
                <w:rFonts w:eastAsia="Lucida Sans Unicode"/>
                <w:b/>
                <w:kern w:val="1"/>
                <w:szCs w:val="24"/>
              </w:rPr>
              <w:t>Neatsižvelgta</w:t>
            </w:r>
            <w:r w:rsidRPr="00925C70">
              <w:rPr>
                <w:rFonts w:eastAsia="Lucida Sans Unicode"/>
                <w:bCs/>
                <w:kern w:val="1"/>
                <w:szCs w:val="24"/>
              </w:rPr>
              <w:t>.</w:t>
            </w:r>
            <w:r w:rsidR="00137651">
              <w:rPr>
                <w:rFonts w:eastAsia="Lucida Sans Unicode"/>
                <w:bCs/>
                <w:kern w:val="1"/>
                <w:szCs w:val="24"/>
              </w:rPr>
              <w:t xml:space="preserve"> </w:t>
            </w:r>
            <w:r w:rsidR="009B1228">
              <w:rPr>
                <w:rFonts w:eastAsia="Lucida Sans Unicode"/>
                <w:bCs/>
                <w:kern w:val="1"/>
                <w:szCs w:val="24"/>
              </w:rPr>
              <w:t>V</w:t>
            </w:r>
            <w:r w:rsidR="009B1228" w:rsidRPr="00283B16">
              <w:t>adovaujantis Lietuvos Respublikos tarptautinių sutarčių įstatymo</w:t>
            </w:r>
            <w:r w:rsidR="009B1228">
              <w:t xml:space="preserve"> 14 straipsnio 1 dalimi</w:t>
            </w:r>
            <w:r w:rsidR="009B1228" w:rsidRPr="00283B16">
              <w:t>, Lietuvos Respublikos tarptautinės sutartys gali būti denonsuotos tik vadovaujantis šių sutarčių nuostatomi</w:t>
            </w:r>
            <w:r w:rsidR="009B1228">
              <w:t>s, tarptautinės teisės normomis</w:t>
            </w:r>
            <w:r w:rsidR="009B1228" w:rsidRPr="007F7305">
              <w:t xml:space="preserve"> bei šio įstatymo nustatyta tvarka</w:t>
            </w:r>
            <w:r w:rsidR="009B1228">
              <w:t xml:space="preserve">, o </w:t>
            </w:r>
            <w:r w:rsidR="009B1228" w:rsidRPr="007F7305">
              <w:t xml:space="preserve">Lietuvos Respublikos Vyriausybės ir Tarptautinės </w:t>
            </w:r>
            <w:r w:rsidR="009B1228">
              <w:t xml:space="preserve">atominės </w:t>
            </w:r>
            <w:r w:rsidR="009B1228" w:rsidRPr="007F7305">
              <w:t>energetikos agentūros</w:t>
            </w:r>
            <w:r w:rsidR="009B1228">
              <w:t xml:space="preserve"> (toliau </w:t>
            </w:r>
            <w:r w:rsidR="00404819">
              <w:t>–</w:t>
            </w:r>
            <w:r w:rsidR="009B1228">
              <w:t xml:space="preserve"> TATENA)</w:t>
            </w:r>
            <w:r w:rsidR="009B1228" w:rsidRPr="007F7305">
              <w:t xml:space="preserve"> susitarimas dėl garantijų taikymo pagal Branduolinio ginklo neplatinimo sutartį kartu su Protokolu dėl branduolinių ir daliųjų medžiagų mažų kiekių (toliau – Protokolas) nenustato</w:t>
            </w:r>
            <w:r w:rsidR="009B1228">
              <w:t xml:space="preserve"> vienašalio nutraukimo galimybės, todėl </w:t>
            </w:r>
            <w:r w:rsidR="00F07B60" w:rsidRPr="00F07B60">
              <w:t xml:space="preserve">Lietuvos Respublikos </w:t>
            </w:r>
            <w:r w:rsidR="009B1228">
              <w:t xml:space="preserve">Vyriausybei, priimant sprendimą dėl Protokolo denonsavimo, reikėtų vadovautis </w:t>
            </w:r>
            <w:r w:rsidR="009B1228" w:rsidRPr="00163BAB">
              <w:t xml:space="preserve">atitinkamomis </w:t>
            </w:r>
            <w:r w:rsidR="009B1228">
              <w:t xml:space="preserve">Vienos konvencijos dėl tarptautinių sutarčių teisės nuostatomis. </w:t>
            </w:r>
            <w:r w:rsidR="003F607D">
              <w:t>Tokiu bū</w:t>
            </w:r>
            <w:r w:rsidR="00DB53A1">
              <w:t xml:space="preserve">du Protokolo </w:t>
            </w:r>
            <w:r w:rsidR="00DB53A1" w:rsidRPr="00DB53A1">
              <w:t>denonsavimas įsigaliotų tik po 12 mėnesių</w:t>
            </w:r>
            <w:r w:rsidR="00DB53A1">
              <w:t>.</w:t>
            </w:r>
          </w:p>
          <w:p w14:paraId="119FCB18" w14:textId="51E110E0" w:rsidR="00E56C0C" w:rsidRPr="00734D41" w:rsidRDefault="00904BB0" w:rsidP="00734D41">
            <w:pPr>
              <w:widowControl w:val="0"/>
              <w:suppressAutoHyphens/>
              <w:ind w:right="225" w:firstLine="709"/>
              <w:jc w:val="both"/>
            </w:pPr>
            <w:r>
              <w:t xml:space="preserve">Atsižvelgiant į tai, kad </w:t>
            </w:r>
            <w:r w:rsidR="00C435DE">
              <w:t xml:space="preserve">TATENA generalinis direktorius </w:t>
            </w:r>
            <w:r w:rsidR="00007D7C" w:rsidRPr="00007D7C">
              <w:t xml:space="preserve">R. M. </w:t>
            </w:r>
            <w:proofErr w:type="spellStart"/>
            <w:r w:rsidR="00007D7C" w:rsidRPr="00007D7C">
              <w:t>Grossi</w:t>
            </w:r>
            <w:proofErr w:type="spellEnd"/>
            <w:r w:rsidR="00007D7C" w:rsidRPr="00007D7C">
              <w:t xml:space="preserve"> laišku dėl Protokolo dėl branduolinių ir daliųjų medžiagų mažų kiekių</w:t>
            </w:r>
            <w:r w:rsidR="00007D7C">
              <w:t xml:space="preserve"> išreiškė TATENA norą denonsuoti Protokolą</w:t>
            </w:r>
            <w:r w:rsidR="00A57D41">
              <w:t>,</w:t>
            </w:r>
            <w:r w:rsidR="00007D7C">
              <w:t xml:space="preserve"> </w:t>
            </w:r>
            <w:r w:rsidR="00665F10">
              <w:t xml:space="preserve">Energetikos ministerija ir Užsienio reikalų ministerija siūlo </w:t>
            </w:r>
            <w:r w:rsidR="00C9191B">
              <w:t xml:space="preserve">remiantis </w:t>
            </w:r>
            <w:r w:rsidR="00C9191B" w:rsidRPr="00C9191B">
              <w:t xml:space="preserve">Lietuvos Respublikos tarptautinių sutarčių įstatymo </w:t>
            </w:r>
            <w:r w:rsidR="007B1F1C" w:rsidRPr="007B1F1C">
              <w:t>6 straipsnio 3 dalimi</w:t>
            </w:r>
            <w:r w:rsidR="00665F10" w:rsidRPr="00665F10">
              <w:t>, įgalio</w:t>
            </w:r>
            <w:r w:rsidR="00892A3A">
              <w:t>ti</w:t>
            </w:r>
            <w:r w:rsidR="00665F10" w:rsidRPr="00665F10">
              <w:t xml:space="preserve"> energetikos ministrą </w:t>
            </w:r>
            <w:r w:rsidR="00CA2ACC" w:rsidRPr="00665F10">
              <w:t>sudaryti su TATENA susitarimą dėl Protokolo nutraukimo</w:t>
            </w:r>
            <w:r w:rsidR="00E46D7E" w:rsidRPr="00665F10">
              <w:t xml:space="preserve"> </w:t>
            </w:r>
            <w:r w:rsidR="00523BEA" w:rsidRPr="00523BEA">
              <w:t xml:space="preserve">pasikeičiant </w:t>
            </w:r>
            <w:r w:rsidR="006323EE">
              <w:t>laiškais</w:t>
            </w:r>
            <w:r w:rsidR="00523BEA">
              <w:t>.</w:t>
            </w:r>
            <w:r w:rsidR="00665F10" w:rsidRPr="00665F10">
              <w:t xml:space="preserve"> Toks susitarimas įsigaliotų</w:t>
            </w:r>
            <w:r w:rsidR="00A325A8">
              <w:t xml:space="preserve"> </w:t>
            </w:r>
            <w:r w:rsidR="00320078">
              <w:t xml:space="preserve">Energetikos ministerijai gavus </w:t>
            </w:r>
            <w:r w:rsidR="00C02E14">
              <w:t>patvirtinantį TATENA laišką</w:t>
            </w:r>
            <w:r w:rsidR="00312527">
              <w:t>.</w:t>
            </w:r>
          </w:p>
        </w:tc>
      </w:tr>
    </w:tbl>
    <w:p w14:paraId="6D49F6CF" w14:textId="77777777" w:rsidR="00443EEE" w:rsidRDefault="00443EEE">
      <w:pPr>
        <w:widowControl w:val="0"/>
        <w:suppressAutoHyphens/>
        <w:rPr>
          <w:rFonts w:eastAsia="Lucida Sans Unicode"/>
          <w:kern w:val="1"/>
          <w:szCs w:val="24"/>
        </w:rPr>
      </w:pPr>
    </w:p>
    <w:p w14:paraId="498E47D4" w14:textId="77777777" w:rsidR="00443EEE" w:rsidRDefault="00443EEE">
      <w:pPr>
        <w:widowControl w:val="0"/>
        <w:suppressAutoHyphens/>
        <w:rPr>
          <w:rFonts w:eastAsia="Lucida Sans Unicode"/>
          <w:kern w:val="1"/>
          <w:sz w:val="2"/>
          <w:szCs w:val="2"/>
        </w:rPr>
      </w:pPr>
    </w:p>
    <w:p w14:paraId="0E388055" w14:textId="77777777" w:rsidR="00160DDF" w:rsidRDefault="00160DDF">
      <w:pPr>
        <w:widowControl w:val="0"/>
        <w:suppressAutoHyphens/>
        <w:rPr>
          <w:rFonts w:eastAsia="Lucida Sans Unicode"/>
          <w:kern w:val="1"/>
          <w:sz w:val="2"/>
          <w:szCs w:val="2"/>
        </w:rPr>
      </w:pPr>
    </w:p>
    <w:sectPr w:rsidR="00160DDF">
      <w:headerReference w:type="even" r:id="rId10"/>
      <w:headerReference w:type="default" r:id="rId11"/>
      <w:footerReference w:type="even" r:id="rId12"/>
      <w:footerReference w:type="default" r:id="rId13"/>
      <w:headerReference w:type="first" r:id="rId14"/>
      <w:footerReference w:type="first" r:id="rId15"/>
      <w:footnotePr>
        <w:pos w:val="beneathText"/>
      </w:footnotePr>
      <w:pgSz w:w="16837" w:h="11905" w:orient="landscape"/>
      <w:pgMar w:top="850" w:right="850" w:bottom="850" w:left="85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F300" w14:textId="77777777" w:rsidR="006A5793" w:rsidRDefault="006A5793">
      <w:pPr>
        <w:widowControl w:val="0"/>
        <w:suppressAutoHyphens/>
        <w:rPr>
          <w:rFonts w:eastAsia="Lucida Sans Unicode"/>
          <w:kern w:val="1"/>
          <w:szCs w:val="24"/>
        </w:rPr>
      </w:pPr>
      <w:r>
        <w:rPr>
          <w:rFonts w:eastAsia="Lucida Sans Unicode"/>
          <w:kern w:val="1"/>
          <w:szCs w:val="24"/>
        </w:rPr>
        <w:separator/>
      </w:r>
    </w:p>
  </w:endnote>
  <w:endnote w:type="continuationSeparator" w:id="0">
    <w:p w14:paraId="622EEA09" w14:textId="77777777" w:rsidR="006A5793" w:rsidRDefault="006A5793">
      <w:pPr>
        <w:widowControl w:val="0"/>
        <w:suppressAutoHyphens/>
        <w:rPr>
          <w:rFonts w:eastAsia="Lucida Sans Unicode"/>
          <w:kern w:val="1"/>
          <w:szCs w:val="24"/>
        </w:rPr>
      </w:pPr>
      <w:r>
        <w:rPr>
          <w:rFonts w:eastAsia="Lucida Sans Unicode"/>
          <w:kern w:val="1"/>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7D03" w14:textId="77777777" w:rsidR="00443EEE" w:rsidRDefault="00443EEE">
    <w:pPr>
      <w:widowControl w:val="0"/>
      <w:tabs>
        <w:tab w:val="center" w:pos="4819"/>
        <w:tab w:val="right" w:pos="9638"/>
      </w:tabs>
      <w:suppressAutoHyphens/>
      <w:rPr>
        <w:rFonts w:eastAsia="Lucida Sans Unicode"/>
        <w:kern w:val="1"/>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7F5A" w14:textId="77777777" w:rsidR="00443EEE" w:rsidRDefault="00443EEE">
    <w:pPr>
      <w:widowControl w:val="0"/>
      <w:tabs>
        <w:tab w:val="center" w:pos="4819"/>
        <w:tab w:val="right" w:pos="9638"/>
      </w:tabs>
      <w:suppressAutoHyphens/>
      <w:rPr>
        <w:rFonts w:eastAsia="Lucida Sans Unicode"/>
        <w:kern w:val="1"/>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5A3E" w14:textId="77777777" w:rsidR="00443EEE" w:rsidRDefault="00443EEE">
    <w:pPr>
      <w:widowControl w:val="0"/>
      <w:tabs>
        <w:tab w:val="center" w:pos="4819"/>
        <w:tab w:val="right" w:pos="9638"/>
      </w:tabs>
      <w:suppressAutoHyphens/>
      <w:rPr>
        <w:rFonts w:eastAsia="Lucida Sans Unicode"/>
        <w:kern w:val="1"/>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0FC1" w14:textId="77777777" w:rsidR="006A5793" w:rsidRDefault="006A5793">
      <w:pPr>
        <w:widowControl w:val="0"/>
        <w:suppressAutoHyphens/>
        <w:rPr>
          <w:rFonts w:eastAsia="Lucida Sans Unicode"/>
          <w:kern w:val="1"/>
          <w:szCs w:val="24"/>
        </w:rPr>
      </w:pPr>
      <w:r>
        <w:rPr>
          <w:rFonts w:eastAsia="Lucida Sans Unicode"/>
          <w:kern w:val="1"/>
          <w:szCs w:val="24"/>
        </w:rPr>
        <w:separator/>
      </w:r>
    </w:p>
  </w:footnote>
  <w:footnote w:type="continuationSeparator" w:id="0">
    <w:p w14:paraId="3FC66234" w14:textId="77777777" w:rsidR="006A5793" w:rsidRDefault="006A5793">
      <w:pPr>
        <w:widowControl w:val="0"/>
        <w:suppressAutoHyphens/>
        <w:rPr>
          <w:rFonts w:eastAsia="Lucida Sans Unicode"/>
          <w:kern w:val="1"/>
          <w:szCs w:val="24"/>
        </w:rPr>
      </w:pPr>
      <w:r>
        <w:rPr>
          <w:rFonts w:eastAsia="Lucida Sans Unicode"/>
          <w:kern w:val="1"/>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2BDC" w14:textId="77777777" w:rsidR="00443EEE" w:rsidRDefault="00443EEE">
    <w:pPr>
      <w:widowControl w:val="0"/>
      <w:tabs>
        <w:tab w:val="center" w:pos="4819"/>
        <w:tab w:val="right" w:pos="9638"/>
      </w:tabs>
      <w:suppressAutoHyphens/>
      <w:rPr>
        <w:rFonts w:eastAsia="Lucida Sans Unicode"/>
        <w:kern w:val="1"/>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268B" w14:textId="77777777" w:rsidR="00443EEE" w:rsidRDefault="0076638E">
    <w:pPr>
      <w:widowControl w:val="0"/>
      <w:tabs>
        <w:tab w:val="center" w:pos="4819"/>
        <w:tab w:val="right" w:pos="9638"/>
      </w:tabs>
      <w:suppressAutoHyphens/>
      <w:jc w:val="center"/>
      <w:rPr>
        <w:rFonts w:eastAsia="Lucida Sans Unicode"/>
        <w:kern w:val="1"/>
        <w:szCs w:val="24"/>
      </w:rPr>
    </w:pPr>
    <w:r>
      <w:rPr>
        <w:rFonts w:eastAsia="Lucida Sans Unicode"/>
        <w:kern w:val="1"/>
        <w:szCs w:val="24"/>
      </w:rPr>
      <w:fldChar w:fldCharType="begin"/>
    </w:r>
    <w:r>
      <w:rPr>
        <w:rFonts w:eastAsia="Lucida Sans Unicode"/>
        <w:kern w:val="1"/>
        <w:szCs w:val="24"/>
      </w:rPr>
      <w:instrText xml:space="preserve"> PAGE   \* MERGEFORMAT </w:instrText>
    </w:r>
    <w:r>
      <w:rPr>
        <w:rFonts w:eastAsia="Lucida Sans Unicode"/>
        <w:kern w:val="1"/>
        <w:szCs w:val="24"/>
      </w:rPr>
      <w:fldChar w:fldCharType="separate"/>
    </w:r>
    <w:r>
      <w:rPr>
        <w:rFonts w:eastAsia="Lucida Sans Unicode"/>
        <w:kern w:val="1"/>
        <w:szCs w:val="24"/>
      </w:rPr>
      <w:t>5</w:t>
    </w:r>
    <w:r>
      <w:rPr>
        <w:rFonts w:eastAsia="Lucida Sans Unicode"/>
        <w:kern w:val="1"/>
        <w:szCs w:val="24"/>
      </w:rPr>
      <w:fldChar w:fldCharType="end"/>
    </w:r>
  </w:p>
  <w:p w14:paraId="4D6C7EA8" w14:textId="77777777" w:rsidR="00443EEE" w:rsidRDefault="00443EEE">
    <w:pPr>
      <w:widowControl w:val="0"/>
      <w:tabs>
        <w:tab w:val="center" w:pos="4819"/>
        <w:tab w:val="right" w:pos="9638"/>
      </w:tabs>
      <w:suppressAutoHyphens/>
      <w:rPr>
        <w:rFonts w:eastAsia="Lucida Sans Unicode"/>
        <w:kern w:val="1"/>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516E" w14:textId="77777777" w:rsidR="00443EEE" w:rsidRDefault="00443EEE">
    <w:pPr>
      <w:widowControl w:val="0"/>
      <w:tabs>
        <w:tab w:val="center" w:pos="4819"/>
        <w:tab w:val="right" w:pos="9638"/>
      </w:tabs>
      <w:suppressAutoHyphens/>
      <w:rPr>
        <w:rFonts w:eastAsia="Lucida Sans Unicode"/>
        <w:kern w:val="1"/>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396"/>
  <w:doNotHyphenateCaps/>
  <w:drawingGridHorizontalSpacing w:val="120"/>
  <w:drawingGridVerticalSpacing w:val="0"/>
  <w:displayHorizontalDrawingGridEvery w:val="0"/>
  <w:displayVerticalDrawingGridEvery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B1"/>
    <w:rsid w:val="00007D7C"/>
    <w:rsid w:val="001201D8"/>
    <w:rsid w:val="00137651"/>
    <w:rsid w:val="00160DDF"/>
    <w:rsid w:val="002D52DD"/>
    <w:rsid w:val="002E10CF"/>
    <w:rsid w:val="002E66D8"/>
    <w:rsid w:val="003054C5"/>
    <w:rsid w:val="00312527"/>
    <w:rsid w:val="00320078"/>
    <w:rsid w:val="003610FA"/>
    <w:rsid w:val="00392DB0"/>
    <w:rsid w:val="003F607D"/>
    <w:rsid w:val="00404819"/>
    <w:rsid w:val="00443EEE"/>
    <w:rsid w:val="0047524B"/>
    <w:rsid w:val="004758FE"/>
    <w:rsid w:val="00523BEA"/>
    <w:rsid w:val="006323EE"/>
    <w:rsid w:val="006367B1"/>
    <w:rsid w:val="00665F10"/>
    <w:rsid w:val="006A5793"/>
    <w:rsid w:val="00734D41"/>
    <w:rsid w:val="0076638E"/>
    <w:rsid w:val="007B1F1C"/>
    <w:rsid w:val="007E3572"/>
    <w:rsid w:val="00837241"/>
    <w:rsid w:val="00892A3A"/>
    <w:rsid w:val="00904BB0"/>
    <w:rsid w:val="00925C70"/>
    <w:rsid w:val="009B1228"/>
    <w:rsid w:val="009C3A20"/>
    <w:rsid w:val="00A325A8"/>
    <w:rsid w:val="00A57D41"/>
    <w:rsid w:val="00B4043C"/>
    <w:rsid w:val="00C02E14"/>
    <w:rsid w:val="00C23667"/>
    <w:rsid w:val="00C36E63"/>
    <w:rsid w:val="00C435DE"/>
    <w:rsid w:val="00C9191B"/>
    <w:rsid w:val="00CA2ACC"/>
    <w:rsid w:val="00D131ED"/>
    <w:rsid w:val="00D95EAB"/>
    <w:rsid w:val="00DB53A1"/>
    <w:rsid w:val="00E46D7E"/>
    <w:rsid w:val="00E56C0C"/>
    <w:rsid w:val="00F07B60"/>
    <w:rsid w:val="00F21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867A"/>
  <w15:docId w15:val="{DBA3D8B8-9485-4FFA-B983-EE2DD311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09171">
      <w:bodyDiv w:val="1"/>
      <w:marLeft w:val="0"/>
      <w:marRight w:val="0"/>
      <w:marTop w:val="0"/>
      <w:marBottom w:val="0"/>
      <w:divBdr>
        <w:top w:val="none" w:sz="0" w:space="0" w:color="auto"/>
        <w:left w:val="none" w:sz="0" w:space="0" w:color="auto"/>
        <w:bottom w:val="none" w:sz="0" w:space="0" w:color="auto"/>
        <w:right w:val="none" w:sz="0" w:space="0" w:color="auto"/>
      </w:divBdr>
    </w:div>
    <w:div w:id="175074491">
      <w:bodyDiv w:val="1"/>
      <w:marLeft w:val="0"/>
      <w:marRight w:val="0"/>
      <w:marTop w:val="0"/>
      <w:marBottom w:val="0"/>
      <w:divBdr>
        <w:top w:val="none" w:sz="0" w:space="0" w:color="auto"/>
        <w:left w:val="none" w:sz="0" w:space="0" w:color="auto"/>
        <w:bottom w:val="none" w:sz="0" w:space="0" w:color="auto"/>
        <w:right w:val="none" w:sz="0" w:space="0" w:color="auto"/>
      </w:divBdr>
    </w:div>
    <w:div w:id="274677989">
      <w:bodyDiv w:val="1"/>
      <w:marLeft w:val="0"/>
      <w:marRight w:val="0"/>
      <w:marTop w:val="0"/>
      <w:marBottom w:val="0"/>
      <w:divBdr>
        <w:top w:val="none" w:sz="0" w:space="0" w:color="auto"/>
        <w:left w:val="none" w:sz="0" w:space="0" w:color="auto"/>
        <w:bottom w:val="none" w:sz="0" w:space="0" w:color="auto"/>
        <w:right w:val="none" w:sz="0" w:space="0" w:color="auto"/>
      </w:divBdr>
    </w:div>
    <w:div w:id="314913812">
      <w:bodyDiv w:val="1"/>
      <w:marLeft w:val="0"/>
      <w:marRight w:val="0"/>
      <w:marTop w:val="0"/>
      <w:marBottom w:val="0"/>
      <w:divBdr>
        <w:top w:val="none" w:sz="0" w:space="0" w:color="auto"/>
        <w:left w:val="none" w:sz="0" w:space="0" w:color="auto"/>
        <w:bottom w:val="none" w:sz="0" w:space="0" w:color="auto"/>
        <w:right w:val="none" w:sz="0" w:space="0" w:color="auto"/>
      </w:divBdr>
    </w:div>
    <w:div w:id="360060108">
      <w:bodyDiv w:val="1"/>
      <w:marLeft w:val="0"/>
      <w:marRight w:val="0"/>
      <w:marTop w:val="0"/>
      <w:marBottom w:val="0"/>
      <w:divBdr>
        <w:top w:val="none" w:sz="0" w:space="0" w:color="auto"/>
        <w:left w:val="none" w:sz="0" w:space="0" w:color="auto"/>
        <w:bottom w:val="none" w:sz="0" w:space="0" w:color="auto"/>
        <w:right w:val="none" w:sz="0" w:space="0" w:color="auto"/>
      </w:divBdr>
      <w:divsChild>
        <w:div w:id="1562904013">
          <w:marLeft w:val="0"/>
          <w:marRight w:val="0"/>
          <w:marTop w:val="0"/>
          <w:marBottom w:val="0"/>
          <w:divBdr>
            <w:top w:val="none" w:sz="0" w:space="0" w:color="auto"/>
            <w:left w:val="none" w:sz="0" w:space="0" w:color="auto"/>
            <w:bottom w:val="none" w:sz="0" w:space="0" w:color="auto"/>
            <w:right w:val="none" w:sz="0" w:space="0" w:color="auto"/>
          </w:divBdr>
          <w:divsChild>
            <w:div w:id="1766997846">
              <w:marLeft w:val="0"/>
              <w:marRight w:val="0"/>
              <w:marTop w:val="0"/>
              <w:marBottom w:val="0"/>
              <w:divBdr>
                <w:top w:val="none" w:sz="0" w:space="0" w:color="auto"/>
                <w:left w:val="none" w:sz="0" w:space="0" w:color="auto"/>
                <w:bottom w:val="none" w:sz="0" w:space="0" w:color="auto"/>
                <w:right w:val="none" w:sz="0" w:space="0" w:color="auto"/>
              </w:divBdr>
              <w:divsChild>
                <w:div w:id="637882283">
                  <w:marLeft w:val="0"/>
                  <w:marRight w:val="0"/>
                  <w:marTop w:val="0"/>
                  <w:marBottom w:val="0"/>
                  <w:divBdr>
                    <w:top w:val="none" w:sz="0" w:space="0" w:color="auto"/>
                    <w:left w:val="none" w:sz="0" w:space="0" w:color="auto"/>
                    <w:bottom w:val="none" w:sz="0" w:space="0" w:color="auto"/>
                    <w:right w:val="none" w:sz="0" w:space="0" w:color="auto"/>
                  </w:divBdr>
                  <w:divsChild>
                    <w:div w:id="1354770452">
                      <w:marLeft w:val="0"/>
                      <w:marRight w:val="0"/>
                      <w:marTop w:val="0"/>
                      <w:marBottom w:val="0"/>
                      <w:divBdr>
                        <w:top w:val="none" w:sz="0" w:space="0" w:color="auto"/>
                        <w:left w:val="none" w:sz="0" w:space="0" w:color="auto"/>
                        <w:bottom w:val="none" w:sz="0" w:space="0" w:color="auto"/>
                        <w:right w:val="none" w:sz="0" w:space="0" w:color="auto"/>
                      </w:divBdr>
                      <w:divsChild>
                        <w:div w:id="1134061204">
                          <w:marLeft w:val="0"/>
                          <w:marRight w:val="0"/>
                          <w:marTop w:val="0"/>
                          <w:marBottom w:val="0"/>
                          <w:divBdr>
                            <w:top w:val="none" w:sz="0" w:space="0" w:color="auto"/>
                            <w:left w:val="none" w:sz="0" w:space="0" w:color="auto"/>
                            <w:bottom w:val="none" w:sz="0" w:space="0" w:color="auto"/>
                            <w:right w:val="none" w:sz="0" w:space="0" w:color="auto"/>
                          </w:divBdr>
                        </w:div>
                        <w:div w:id="12839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39998">
      <w:bodyDiv w:val="1"/>
      <w:marLeft w:val="0"/>
      <w:marRight w:val="0"/>
      <w:marTop w:val="0"/>
      <w:marBottom w:val="0"/>
      <w:divBdr>
        <w:top w:val="none" w:sz="0" w:space="0" w:color="auto"/>
        <w:left w:val="none" w:sz="0" w:space="0" w:color="auto"/>
        <w:bottom w:val="none" w:sz="0" w:space="0" w:color="auto"/>
        <w:right w:val="none" w:sz="0" w:space="0" w:color="auto"/>
      </w:divBdr>
      <w:divsChild>
        <w:div w:id="831944886">
          <w:marLeft w:val="0"/>
          <w:marRight w:val="0"/>
          <w:marTop w:val="0"/>
          <w:marBottom w:val="0"/>
          <w:divBdr>
            <w:top w:val="none" w:sz="0" w:space="0" w:color="auto"/>
            <w:left w:val="none" w:sz="0" w:space="0" w:color="auto"/>
            <w:bottom w:val="none" w:sz="0" w:space="0" w:color="auto"/>
            <w:right w:val="none" w:sz="0" w:space="0" w:color="auto"/>
          </w:divBdr>
        </w:div>
        <w:div w:id="2063598556">
          <w:marLeft w:val="0"/>
          <w:marRight w:val="0"/>
          <w:marTop w:val="0"/>
          <w:marBottom w:val="0"/>
          <w:divBdr>
            <w:top w:val="none" w:sz="0" w:space="0" w:color="auto"/>
            <w:left w:val="none" w:sz="0" w:space="0" w:color="auto"/>
            <w:bottom w:val="none" w:sz="0" w:space="0" w:color="auto"/>
            <w:right w:val="none" w:sz="0" w:space="0" w:color="auto"/>
          </w:divBdr>
        </w:div>
        <w:div w:id="154494887">
          <w:marLeft w:val="0"/>
          <w:marRight w:val="0"/>
          <w:marTop w:val="0"/>
          <w:marBottom w:val="0"/>
          <w:divBdr>
            <w:top w:val="none" w:sz="0" w:space="0" w:color="auto"/>
            <w:left w:val="none" w:sz="0" w:space="0" w:color="auto"/>
            <w:bottom w:val="none" w:sz="0" w:space="0" w:color="auto"/>
            <w:right w:val="none" w:sz="0" w:space="0" w:color="auto"/>
          </w:divBdr>
        </w:div>
      </w:divsChild>
    </w:div>
    <w:div w:id="419110371">
      <w:bodyDiv w:val="1"/>
      <w:marLeft w:val="0"/>
      <w:marRight w:val="0"/>
      <w:marTop w:val="0"/>
      <w:marBottom w:val="0"/>
      <w:divBdr>
        <w:top w:val="none" w:sz="0" w:space="0" w:color="auto"/>
        <w:left w:val="none" w:sz="0" w:space="0" w:color="auto"/>
        <w:bottom w:val="none" w:sz="0" w:space="0" w:color="auto"/>
        <w:right w:val="none" w:sz="0" w:space="0" w:color="auto"/>
      </w:divBdr>
    </w:div>
    <w:div w:id="505094458">
      <w:bodyDiv w:val="1"/>
      <w:marLeft w:val="0"/>
      <w:marRight w:val="0"/>
      <w:marTop w:val="0"/>
      <w:marBottom w:val="0"/>
      <w:divBdr>
        <w:top w:val="none" w:sz="0" w:space="0" w:color="auto"/>
        <w:left w:val="none" w:sz="0" w:space="0" w:color="auto"/>
        <w:bottom w:val="none" w:sz="0" w:space="0" w:color="auto"/>
        <w:right w:val="none" w:sz="0" w:space="0" w:color="auto"/>
      </w:divBdr>
    </w:div>
    <w:div w:id="583414009">
      <w:bodyDiv w:val="1"/>
      <w:marLeft w:val="0"/>
      <w:marRight w:val="0"/>
      <w:marTop w:val="0"/>
      <w:marBottom w:val="0"/>
      <w:divBdr>
        <w:top w:val="none" w:sz="0" w:space="0" w:color="auto"/>
        <w:left w:val="none" w:sz="0" w:space="0" w:color="auto"/>
        <w:bottom w:val="none" w:sz="0" w:space="0" w:color="auto"/>
        <w:right w:val="none" w:sz="0" w:space="0" w:color="auto"/>
      </w:divBdr>
    </w:div>
    <w:div w:id="754519053">
      <w:bodyDiv w:val="1"/>
      <w:marLeft w:val="0"/>
      <w:marRight w:val="0"/>
      <w:marTop w:val="0"/>
      <w:marBottom w:val="0"/>
      <w:divBdr>
        <w:top w:val="none" w:sz="0" w:space="0" w:color="auto"/>
        <w:left w:val="none" w:sz="0" w:space="0" w:color="auto"/>
        <w:bottom w:val="none" w:sz="0" w:space="0" w:color="auto"/>
        <w:right w:val="none" w:sz="0" w:space="0" w:color="auto"/>
      </w:divBdr>
    </w:div>
    <w:div w:id="790589180">
      <w:bodyDiv w:val="1"/>
      <w:marLeft w:val="0"/>
      <w:marRight w:val="0"/>
      <w:marTop w:val="0"/>
      <w:marBottom w:val="0"/>
      <w:divBdr>
        <w:top w:val="none" w:sz="0" w:space="0" w:color="auto"/>
        <w:left w:val="none" w:sz="0" w:space="0" w:color="auto"/>
        <w:bottom w:val="none" w:sz="0" w:space="0" w:color="auto"/>
        <w:right w:val="none" w:sz="0" w:space="0" w:color="auto"/>
      </w:divBdr>
    </w:div>
    <w:div w:id="840388571">
      <w:bodyDiv w:val="1"/>
      <w:marLeft w:val="0"/>
      <w:marRight w:val="0"/>
      <w:marTop w:val="0"/>
      <w:marBottom w:val="0"/>
      <w:divBdr>
        <w:top w:val="none" w:sz="0" w:space="0" w:color="auto"/>
        <w:left w:val="none" w:sz="0" w:space="0" w:color="auto"/>
        <w:bottom w:val="none" w:sz="0" w:space="0" w:color="auto"/>
        <w:right w:val="none" w:sz="0" w:space="0" w:color="auto"/>
      </w:divBdr>
    </w:div>
    <w:div w:id="997534830">
      <w:bodyDiv w:val="1"/>
      <w:marLeft w:val="0"/>
      <w:marRight w:val="0"/>
      <w:marTop w:val="0"/>
      <w:marBottom w:val="0"/>
      <w:divBdr>
        <w:top w:val="none" w:sz="0" w:space="0" w:color="auto"/>
        <w:left w:val="none" w:sz="0" w:space="0" w:color="auto"/>
        <w:bottom w:val="none" w:sz="0" w:space="0" w:color="auto"/>
        <w:right w:val="none" w:sz="0" w:space="0" w:color="auto"/>
      </w:divBdr>
    </w:div>
    <w:div w:id="1014071220">
      <w:bodyDiv w:val="1"/>
      <w:marLeft w:val="0"/>
      <w:marRight w:val="0"/>
      <w:marTop w:val="0"/>
      <w:marBottom w:val="0"/>
      <w:divBdr>
        <w:top w:val="none" w:sz="0" w:space="0" w:color="auto"/>
        <w:left w:val="none" w:sz="0" w:space="0" w:color="auto"/>
        <w:bottom w:val="none" w:sz="0" w:space="0" w:color="auto"/>
        <w:right w:val="none" w:sz="0" w:space="0" w:color="auto"/>
      </w:divBdr>
    </w:div>
    <w:div w:id="1101533568">
      <w:bodyDiv w:val="1"/>
      <w:marLeft w:val="0"/>
      <w:marRight w:val="0"/>
      <w:marTop w:val="0"/>
      <w:marBottom w:val="0"/>
      <w:divBdr>
        <w:top w:val="none" w:sz="0" w:space="0" w:color="auto"/>
        <w:left w:val="none" w:sz="0" w:space="0" w:color="auto"/>
        <w:bottom w:val="none" w:sz="0" w:space="0" w:color="auto"/>
        <w:right w:val="none" w:sz="0" w:space="0" w:color="auto"/>
      </w:divBdr>
    </w:div>
    <w:div w:id="1106343876">
      <w:bodyDiv w:val="1"/>
      <w:marLeft w:val="0"/>
      <w:marRight w:val="0"/>
      <w:marTop w:val="0"/>
      <w:marBottom w:val="0"/>
      <w:divBdr>
        <w:top w:val="none" w:sz="0" w:space="0" w:color="auto"/>
        <w:left w:val="none" w:sz="0" w:space="0" w:color="auto"/>
        <w:bottom w:val="none" w:sz="0" w:space="0" w:color="auto"/>
        <w:right w:val="none" w:sz="0" w:space="0" w:color="auto"/>
      </w:divBdr>
      <w:divsChild>
        <w:div w:id="1775710370">
          <w:marLeft w:val="0"/>
          <w:marRight w:val="0"/>
          <w:marTop w:val="0"/>
          <w:marBottom w:val="0"/>
          <w:divBdr>
            <w:top w:val="none" w:sz="0" w:space="0" w:color="auto"/>
            <w:left w:val="none" w:sz="0" w:space="0" w:color="auto"/>
            <w:bottom w:val="none" w:sz="0" w:space="0" w:color="auto"/>
            <w:right w:val="none" w:sz="0" w:space="0" w:color="auto"/>
          </w:divBdr>
          <w:divsChild>
            <w:div w:id="1449083925">
              <w:marLeft w:val="0"/>
              <w:marRight w:val="0"/>
              <w:marTop w:val="0"/>
              <w:marBottom w:val="0"/>
              <w:divBdr>
                <w:top w:val="none" w:sz="0" w:space="0" w:color="auto"/>
                <w:left w:val="none" w:sz="0" w:space="0" w:color="auto"/>
                <w:bottom w:val="none" w:sz="0" w:space="0" w:color="auto"/>
                <w:right w:val="none" w:sz="0" w:space="0" w:color="auto"/>
              </w:divBdr>
              <w:divsChild>
                <w:div w:id="855466723">
                  <w:marLeft w:val="0"/>
                  <w:marRight w:val="0"/>
                  <w:marTop w:val="0"/>
                  <w:marBottom w:val="0"/>
                  <w:divBdr>
                    <w:top w:val="none" w:sz="0" w:space="0" w:color="auto"/>
                    <w:left w:val="none" w:sz="0" w:space="0" w:color="auto"/>
                    <w:bottom w:val="none" w:sz="0" w:space="0" w:color="auto"/>
                    <w:right w:val="none" w:sz="0" w:space="0" w:color="auto"/>
                  </w:divBdr>
                  <w:divsChild>
                    <w:div w:id="166330369">
                      <w:marLeft w:val="0"/>
                      <w:marRight w:val="0"/>
                      <w:marTop w:val="0"/>
                      <w:marBottom w:val="0"/>
                      <w:divBdr>
                        <w:top w:val="none" w:sz="0" w:space="0" w:color="auto"/>
                        <w:left w:val="none" w:sz="0" w:space="0" w:color="auto"/>
                        <w:bottom w:val="none" w:sz="0" w:space="0" w:color="auto"/>
                        <w:right w:val="none" w:sz="0" w:space="0" w:color="auto"/>
                      </w:divBdr>
                      <w:divsChild>
                        <w:div w:id="1793817315">
                          <w:marLeft w:val="0"/>
                          <w:marRight w:val="0"/>
                          <w:marTop w:val="0"/>
                          <w:marBottom w:val="0"/>
                          <w:divBdr>
                            <w:top w:val="none" w:sz="0" w:space="0" w:color="auto"/>
                            <w:left w:val="none" w:sz="0" w:space="0" w:color="auto"/>
                            <w:bottom w:val="none" w:sz="0" w:space="0" w:color="auto"/>
                            <w:right w:val="none" w:sz="0" w:space="0" w:color="auto"/>
                          </w:divBdr>
                        </w:div>
                        <w:div w:id="20916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03304">
      <w:bodyDiv w:val="1"/>
      <w:marLeft w:val="0"/>
      <w:marRight w:val="0"/>
      <w:marTop w:val="0"/>
      <w:marBottom w:val="0"/>
      <w:divBdr>
        <w:top w:val="none" w:sz="0" w:space="0" w:color="auto"/>
        <w:left w:val="none" w:sz="0" w:space="0" w:color="auto"/>
        <w:bottom w:val="none" w:sz="0" w:space="0" w:color="auto"/>
        <w:right w:val="none" w:sz="0" w:space="0" w:color="auto"/>
      </w:divBdr>
    </w:div>
    <w:div w:id="1168718298">
      <w:bodyDiv w:val="1"/>
      <w:marLeft w:val="0"/>
      <w:marRight w:val="0"/>
      <w:marTop w:val="0"/>
      <w:marBottom w:val="0"/>
      <w:divBdr>
        <w:top w:val="none" w:sz="0" w:space="0" w:color="auto"/>
        <w:left w:val="none" w:sz="0" w:space="0" w:color="auto"/>
        <w:bottom w:val="none" w:sz="0" w:space="0" w:color="auto"/>
        <w:right w:val="none" w:sz="0" w:space="0" w:color="auto"/>
      </w:divBdr>
    </w:div>
    <w:div w:id="1268074673">
      <w:bodyDiv w:val="1"/>
      <w:marLeft w:val="0"/>
      <w:marRight w:val="0"/>
      <w:marTop w:val="0"/>
      <w:marBottom w:val="0"/>
      <w:divBdr>
        <w:top w:val="none" w:sz="0" w:space="0" w:color="auto"/>
        <w:left w:val="none" w:sz="0" w:space="0" w:color="auto"/>
        <w:bottom w:val="none" w:sz="0" w:space="0" w:color="auto"/>
        <w:right w:val="none" w:sz="0" w:space="0" w:color="auto"/>
      </w:divBdr>
    </w:div>
    <w:div w:id="1372072468">
      <w:bodyDiv w:val="1"/>
      <w:marLeft w:val="0"/>
      <w:marRight w:val="0"/>
      <w:marTop w:val="0"/>
      <w:marBottom w:val="0"/>
      <w:divBdr>
        <w:top w:val="none" w:sz="0" w:space="0" w:color="auto"/>
        <w:left w:val="none" w:sz="0" w:space="0" w:color="auto"/>
        <w:bottom w:val="none" w:sz="0" w:space="0" w:color="auto"/>
        <w:right w:val="none" w:sz="0" w:space="0" w:color="auto"/>
      </w:divBdr>
    </w:div>
    <w:div w:id="1434714403">
      <w:bodyDiv w:val="1"/>
      <w:marLeft w:val="0"/>
      <w:marRight w:val="0"/>
      <w:marTop w:val="0"/>
      <w:marBottom w:val="0"/>
      <w:divBdr>
        <w:top w:val="none" w:sz="0" w:space="0" w:color="auto"/>
        <w:left w:val="none" w:sz="0" w:space="0" w:color="auto"/>
        <w:bottom w:val="none" w:sz="0" w:space="0" w:color="auto"/>
        <w:right w:val="none" w:sz="0" w:space="0" w:color="auto"/>
      </w:divBdr>
    </w:div>
    <w:div w:id="1445346895">
      <w:bodyDiv w:val="1"/>
      <w:marLeft w:val="0"/>
      <w:marRight w:val="0"/>
      <w:marTop w:val="0"/>
      <w:marBottom w:val="0"/>
      <w:divBdr>
        <w:top w:val="none" w:sz="0" w:space="0" w:color="auto"/>
        <w:left w:val="none" w:sz="0" w:space="0" w:color="auto"/>
        <w:bottom w:val="none" w:sz="0" w:space="0" w:color="auto"/>
        <w:right w:val="none" w:sz="0" w:space="0" w:color="auto"/>
      </w:divBdr>
    </w:div>
    <w:div w:id="1453209129">
      <w:bodyDiv w:val="1"/>
      <w:marLeft w:val="0"/>
      <w:marRight w:val="0"/>
      <w:marTop w:val="0"/>
      <w:marBottom w:val="0"/>
      <w:divBdr>
        <w:top w:val="none" w:sz="0" w:space="0" w:color="auto"/>
        <w:left w:val="none" w:sz="0" w:space="0" w:color="auto"/>
        <w:bottom w:val="none" w:sz="0" w:space="0" w:color="auto"/>
        <w:right w:val="none" w:sz="0" w:space="0" w:color="auto"/>
      </w:divBdr>
    </w:div>
    <w:div w:id="1769690016">
      <w:bodyDiv w:val="1"/>
      <w:marLeft w:val="0"/>
      <w:marRight w:val="0"/>
      <w:marTop w:val="0"/>
      <w:marBottom w:val="0"/>
      <w:divBdr>
        <w:top w:val="none" w:sz="0" w:space="0" w:color="auto"/>
        <w:left w:val="none" w:sz="0" w:space="0" w:color="auto"/>
        <w:bottom w:val="none" w:sz="0" w:space="0" w:color="auto"/>
        <w:right w:val="none" w:sz="0" w:space="0" w:color="auto"/>
      </w:divBdr>
    </w:div>
    <w:div w:id="1805923291">
      <w:bodyDiv w:val="1"/>
      <w:marLeft w:val="0"/>
      <w:marRight w:val="0"/>
      <w:marTop w:val="0"/>
      <w:marBottom w:val="0"/>
      <w:divBdr>
        <w:top w:val="none" w:sz="0" w:space="0" w:color="auto"/>
        <w:left w:val="none" w:sz="0" w:space="0" w:color="auto"/>
        <w:bottom w:val="none" w:sz="0" w:space="0" w:color="auto"/>
        <w:right w:val="none" w:sz="0" w:space="0" w:color="auto"/>
      </w:divBdr>
    </w:div>
    <w:div w:id="1940792280">
      <w:bodyDiv w:val="1"/>
      <w:marLeft w:val="0"/>
      <w:marRight w:val="0"/>
      <w:marTop w:val="0"/>
      <w:marBottom w:val="0"/>
      <w:divBdr>
        <w:top w:val="none" w:sz="0" w:space="0" w:color="auto"/>
        <w:left w:val="none" w:sz="0" w:space="0" w:color="auto"/>
        <w:bottom w:val="none" w:sz="0" w:space="0" w:color="auto"/>
        <w:right w:val="none" w:sz="0" w:space="0" w:color="auto"/>
      </w:divBdr>
    </w:div>
    <w:div w:id="1949657630">
      <w:bodyDiv w:val="1"/>
      <w:marLeft w:val="0"/>
      <w:marRight w:val="0"/>
      <w:marTop w:val="0"/>
      <w:marBottom w:val="0"/>
      <w:divBdr>
        <w:top w:val="none" w:sz="0" w:space="0" w:color="auto"/>
        <w:left w:val="none" w:sz="0" w:space="0" w:color="auto"/>
        <w:bottom w:val="none" w:sz="0" w:space="0" w:color="auto"/>
        <w:right w:val="none" w:sz="0" w:space="0" w:color="auto"/>
      </w:divBdr>
    </w:div>
    <w:div w:id="1958830984">
      <w:bodyDiv w:val="1"/>
      <w:marLeft w:val="0"/>
      <w:marRight w:val="0"/>
      <w:marTop w:val="0"/>
      <w:marBottom w:val="0"/>
      <w:divBdr>
        <w:top w:val="none" w:sz="0" w:space="0" w:color="auto"/>
        <w:left w:val="none" w:sz="0" w:space="0" w:color="auto"/>
        <w:bottom w:val="none" w:sz="0" w:space="0" w:color="auto"/>
        <w:right w:val="none" w:sz="0" w:space="0" w:color="auto"/>
      </w:divBdr>
    </w:div>
    <w:div w:id="1996839653">
      <w:bodyDiv w:val="1"/>
      <w:marLeft w:val="0"/>
      <w:marRight w:val="0"/>
      <w:marTop w:val="0"/>
      <w:marBottom w:val="0"/>
      <w:divBdr>
        <w:top w:val="none" w:sz="0" w:space="0" w:color="auto"/>
        <w:left w:val="none" w:sz="0" w:space="0" w:color="auto"/>
        <w:bottom w:val="none" w:sz="0" w:space="0" w:color="auto"/>
        <w:right w:val="none" w:sz="0" w:space="0" w:color="auto"/>
      </w:divBdr>
      <w:divsChild>
        <w:div w:id="51320279">
          <w:marLeft w:val="0"/>
          <w:marRight w:val="0"/>
          <w:marTop w:val="0"/>
          <w:marBottom w:val="0"/>
          <w:divBdr>
            <w:top w:val="none" w:sz="0" w:space="0" w:color="auto"/>
            <w:left w:val="none" w:sz="0" w:space="0" w:color="auto"/>
            <w:bottom w:val="none" w:sz="0" w:space="0" w:color="auto"/>
            <w:right w:val="none" w:sz="0" w:space="0" w:color="auto"/>
          </w:divBdr>
          <w:divsChild>
            <w:div w:id="1402753383">
              <w:marLeft w:val="0"/>
              <w:marRight w:val="0"/>
              <w:marTop w:val="0"/>
              <w:marBottom w:val="0"/>
              <w:divBdr>
                <w:top w:val="none" w:sz="0" w:space="0" w:color="auto"/>
                <w:left w:val="none" w:sz="0" w:space="0" w:color="auto"/>
                <w:bottom w:val="none" w:sz="0" w:space="0" w:color="auto"/>
                <w:right w:val="none" w:sz="0" w:space="0" w:color="auto"/>
              </w:divBdr>
              <w:divsChild>
                <w:div w:id="711659079">
                  <w:marLeft w:val="0"/>
                  <w:marRight w:val="0"/>
                  <w:marTop w:val="0"/>
                  <w:marBottom w:val="0"/>
                  <w:divBdr>
                    <w:top w:val="none" w:sz="0" w:space="0" w:color="auto"/>
                    <w:left w:val="none" w:sz="0" w:space="0" w:color="auto"/>
                    <w:bottom w:val="none" w:sz="0" w:space="0" w:color="auto"/>
                    <w:right w:val="none" w:sz="0" w:space="0" w:color="auto"/>
                  </w:divBdr>
                  <w:divsChild>
                    <w:div w:id="540868652">
                      <w:marLeft w:val="0"/>
                      <w:marRight w:val="0"/>
                      <w:marTop w:val="0"/>
                      <w:marBottom w:val="0"/>
                      <w:divBdr>
                        <w:top w:val="none" w:sz="0" w:space="0" w:color="auto"/>
                        <w:left w:val="none" w:sz="0" w:space="0" w:color="auto"/>
                        <w:bottom w:val="none" w:sz="0" w:space="0" w:color="auto"/>
                        <w:right w:val="none" w:sz="0" w:space="0" w:color="auto"/>
                      </w:divBdr>
                      <w:divsChild>
                        <w:div w:id="94211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8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0683D-845B-4A72-9E39-CFBCEB603E40}">
  <ds:schemaRefs>
    <ds:schemaRef ds:uri="http://schemas.microsoft.com/sharepoint/v3/contenttype/forms"/>
  </ds:schemaRefs>
</ds:datastoreItem>
</file>

<file path=customXml/itemProps2.xml><?xml version="1.0" encoding="utf-8"?>
<ds:datastoreItem xmlns:ds="http://schemas.openxmlformats.org/officeDocument/2006/customXml" ds:itemID="{342CFC1E-6E65-41AB-ABF7-33CFB61B9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9C57E-FD08-4198-A565-EBF09F64269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9D7C2E9-4815-4E6F-A547-1289552C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1590</Words>
  <Characters>907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n.paskauskaite</dc:creator>
  <cp:lastModifiedBy>Renatas Šumskis</cp:lastModifiedBy>
  <cp:revision>44</cp:revision>
  <cp:lastPrinted>1900-12-31T22:00:00Z</cp:lastPrinted>
  <dcterms:created xsi:type="dcterms:W3CDTF">2021-11-22T14:20:00Z</dcterms:created>
  <dcterms:modified xsi:type="dcterms:W3CDTF">2021-11-30T14:47:00Z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