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58C2F" w14:textId="77777777" w:rsidR="00DE798D" w:rsidRPr="00412652" w:rsidRDefault="008E215C" w:rsidP="00F34FDC">
      <w:pPr>
        <w:jc w:val="center"/>
        <w:rPr>
          <w:lang w:val="lt-LT"/>
        </w:rPr>
      </w:pPr>
      <w:bookmarkStart w:id="0" w:name="_GoBack"/>
      <w:bookmarkEnd w:id="0"/>
      <w:r w:rsidRPr="00412652">
        <w:rPr>
          <w:noProof/>
          <w:lang w:val="lt-LT" w:eastAsia="lt-LT"/>
        </w:rPr>
        <w:drawing>
          <wp:inline distT="0" distB="0" distL="0" distR="0" wp14:anchorId="10D58445" wp14:editId="6A3FFB3F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A25" w:rsidRPr="00412652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412652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="00F36A25" w:rsidRPr="00412652">
        <w:rPr>
          <w:vanish/>
          <w:color w:val="FFFFFF"/>
          <w:sz w:val="2"/>
          <w:szCs w:val="2"/>
          <w:lang w:val="lt-LT"/>
        </w:rPr>
      </w:r>
      <w:r w:rsidR="00F36A25" w:rsidRPr="00412652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412652">
        <w:rPr>
          <w:noProof/>
          <w:vanish/>
          <w:color w:val="FFFFFF"/>
          <w:sz w:val="2"/>
          <w:szCs w:val="2"/>
          <w:lang w:val="lt-LT"/>
        </w:rPr>
        <w:t>RAŠTAS</w:t>
      </w:r>
      <w:r w:rsidR="00F36A25" w:rsidRPr="00412652">
        <w:rPr>
          <w:vanish/>
          <w:color w:val="FFFFFF"/>
          <w:sz w:val="2"/>
          <w:szCs w:val="2"/>
          <w:lang w:val="lt-LT"/>
        </w:rPr>
        <w:fldChar w:fldCharType="end"/>
      </w:r>
    </w:p>
    <w:p w14:paraId="3B1FBCB8" w14:textId="77777777" w:rsidR="00DE798D" w:rsidRPr="00412652" w:rsidRDefault="00DE798D" w:rsidP="00F34FDC">
      <w:pPr>
        <w:jc w:val="center"/>
        <w:rPr>
          <w:b/>
          <w:caps/>
          <w:lang w:val="lt-LT"/>
        </w:rPr>
      </w:pPr>
      <w:r w:rsidRPr="00412652">
        <w:rPr>
          <w:b/>
          <w:caps/>
          <w:lang w:val="lt-LT"/>
        </w:rPr>
        <w:t xml:space="preserve"> </w:t>
      </w:r>
      <w:r w:rsidR="00D5289A" w:rsidRPr="00412652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412652">
        <w:rPr>
          <w:b/>
          <w:caps/>
          <w:lang w:val="lt-LT"/>
        </w:rPr>
        <w:instrText xml:space="preserve"> FORMTEXT </w:instrText>
      </w:r>
      <w:r w:rsidR="00D5289A" w:rsidRPr="00412652">
        <w:rPr>
          <w:b/>
          <w:caps/>
          <w:lang w:val="lt-LT"/>
        </w:rPr>
      </w:r>
      <w:r w:rsidR="00D5289A" w:rsidRPr="00412652">
        <w:rPr>
          <w:b/>
          <w:caps/>
          <w:lang w:val="lt-LT"/>
        </w:rPr>
        <w:fldChar w:fldCharType="separate"/>
      </w:r>
      <w:r w:rsidR="00D5289A" w:rsidRPr="00412652">
        <w:rPr>
          <w:b/>
          <w:caps/>
          <w:noProof/>
          <w:lang w:val="lt-LT"/>
        </w:rPr>
        <w:t>LIETUVOS RESPUBLIKOS SOCIALINĖS APSAUGOS IR DARBO MINISTERIJA</w:t>
      </w:r>
      <w:r w:rsidR="00D5289A" w:rsidRPr="00412652">
        <w:rPr>
          <w:b/>
          <w:caps/>
          <w:lang w:val="lt-LT"/>
        </w:rPr>
        <w:fldChar w:fldCharType="end"/>
      </w:r>
    </w:p>
    <w:p w14:paraId="4B97A9EC" w14:textId="77777777" w:rsidR="00DE798D" w:rsidRPr="00412652" w:rsidRDefault="00DE798D" w:rsidP="00F34FDC">
      <w:pPr>
        <w:jc w:val="center"/>
        <w:rPr>
          <w:b/>
          <w:caps/>
          <w:lang w:val="lt-LT"/>
        </w:rPr>
      </w:pPr>
    </w:p>
    <w:p w14:paraId="145E9CBA" w14:textId="332AA44C" w:rsidR="00DE798D" w:rsidRPr="00412652" w:rsidRDefault="00910852" w:rsidP="00F34FDC">
      <w:pPr>
        <w:jc w:val="center"/>
        <w:rPr>
          <w:sz w:val="18"/>
          <w:szCs w:val="18"/>
          <w:lang w:val="lt-LT"/>
        </w:rPr>
      </w:pPr>
      <w:r w:rsidRPr="00412652">
        <w:rPr>
          <w:sz w:val="18"/>
          <w:szCs w:val="18"/>
          <w:lang w:val="lt-LT"/>
        </w:rPr>
        <w:t>B</w:t>
      </w:r>
      <w:r w:rsidR="00DE798D" w:rsidRPr="00412652">
        <w:rPr>
          <w:sz w:val="18"/>
          <w:szCs w:val="18"/>
          <w:lang w:val="lt-LT"/>
        </w:rPr>
        <w:t>iudžetinė įstaiga, A.</w:t>
      </w:r>
      <w:r w:rsidR="00DD7DED">
        <w:rPr>
          <w:sz w:val="18"/>
          <w:szCs w:val="18"/>
          <w:lang w:val="lt-LT"/>
        </w:rPr>
        <w:t xml:space="preserve"> </w:t>
      </w:r>
      <w:r w:rsidR="00DE798D" w:rsidRPr="00412652">
        <w:rPr>
          <w:sz w:val="18"/>
          <w:szCs w:val="18"/>
          <w:lang w:val="lt-LT"/>
        </w:rPr>
        <w:t>Vivulskio g. 11, LT-03</w:t>
      </w:r>
      <w:r w:rsidR="0051544E" w:rsidRPr="00412652">
        <w:rPr>
          <w:sz w:val="18"/>
          <w:szCs w:val="18"/>
          <w:lang w:val="lt-LT"/>
        </w:rPr>
        <w:t>162</w:t>
      </w:r>
      <w:r w:rsidR="00DE798D" w:rsidRPr="00412652">
        <w:rPr>
          <w:sz w:val="18"/>
          <w:szCs w:val="18"/>
          <w:lang w:val="lt-LT"/>
        </w:rPr>
        <w:t xml:space="preserve"> Vilnius,  tel. (8 5) 266 </w:t>
      </w:r>
      <w:r w:rsidR="0010610B" w:rsidRPr="00412652">
        <w:rPr>
          <w:sz w:val="18"/>
          <w:szCs w:val="18"/>
          <w:lang w:val="lt-LT"/>
        </w:rPr>
        <w:t>4201</w:t>
      </w:r>
      <w:r w:rsidR="00DE798D" w:rsidRPr="00412652">
        <w:rPr>
          <w:sz w:val="18"/>
          <w:szCs w:val="18"/>
          <w:lang w:val="lt-LT"/>
        </w:rPr>
        <w:t>, faks. (8 5) 266 4209,</w:t>
      </w:r>
    </w:p>
    <w:p w14:paraId="0CAF44D2" w14:textId="77777777" w:rsidR="00DE798D" w:rsidRPr="00412652" w:rsidRDefault="00DE798D" w:rsidP="00F34FDC">
      <w:pPr>
        <w:jc w:val="center"/>
        <w:rPr>
          <w:sz w:val="18"/>
          <w:szCs w:val="18"/>
          <w:lang w:val="lt-LT"/>
        </w:rPr>
      </w:pPr>
      <w:r w:rsidRPr="00412652">
        <w:rPr>
          <w:sz w:val="18"/>
          <w:szCs w:val="18"/>
          <w:lang w:val="lt-LT"/>
        </w:rPr>
        <w:t xml:space="preserve">el. p.  </w:t>
      </w:r>
      <w:hyperlink r:id="rId9" w:history="1">
        <w:r w:rsidRPr="00412652">
          <w:rPr>
            <w:rStyle w:val="Hyperlink"/>
            <w:sz w:val="18"/>
            <w:szCs w:val="18"/>
            <w:lang w:val="lt-LT"/>
          </w:rPr>
          <w:t>post@socmin.lt</w:t>
        </w:r>
      </w:hyperlink>
      <w:r w:rsidRPr="00412652">
        <w:rPr>
          <w:color w:val="000000"/>
          <w:sz w:val="18"/>
          <w:szCs w:val="18"/>
          <w:lang w:val="lt-LT"/>
        </w:rPr>
        <w:t>,</w:t>
      </w:r>
      <w:r w:rsidR="0025399C" w:rsidRPr="00412652">
        <w:rPr>
          <w:sz w:val="18"/>
          <w:szCs w:val="18"/>
          <w:lang w:val="lt-LT"/>
        </w:rPr>
        <w:t xml:space="preserve"> </w:t>
      </w:r>
      <w:hyperlink r:id="rId10" w:history="1">
        <w:r w:rsidR="0025399C" w:rsidRPr="00412652">
          <w:rPr>
            <w:rStyle w:val="Hyperlink"/>
            <w:sz w:val="18"/>
            <w:szCs w:val="18"/>
            <w:lang w:val="lt-LT"/>
          </w:rPr>
          <w:t>https://socmin.lrv.lt</w:t>
        </w:r>
      </w:hyperlink>
      <w:r w:rsidRPr="00412652">
        <w:rPr>
          <w:sz w:val="18"/>
          <w:szCs w:val="18"/>
          <w:lang w:val="lt-LT"/>
        </w:rPr>
        <w:t>. Duomenys kaupiami ir saugomi Juridinių asmenų registre, kodas 1886 03515</w:t>
      </w:r>
    </w:p>
    <w:p w14:paraId="3AEFD713" w14:textId="77777777" w:rsidR="00DE798D" w:rsidRPr="00412652" w:rsidRDefault="00DE798D" w:rsidP="00F34FDC">
      <w:pPr>
        <w:pStyle w:val="Footer"/>
        <w:jc w:val="center"/>
        <w:rPr>
          <w:sz w:val="16"/>
          <w:szCs w:val="16"/>
          <w:lang w:val="lt-LT"/>
        </w:rPr>
      </w:pPr>
      <w:r w:rsidRPr="00412652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412652">
        <w:rPr>
          <w:sz w:val="16"/>
          <w:szCs w:val="16"/>
          <w:lang w:val="lt-LT"/>
        </w:rPr>
        <w:t>____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5492"/>
        <w:gridCol w:w="1527"/>
        <w:gridCol w:w="2620"/>
      </w:tblGrid>
      <w:tr w:rsidR="00995AE2" w:rsidRPr="00412652" w14:paraId="595A2BE7" w14:textId="77777777" w:rsidTr="007B6DCF">
        <w:trPr>
          <w:trHeight w:val="814"/>
        </w:trPr>
        <w:tc>
          <w:tcPr>
            <w:tcW w:w="5492" w:type="dxa"/>
          </w:tcPr>
          <w:p w14:paraId="1E1AC2E1" w14:textId="77777777" w:rsidR="00B77129" w:rsidRPr="00412652" w:rsidRDefault="00B77129" w:rsidP="00F34FDC">
            <w:pPr>
              <w:rPr>
                <w:szCs w:val="24"/>
                <w:lang w:val="lt-LT"/>
              </w:rPr>
            </w:pPr>
          </w:p>
          <w:p w14:paraId="03B2F674" w14:textId="32270CA4" w:rsidR="0077454D" w:rsidRPr="00A2292F" w:rsidRDefault="00A2292F" w:rsidP="00F34FDC">
            <w:pPr>
              <w:rPr>
                <w:szCs w:val="24"/>
                <w:lang w:val="lt-LT"/>
              </w:rPr>
            </w:pPr>
            <w:r w:rsidRPr="00A2292F">
              <w:rPr>
                <w:color w:val="000000"/>
                <w:szCs w:val="24"/>
                <w:shd w:val="clear" w:color="auto" w:fill="FFFFFF"/>
                <w:lang w:val="lt-LT"/>
              </w:rPr>
              <w:t>Lietuvos Respublikos užsienio reikalų ministerija</w:t>
            </w:r>
            <w:r>
              <w:rPr>
                <w:color w:val="000000"/>
                <w:szCs w:val="24"/>
                <w:shd w:val="clear" w:color="auto" w:fill="FFFFFF"/>
                <w:lang w:val="lt-LT"/>
              </w:rPr>
              <w:t>i</w:t>
            </w:r>
          </w:p>
          <w:p w14:paraId="03A562E9" w14:textId="77777777" w:rsidR="00995AE2" w:rsidRPr="00412652" w:rsidRDefault="00995AE2" w:rsidP="00F34FDC">
            <w:pPr>
              <w:rPr>
                <w:szCs w:val="24"/>
                <w:lang w:val="lt-LT"/>
              </w:rPr>
            </w:pPr>
          </w:p>
        </w:tc>
        <w:tc>
          <w:tcPr>
            <w:tcW w:w="1527" w:type="dxa"/>
            <w:hideMark/>
          </w:tcPr>
          <w:p w14:paraId="7AD042E8" w14:textId="77777777" w:rsidR="00B77129" w:rsidRPr="00412652" w:rsidRDefault="00B77129" w:rsidP="00F34FDC">
            <w:pPr>
              <w:rPr>
                <w:szCs w:val="24"/>
                <w:lang w:val="lt-LT"/>
              </w:rPr>
            </w:pPr>
          </w:p>
          <w:p w14:paraId="22A3BC50" w14:textId="56AB7E6C" w:rsidR="00995AE2" w:rsidRPr="00412652" w:rsidRDefault="007B6DCF" w:rsidP="00F34FD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</w:t>
            </w:r>
            <w:r w:rsidR="00EB7BCA" w:rsidRPr="00412652">
              <w:rPr>
                <w:szCs w:val="24"/>
                <w:lang w:val="lt-LT"/>
              </w:rPr>
              <w:t xml:space="preserve"> </w:t>
            </w:r>
            <w:r w:rsidR="007367BA" w:rsidRPr="00412652">
              <w:rPr>
                <w:szCs w:val="24"/>
                <w:lang w:val="lt-LT"/>
              </w:rPr>
              <w:t>2021</w:t>
            </w:r>
            <w:r w:rsidR="0010610B" w:rsidRPr="00412652">
              <w:rPr>
                <w:szCs w:val="24"/>
                <w:lang w:val="lt-LT"/>
              </w:rPr>
              <w:t>-</w:t>
            </w:r>
            <w:r w:rsidR="005B540C" w:rsidRPr="00412652">
              <w:rPr>
                <w:szCs w:val="24"/>
                <w:lang w:val="lt-LT"/>
              </w:rPr>
              <w:t>0</w:t>
            </w:r>
            <w:r w:rsidR="00053608">
              <w:rPr>
                <w:szCs w:val="24"/>
                <w:lang w:val="lt-LT"/>
              </w:rPr>
              <w:t>9</w:t>
            </w:r>
            <w:r w:rsidR="0010610B" w:rsidRPr="00412652">
              <w:rPr>
                <w:szCs w:val="24"/>
                <w:lang w:val="lt-LT"/>
              </w:rPr>
              <w:t>-</w:t>
            </w:r>
          </w:p>
          <w:p w14:paraId="7E7C109E" w14:textId="718B98C2" w:rsidR="00917381" w:rsidRPr="00412652" w:rsidRDefault="005B540C" w:rsidP="00F34FDC">
            <w:pPr>
              <w:rPr>
                <w:szCs w:val="24"/>
                <w:lang w:val="lt-LT"/>
              </w:rPr>
            </w:pPr>
            <w:r w:rsidRPr="00412652">
              <w:rPr>
                <w:szCs w:val="24"/>
                <w:lang w:val="lt-LT"/>
              </w:rPr>
              <w:t xml:space="preserve">Į </w:t>
            </w:r>
            <w:r w:rsidR="00CE06FB" w:rsidRPr="00CE06FB">
              <w:rPr>
                <w:color w:val="000000"/>
                <w:szCs w:val="24"/>
                <w:shd w:val="clear" w:color="auto" w:fill="FFFFFF"/>
              </w:rPr>
              <w:t>2021-10-</w:t>
            </w:r>
            <w:r w:rsidR="007B6DCF">
              <w:rPr>
                <w:color w:val="000000"/>
                <w:szCs w:val="24"/>
                <w:shd w:val="clear" w:color="auto" w:fill="FFFFFF"/>
              </w:rPr>
              <w:t>2</w:t>
            </w:r>
            <w:r w:rsidR="00CE06FB" w:rsidRPr="00CE06FB">
              <w:rPr>
                <w:color w:val="000000"/>
                <w:szCs w:val="24"/>
                <w:shd w:val="clear" w:color="auto" w:fill="FFFFFF"/>
              </w:rPr>
              <w:t>1</w:t>
            </w:r>
          </w:p>
        </w:tc>
        <w:tc>
          <w:tcPr>
            <w:tcW w:w="2620" w:type="dxa"/>
            <w:hideMark/>
          </w:tcPr>
          <w:p w14:paraId="78966924" w14:textId="77777777" w:rsidR="00B77129" w:rsidRPr="00412652" w:rsidRDefault="00B77129" w:rsidP="00F34FDC">
            <w:pPr>
              <w:rPr>
                <w:szCs w:val="24"/>
                <w:lang w:val="lt-LT"/>
              </w:rPr>
            </w:pPr>
          </w:p>
          <w:p w14:paraId="3D4C9213" w14:textId="0FF044D1" w:rsidR="00917381" w:rsidRPr="00412652" w:rsidRDefault="007B6DCF" w:rsidP="00F34FD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  </w:t>
            </w:r>
            <w:r w:rsidR="00995AE2" w:rsidRPr="00412652">
              <w:rPr>
                <w:szCs w:val="24"/>
                <w:lang w:val="lt-LT"/>
              </w:rPr>
              <w:t>Nr.</w:t>
            </w:r>
          </w:p>
          <w:p w14:paraId="3D8CB074" w14:textId="0F1A3B7C" w:rsidR="00FC082D" w:rsidRPr="00412652" w:rsidRDefault="007B6DCF" w:rsidP="00F34FD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  </w:t>
            </w:r>
            <w:r w:rsidR="00582452" w:rsidRPr="00412652">
              <w:rPr>
                <w:szCs w:val="24"/>
                <w:lang w:val="lt-LT"/>
              </w:rPr>
              <w:t>Nr.</w:t>
            </w:r>
            <w:r w:rsidR="00582452" w:rsidRPr="00412652">
              <w:rPr>
                <w:color w:val="000000"/>
                <w:szCs w:val="24"/>
                <w:shd w:val="clear" w:color="auto" w:fill="FFFFFF"/>
                <w:lang w:val="lt-LT"/>
              </w:rPr>
              <w:t xml:space="preserve"> </w:t>
            </w:r>
            <w:r w:rsidRPr="007B6DCF">
              <w:rPr>
                <w:color w:val="000000"/>
                <w:szCs w:val="24"/>
                <w:shd w:val="clear" w:color="auto" w:fill="FFFFFF"/>
              </w:rPr>
              <w:t>(16.8E)3-6543</w:t>
            </w:r>
          </w:p>
        </w:tc>
      </w:tr>
    </w:tbl>
    <w:p w14:paraId="75F7BF10" w14:textId="77777777" w:rsidR="00A31602" w:rsidRDefault="00A31602" w:rsidP="00F34FDC">
      <w:pPr>
        <w:tabs>
          <w:tab w:val="left" w:pos="3900"/>
        </w:tabs>
        <w:jc w:val="both"/>
        <w:rPr>
          <w:b/>
          <w:caps/>
          <w:lang w:val="lt-LT"/>
        </w:rPr>
      </w:pPr>
    </w:p>
    <w:p w14:paraId="329A7FF6" w14:textId="77777777" w:rsidR="00053608" w:rsidRDefault="00053608" w:rsidP="00F34FDC">
      <w:pPr>
        <w:tabs>
          <w:tab w:val="left" w:pos="3900"/>
        </w:tabs>
        <w:jc w:val="both"/>
        <w:rPr>
          <w:b/>
          <w:szCs w:val="24"/>
          <w:lang w:val="lt-LT"/>
        </w:rPr>
      </w:pPr>
    </w:p>
    <w:p w14:paraId="46B5A3AF" w14:textId="77777777" w:rsidR="00CE06FB" w:rsidRPr="00DA497E" w:rsidRDefault="00CE06FB" w:rsidP="00CE06FB">
      <w:pPr>
        <w:tabs>
          <w:tab w:val="left" w:pos="283"/>
          <w:tab w:val="left" w:pos="1985"/>
          <w:tab w:val="left" w:pos="2977"/>
        </w:tabs>
        <w:jc w:val="both"/>
        <w:rPr>
          <w:b/>
        </w:rPr>
      </w:pPr>
      <w:r>
        <w:rPr>
          <w:b/>
        </w:rPr>
        <w:fldChar w:fldCharType="begin">
          <w:ffData>
            <w:name w:val="r17"/>
            <w:enabled/>
            <w:calcOnExit w:val="0"/>
            <w:statusText w:type="text" w:val="Dokumento antraštė"/>
            <w:textInput>
              <w:default w:val="DĖL 2021–2030 METŲ PLĖTROS PROGRAMOS VALDYTOJOS LIETUVOS RESPUBLIKOS UŽSIENIO REIKALŲ MINISTERIJOS UŽSIENYJE MATOMOS IR ĮTAKINGOS LIETUVOS  PLĖTROS PROGRAMOS PROJEKTO"/>
              <w:format w:val="Didžiosios raidės"/>
            </w:textInput>
          </w:ffData>
        </w:fldChar>
      </w:r>
      <w:bookmarkStart w:id="1" w:name="r1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DĖL 2021–2030 METŲ PLĖTROS PROGRAMOS VALDYTOJOS LIETUVOS RESPUBLIKOS UŽSIENIO REIKALŲ MINISTERIJOS UŽSIENYJE MATOMOS IR ĮTAKINGOS LIETUVOS  PLĖTROS PROGRAMOS PROJEKTO</w:t>
      </w:r>
      <w:r>
        <w:rPr>
          <w:b/>
        </w:rPr>
        <w:fldChar w:fldCharType="end"/>
      </w:r>
      <w:bookmarkEnd w:id="1"/>
    </w:p>
    <w:p w14:paraId="098E6894" w14:textId="609B73C8" w:rsidR="00446C95" w:rsidRDefault="00446C95" w:rsidP="00F34FDC">
      <w:pPr>
        <w:tabs>
          <w:tab w:val="left" w:pos="3900"/>
        </w:tabs>
        <w:jc w:val="both"/>
        <w:rPr>
          <w:b/>
          <w:szCs w:val="24"/>
          <w:lang w:val="lt-LT"/>
        </w:rPr>
      </w:pPr>
    </w:p>
    <w:p w14:paraId="2A89F75E" w14:textId="127C3AD3" w:rsidR="00126152" w:rsidRDefault="00126152" w:rsidP="00F34FDC">
      <w:pPr>
        <w:tabs>
          <w:tab w:val="left" w:pos="3900"/>
        </w:tabs>
        <w:jc w:val="both"/>
        <w:rPr>
          <w:b/>
          <w:szCs w:val="24"/>
          <w:lang w:val="lt-LT"/>
        </w:rPr>
      </w:pPr>
    </w:p>
    <w:p w14:paraId="42E96361" w14:textId="77777777" w:rsidR="00922B23" w:rsidRPr="00412652" w:rsidRDefault="00922B23" w:rsidP="00F34FDC">
      <w:pPr>
        <w:tabs>
          <w:tab w:val="left" w:pos="3900"/>
        </w:tabs>
        <w:jc w:val="both"/>
        <w:rPr>
          <w:b/>
          <w:szCs w:val="24"/>
          <w:lang w:val="lt-LT"/>
        </w:rPr>
      </w:pPr>
    </w:p>
    <w:p w14:paraId="4B68CA3B" w14:textId="635050FA" w:rsidR="00053608" w:rsidRDefault="00DF621E" w:rsidP="009C3594">
      <w:pPr>
        <w:ind w:firstLine="851"/>
        <w:jc w:val="both"/>
        <w:rPr>
          <w:szCs w:val="24"/>
          <w:lang w:val="lt-LT"/>
        </w:rPr>
      </w:pPr>
      <w:r w:rsidRPr="00412652">
        <w:rPr>
          <w:szCs w:val="24"/>
          <w:lang w:val="lt-LT"/>
        </w:rPr>
        <w:t>Lietuvos Respublikos socialinės apsaugos ir darbo ministerija</w:t>
      </w:r>
      <w:r w:rsidR="009A41D6">
        <w:rPr>
          <w:szCs w:val="24"/>
          <w:lang w:val="lt-LT"/>
        </w:rPr>
        <w:t xml:space="preserve"> </w:t>
      </w:r>
      <w:r w:rsidR="0096221D" w:rsidRPr="006F431D">
        <w:rPr>
          <w:szCs w:val="24"/>
          <w:lang w:val="lt-LT"/>
        </w:rPr>
        <w:t>(toliau – Ministerija)</w:t>
      </w:r>
      <w:r w:rsidR="0096221D">
        <w:rPr>
          <w:szCs w:val="24"/>
          <w:lang w:val="lt-LT"/>
        </w:rPr>
        <w:t xml:space="preserve"> </w:t>
      </w:r>
      <w:r w:rsidR="009A41D6">
        <w:rPr>
          <w:szCs w:val="24"/>
          <w:lang w:val="lt-LT"/>
        </w:rPr>
        <w:t>susipažino su pateikt</w:t>
      </w:r>
      <w:r w:rsidR="00053608">
        <w:rPr>
          <w:szCs w:val="24"/>
          <w:lang w:val="lt-LT"/>
        </w:rPr>
        <w:t xml:space="preserve">u </w:t>
      </w:r>
      <w:r w:rsidR="00053608" w:rsidRPr="00053608">
        <w:rPr>
          <w:szCs w:val="24"/>
          <w:lang w:val="lt-LT"/>
        </w:rPr>
        <w:t xml:space="preserve">išvadoms gauti </w:t>
      </w:r>
      <w:r w:rsidR="00CE06FB" w:rsidRPr="00CE06FB">
        <w:rPr>
          <w:szCs w:val="24"/>
          <w:lang w:val="lt-LT"/>
        </w:rPr>
        <w:t>Lietuvos Respublikos Vyriausybės nutarimo „Dėl 2021–2030 metų plėtros programos valdytojos Lietuvos Respublikos užsienio reikalų ministerijos užsienyje matomos ir įtakingos Lietuvos plėtros programos patvirtinimo“ projektu</w:t>
      </w:r>
      <w:r w:rsidR="00CE06FB">
        <w:rPr>
          <w:szCs w:val="24"/>
          <w:lang w:val="lt-LT"/>
        </w:rPr>
        <w:t xml:space="preserve"> </w:t>
      </w:r>
      <w:r w:rsidR="00053608">
        <w:rPr>
          <w:szCs w:val="24"/>
          <w:lang w:val="lt-LT"/>
        </w:rPr>
        <w:t>(TAIS Nr</w:t>
      </w:r>
      <w:r w:rsidR="00053608" w:rsidRPr="003051B9">
        <w:rPr>
          <w:szCs w:val="24"/>
          <w:lang w:val="lt-LT"/>
        </w:rPr>
        <w:t xml:space="preserve">. </w:t>
      </w:r>
      <w:r w:rsidR="003051B9" w:rsidRPr="003051B9">
        <w:rPr>
          <w:color w:val="000000"/>
          <w:szCs w:val="24"/>
          <w:shd w:val="clear" w:color="auto" w:fill="FFFFFF"/>
        </w:rPr>
        <w:t>21-31413</w:t>
      </w:r>
      <w:r w:rsidR="00053608" w:rsidRPr="003051B9">
        <w:rPr>
          <w:szCs w:val="24"/>
          <w:lang w:val="lt-LT"/>
        </w:rPr>
        <w:t>)</w:t>
      </w:r>
      <w:r w:rsidR="00053608" w:rsidRPr="00053608">
        <w:rPr>
          <w:szCs w:val="24"/>
          <w:lang w:val="lt-LT"/>
        </w:rPr>
        <w:t xml:space="preserve"> </w:t>
      </w:r>
      <w:r w:rsidR="00053608" w:rsidRPr="006F431D">
        <w:rPr>
          <w:szCs w:val="24"/>
          <w:lang w:val="lt-LT"/>
        </w:rPr>
        <w:t>(toliau – Nutarimo projektas)</w:t>
      </w:r>
      <w:r w:rsidR="00053608">
        <w:rPr>
          <w:szCs w:val="24"/>
          <w:lang w:val="lt-LT"/>
        </w:rPr>
        <w:t>. Ministerija savo kompetencijose ribose teikia pastabas Nutarimo projektu s</w:t>
      </w:r>
      <w:r w:rsidR="00053608" w:rsidRPr="00053608">
        <w:rPr>
          <w:szCs w:val="24"/>
          <w:lang w:val="lt-LT"/>
        </w:rPr>
        <w:t>iūloma</w:t>
      </w:r>
      <w:r w:rsidR="00053608">
        <w:rPr>
          <w:szCs w:val="24"/>
          <w:lang w:val="lt-LT"/>
        </w:rPr>
        <w:t>i</w:t>
      </w:r>
      <w:r w:rsidR="00053608" w:rsidRPr="00053608">
        <w:rPr>
          <w:szCs w:val="24"/>
          <w:lang w:val="lt-LT"/>
        </w:rPr>
        <w:t xml:space="preserve"> patvirtinti </w:t>
      </w:r>
      <w:r w:rsidR="00CE06FB" w:rsidRPr="000B4F87">
        <w:rPr>
          <w:szCs w:val="24"/>
        </w:rPr>
        <w:t xml:space="preserve">2021–2030 </w:t>
      </w:r>
      <w:r w:rsidR="00CE06FB" w:rsidRPr="00CE06FB">
        <w:rPr>
          <w:szCs w:val="24"/>
          <w:lang w:val="lt-LT"/>
        </w:rPr>
        <w:t>metų plėtros programos valdytojos Lietuvos Respublikos užsienio reikalų ministerijos užsienyje matomos ir įtakingos Lietuvos plėtros programai</w:t>
      </w:r>
      <w:r w:rsidR="00CE06FB" w:rsidRPr="00053608">
        <w:rPr>
          <w:szCs w:val="24"/>
          <w:lang w:val="lt-LT"/>
        </w:rPr>
        <w:t xml:space="preserve"> </w:t>
      </w:r>
      <w:r w:rsidR="00053608" w:rsidRPr="00053608">
        <w:rPr>
          <w:szCs w:val="24"/>
          <w:lang w:val="lt-LT"/>
        </w:rPr>
        <w:t>(toliau – Plėtros programa)</w:t>
      </w:r>
      <w:r w:rsidR="00053608">
        <w:rPr>
          <w:szCs w:val="24"/>
          <w:lang w:val="lt-LT"/>
        </w:rPr>
        <w:t>.</w:t>
      </w:r>
    </w:p>
    <w:p w14:paraId="27FABD83" w14:textId="5C6C690F" w:rsidR="004C0997" w:rsidRPr="0068428D" w:rsidRDefault="004C0997" w:rsidP="009C3594">
      <w:pPr>
        <w:pStyle w:val="ListParagraph"/>
        <w:numPr>
          <w:ilvl w:val="0"/>
          <w:numId w:val="8"/>
        </w:numPr>
        <w:ind w:left="0" w:firstLine="851"/>
        <w:jc w:val="both"/>
        <w:rPr>
          <w:szCs w:val="24"/>
          <w:lang w:val="lt-LT"/>
        </w:rPr>
      </w:pPr>
      <w:r w:rsidRPr="0068428D">
        <w:rPr>
          <w:lang w:val="lt-LT"/>
        </w:rPr>
        <w:t xml:space="preserve">Plėtros programoje nurodoma, kad, kartu su kitomis priežastimis, priežastį „1.2.1 neužtikrintas patirties perdavimo tęstinumas rengiantis pirmininkauti ES Tarybai 2027 m.“ šalins priemonė „14-001-09-01-02 Didinti Lietuvos žinomumą ir įtaką tarptautinėje bendruomenėje (sprendžia 1.2.1 , 1.3.2 ir 1.3.4 priežastis).“ Pastebėtina, kad </w:t>
      </w:r>
      <w:r w:rsidR="0068428D" w:rsidRPr="007B6DCF">
        <w:rPr>
          <w:lang w:val="lt-LT"/>
        </w:rPr>
        <w:t>t</w:t>
      </w:r>
      <w:r w:rsidRPr="007B6DCF">
        <w:rPr>
          <w:lang w:val="lt-LT"/>
        </w:rPr>
        <w:t xml:space="preserve">rūksta </w:t>
      </w:r>
      <w:r w:rsidR="009D407D">
        <w:rPr>
          <w:lang w:val="lt-LT"/>
        </w:rPr>
        <w:t xml:space="preserve">išsamesnio </w:t>
      </w:r>
      <w:r w:rsidRPr="007B6DCF">
        <w:rPr>
          <w:lang w:val="lt-LT"/>
        </w:rPr>
        <w:t>pagrindimo</w:t>
      </w:r>
      <w:r w:rsidRPr="0068428D">
        <w:rPr>
          <w:lang w:val="lt-LT"/>
        </w:rPr>
        <w:t xml:space="preserve"> kaip tiesiogiai žinomumo ir įtakos didinimas ES ir tarptautiniu mastu užtikrins būtent patirties perdavimo tęstinumą rengiantis pirmininkauti ES Tarybai.</w:t>
      </w:r>
      <w:r w:rsidRPr="0068428D">
        <w:rPr>
          <w:szCs w:val="24"/>
          <w:lang w:val="lt-LT"/>
        </w:rPr>
        <w:t xml:space="preserve"> </w:t>
      </w:r>
    </w:p>
    <w:p w14:paraId="4A405C67" w14:textId="3AD3FB9A" w:rsidR="004C0997" w:rsidRPr="0068428D" w:rsidRDefault="00EB3B55" w:rsidP="009C3594">
      <w:pPr>
        <w:pStyle w:val="ListParagraph"/>
        <w:numPr>
          <w:ilvl w:val="0"/>
          <w:numId w:val="8"/>
        </w:numPr>
        <w:ind w:left="0" w:firstLine="851"/>
        <w:jc w:val="both"/>
        <w:rPr>
          <w:szCs w:val="24"/>
          <w:lang w:val="lt-LT"/>
        </w:rPr>
      </w:pPr>
      <w:bookmarkStart w:id="2" w:name="_Hlk86232897"/>
      <w:r w:rsidRPr="00DE536A">
        <w:rPr>
          <w:szCs w:val="24"/>
          <w:lang w:val="lt-LT"/>
        </w:rPr>
        <w:lastRenderedPageBreak/>
        <w:t xml:space="preserve">Atsižvelgiant į tai, kad </w:t>
      </w:r>
      <w:r w:rsidRPr="0068428D">
        <w:rPr>
          <w:lang w:val="lt-LT"/>
        </w:rPr>
        <w:t>Plėtros programos priežasties “</w:t>
      </w:r>
      <w:r w:rsidRPr="0068428D">
        <w:rPr>
          <w:bCs/>
          <w:szCs w:val="24"/>
          <w:lang w:val="lt-LT"/>
        </w:rPr>
        <w:t>2.5. nepatraukli valstybės tarnyba</w:t>
      </w:r>
      <w:r w:rsidRPr="0068428D">
        <w:rPr>
          <w:b/>
          <w:szCs w:val="24"/>
          <w:lang w:val="lt-LT"/>
        </w:rPr>
        <w:t>”</w:t>
      </w:r>
      <w:r w:rsidRPr="0068428D">
        <w:rPr>
          <w:lang w:val="lt-LT"/>
        </w:rPr>
        <w:t xml:space="preserve"> pagrindime </w:t>
      </w:r>
      <w:r w:rsidRPr="00DE536A">
        <w:rPr>
          <w:szCs w:val="24"/>
          <w:lang w:val="lt-LT"/>
        </w:rPr>
        <w:t>aprašoma lyčių lygybės ir lygių galimybių situacija</w:t>
      </w:r>
      <w:r w:rsidRPr="0068428D">
        <w:rPr>
          <w:szCs w:val="24"/>
          <w:lang w:val="lt-LT"/>
        </w:rPr>
        <w:t xml:space="preserve"> bei daroma išvada, kad moterys turi mažiau galimybių daryti karjerą institucijoje, o P</w:t>
      </w:r>
      <w:r w:rsidRPr="0068428D">
        <w:rPr>
          <w:szCs w:val="24"/>
          <w:lang w:val="lt-LT" w:eastAsia="lt-LT"/>
        </w:rPr>
        <w:t>lėtros</w:t>
      </w:r>
      <w:r w:rsidRPr="0068428D">
        <w:rPr>
          <w:bCs/>
          <w:szCs w:val="24"/>
          <w:lang w:val="lt-LT" w:eastAsia="ru-RU"/>
        </w:rPr>
        <w:t xml:space="preserve"> programos</w:t>
      </w:r>
      <w:r w:rsidRPr="0068428D">
        <w:rPr>
          <w:szCs w:val="24"/>
          <w:lang w:val="lt-LT"/>
        </w:rPr>
        <w:t xml:space="preserve"> problemų</w:t>
      </w:r>
      <w:r w:rsidR="00585407">
        <w:rPr>
          <w:szCs w:val="24"/>
          <w:lang w:val="lt-LT"/>
        </w:rPr>
        <w:t xml:space="preserve"> </w:t>
      </w:r>
      <w:r w:rsidRPr="0068428D">
        <w:rPr>
          <w:szCs w:val="24"/>
          <w:lang w:val="lt-LT"/>
        </w:rPr>
        <w:t xml:space="preserve">priežasčių medyje nurodoma, kad </w:t>
      </w:r>
      <w:r w:rsidRPr="0068428D">
        <w:rPr>
          <w:lang w:val="lt-LT"/>
        </w:rPr>
        <w:t xml:space="preserve">neišlaikomi lyčių lygybės pricipai siekiant karjeros, siūlytina numatyti priemones kaip bus užtikrinamas lyčių lygybės principas siekiant karjeros valstybės tarnyboje, </w:t>
      </w:r>
      <w:r w:rsidR="003679D5" w:rsidRPr="0068428D">
        <w:rPr>
          <w:szCs w:val="24"/>
          <w:lang w:val="lt-LT"/>
        </w:rPr>
        <w:t>diplomatinių atstovybių ir konsulinių įstaigų vadovaujanči</w:t>
      </w:r>
      <w:r w:rsidR="00B3535A">
        <w:rPr>
          <w:szCs w:val="24"/>
          <w:lang w:val="lt-LT"/>
        </w:rPr>
        <w:t>ose</w:t>
      </w:r>
      <w:r w:rsidR="003679D5" w:rsidRPr="0068428D">
        <w:rPr>
          <w:szCs w:val="24"/>
          <w:lang w:val="lt-LT"/>
        </w:rPr>
        <w:t xml:space="preserve"> pozicij</w:t>
      </w:r>
      <w:r w:rsidR="00B3535A">
        <w:rPr>
          <w:szCs w:val="24"/>
          <w:lang w:val="lt-LT"/>
        </w:rPr>
        <w:t>ose bei</w:t>
      </w:r>
      <w:r w:rsidR="003679D5" w:rsidRPr="0068428D">
        <w:rPr>
          <w:lang w:val="lt-LT"/>
        </w:rPr>
        <w:t xml:space="preserve"> s</w:t>
      </w:r>
      <w:r w:rsidR="003679D5" w:rsidRPr="0068428D">
        <w:rPr>
          <w:szCs w:val="22"/>
          <w:lang w:val="lt-LT" w:eastAsia="lt-LT"/>
        </w:rPr>
        <w:t>tiprinant atstovavimą Lietuvos interesams tarptautinėje erdvėje</w:t>
      </w:r>
      <w:r w:rsidR="003679D5" w:rsidRPr="0068428D">
        <w:rPr>
          <w:lang w:val="lt-LT"/>
        </w:rPr>
        <w:t>.</w:t>
      </w:r>
      <w:bookmarkEnd w:id="2"/>
    </w:p>
    <w:p w14:paraId="73A42AB8" w14:textId="77777777" w:rsidR="00053608" w:rsidRDefault="00053608" w:rsidP="009C3594">
      <w:pPr>
        <w:jc w:val="both"/>
        <w:rPr>
          <w:szCs w:val="24"/>
          <w:lang w:val="lt-LT"/>
        </w:rPr>
      </w:pPr>
    </w:p>
    <w:p w14:paraId="65990352" w14:textId="50C3E2DC" w:rsidR="009171A3" w:rsidRDefault="009171A3" w:rsidP="00A07A5C">
      <w:pPr>
        <w:jc w:val="both"/>
        <w:rPr>
          <w:szCs w:val="24"/>
          <w:lang w:val="lt-LT"/>
        </w:rPr>
      </w:pPr>
    </w:p>
    <w:p w14:paraId="05E2E3AC" w14:textId="77777777" w:rsidR="00B3535A" w:rsidRPr="00412652" w:rsidRDefault="00B3535A" w:rsidP="00A07A5C">
      <w:pPr>
        <w:jc w:val="both"/>
        <w:rPr>
          <w:szCs w:val="24"/>
          <w:lang w:val="lt-LT"/>
        </w:rPr>
      </w:pPr>
    </w:p>
    <w:p w14:paraId="17F90948" w14:textId="77777777" w:rsidR="00715BD7" w:rsidRPr="00412652" w:rsidRDefault="00715BD7" w:rsidP="00F34FDC">
      <w:pPr>
        <w:rPr>
          <w:lang w:val="lt-L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32"/>
        <w:gridCol w:w="4916"/>
      </w:tblGrid>
      <w:tr w:rsidR="005935F7" w:rsidRPr="00412652" w14:paraId="5A9CAA1D" w14:textId="77777777" w:rsidTr="00713F5E">
        <w:tc>
          <w:tcPr>
            <w:tcW w:w="4535" w:type="dxa"/>
          </w:tcPr>
          <w:p w14:paraId="47E5BFDC" w14:textId="12FE6BAC" w:rsidR="005935F7" w:rsidRPr="00412652" w:rsidRDefault="00CE06FB" w:rsidP="0001647D">
            <w:pPr>
              <w:rPr>
                <w:szCs w:val="24"/>
                <w:lang w:val="lt-LT"/>
              </w:rPr>
            </w:pPr>
            <w:r w:rsidRPr="004211AC">
              <w:rPr>
                <w:szCs w:val="24"/>
                <w:lang w:val="lt-LT"/>
              </w:rPr>
              <w:t>Viceministrė</w:t>
            </w:r>
          </w:p>
        </w:tc>
        <w:tc>
          <w:tcPr>
            <w:tcW w:w="5185" w:type="dxa"/>
          </w:tcPr>
          <w:p w14:paraId="53FE374F" w14:textId="176E5271" w:rsidR="005935F7" w:rsidRPr="00412652" w:rsidRDefault="00CE06FB" w:rsidP="0001647D">
            <w:pPr>
              <w:jc w:val="right"/>
              <w:rPr>
                <w:szCs w:val="24"/>
                <w:lang w:val="lt-LT"/>
              </w:rPr>
            </w:pPr>
            <w:r w:rsidRPr="004211AC">
              <w:rPr>
                <w:szCs w:val="24"/>
                <w:lang w:val="lt-LT"/>
              </w:rPr>
              <w:t>Justina Jakštienė</w:t>
            </w:r>
          </w:p>
        </w:tc>
      </w:tr>
    </w:tbl>
    <w:p w14:paraId="56608674" w14:textId="5E4D2122" w:rsidR="006A53C6" w:rsidRDefault="006A53C6" w:rsidP="0001647D">
      <w:pPr>
        <w:rPr>
          <w:lang w:val="lt-LT"/>
        </w:rPr>
      </w:pPr>
    </w:p>
    <w:p w14:paraId="4FFD0871" w14:textId="77777777" w:rsidR="00B1170C" w:rsidRDefault="00B1170C" w:rsidP="0001647D">
      <w:pPr>
        <w:rPr>
          <w:lang w:val="lt-LT"/>
        </w:rPr>
      </w:pPr>
    </w:p>
    <w:p w14:paraId="69643B14" w14:textId="75B173F0" w:rsidR="0086674C" w:rsidRDefault="0086674C" w:rsidP="0001647D">
      <w:pPr>
        <w:rPr>
          <w:szCs w:val="24"/>
          <w:lang w:val="en-US"/>
        </w:rPr>
      </w:pPr>
    </w:p>
    <w:p w14:paraId="33B9B7CC" w14:textId="2838E26C" w:rsidR="00D968B9" w:rsidRDefault="00D968B9" w:rsidP="0001647D">
      <w:pPr>
        <w:rPr>
          <w:szCs w:val="24"/>
          <w:lang w:val="en-US"/>
        </w:rPr>
      </w:pPr>
    </w:p>
    <w:p w14:paraId="29532001" w14:textId="77777777" w:rsidR="005D30A5" w:rsidRDefault="005D30A5" w:rsidP="0001647D">
      <w:pPr>
        <w:rPr>
          <w:szCs w:val="24"/>
          <w:lang w:val="en-US"/>
        </w:rPr>
      </w:pPr>
    </w:p>
    <w:p w14:paraId="4CE86652" w14:textId="2C6D4EFD" w:rsidR="00CE06FB" w:rsidRPr="00CE06FB" w:rsidRDefault="00CE06FB" w:rsidP="00CE06FB">
      <w:pPr>
        <w:rPr>
          <w:rFonts w:eastAsia="Calibri"/>
          <w:szCs w:val="24"/>
          <w:lang w:val="lt-LT" w:eastAsia="lt-LT"/>
        </w:rPr>
      </w:pPr>
      <w:r w:rsidRPr="00CE06FB">
        <w:rPr>
          <w:rFonts w:eastAsia="Calibri"/>
          <w:szCs w:val="24"/>
          <w:lang w:val="lt-LT" w:eastAsia="lt-LT"/>
        </w:rPr>
        <w:t xml:space="preserve">Rita </w:t>
      </w:r>
      <w:proofErr w:type="spellStart"/>
      <w:r w:rsidRPr="00CE06FB">
        <w:rPr>
          <w:rFonts w:eastAsia="Calibri"/>
          <w:szCs w:val="24"/>
          <w:lang w:val="lt-LT" w:eastAsia="lt-LT"/>
        </w:rPr>
        <w:t>Skrebiškienė</w:t>
      </w:r>
      <w:proofErr w:type="spellEnd"/>
      <w:r w:rsidRPr="00CE06FB">
        <w:rPr>
          <w:rFonts w:eastAsia="Calibri"/>
          <w:szCs w:val="24"/>
          <w:lang w:val="lt-LT" w:eastAsia="lt-LT"/>
        </w:rPr>
        <w:t xml:space="preserve">, </w:t>
      </w:r>
      <w:r w:rsidRPr="00CE06FB">
        <w:rPr>
          <w:szCs w:val="24"/>
          <w:lang w:eastAsia="lt-LT"/>
        </w:rPr>
        <w:t>tel.</w:t>
      </w:r>
      <w:r w:rsidRPr="00CE06FB">
        <w:rPr>
          <w:szCs w:val="24"/>
        </w:rPr>
        <w:t xml:space="preserve"> +370</w:t>
      </w:r>
      <w:r w:rsidR="00AD726E">
        <w:rPr>
          <w:szCs w:val="24"/>
        </w:rPr>
        <w:t xml:space="preserve"> </w:t>
      </w:r>
      <w:r w:rsidRPr="00CE06FB">
        <w:rPr>
          <w:szCs w:val="24"/>
        </w:rPr>
        <w:t>687</w:t>
      </w:r>
      <w:r w:rsidR="00AD726E">
        <w:rPr>
          <w:szCs w:val="24"/>
        </w:rPr>
        <w:t xml:space="preserve"> </w:t>
      </w:r>
      <w:r w:rsidRPr="00CE06FB">
        <w:rPr>
          <w:szCs w:val="24"/>
        </w:rPr>
        <w:t xml:space="preserve">90962, el. p. </w:t>
      </w:r>
      <w:hyperlink r:id="rId11" w:history="1">
        <w:r w:rsidRPr="00CE06FB">
          <w:rPr>
            <w:rStyle w:val="Hyperlink"/>
            <w:color w:val="auto"/>
            <w:szCs w:val="24"/>
          </w:rPr>
          <w:t>Rita.Skrebiskiene@socmin.lt</w:t>
        </w:r>
      </w:hyperlink>
    </w:p>
    <w:p w14:paraId="55FB6B04" w14:textId="292E8614" w:rsidR="00CE06FB" w:rsidRPr="00CE06FB" w:rsidRDefault="00CE06FB" w:rsidP="00CE06FB">
      <w:pPr>
        <w:rPr>
          <w:szCs w:val="24"/>
          <w:lang w:eastAsia="lt-LT"/>
        </w:rPr>
      </w:pPr>
      <w:r w:rsidRPr="00CE06FB">
        <w:rPr>
          <w:szCs w:val="24"/>
          <w:lang w:eastAsia="lt-LT"/>
        </w:rPr>
        <w:t xml:space="preserve">Lina </w:t>
      </w:r>
      <w:proofErr w:type="spellStart"/>
      <w:r w:rsidRPr="00CE06FB">
        <w:rPr>
          <w:szCs w:val="24"/>
          <w:lang w:eastAsia="lt-LT"/>
        </w:rPr>
        <w:t>Charašauskaitė</w:t>
      </w:r>
      <w:proofErr w:type="spellEnd"/>
      <w:r w:rsidRPr="00CE06FB">
        <w:rPr>
          <w:szCs w:val="24"/>
          <w:lang w:eastAsia="lt-LT"/>
        </w:rPr>
        <w:t>,</w:t>
      </w:r>
      <w:r w:rsidRPr="00CE06FB">
        <w:rPr>
          <w:b/>
          <w:bCs/>
          <w:szCs w:val="24"/>
          <w:lang w:eastAsia="lt-LT"/>
        </w:rPr>
        <w:t xml:space="preserve"> </w:t>
      </w:r>
      <w:r w:rsidRPr="00CE06FB">
        <w:rPr>
          <w:szCs w:val="24"/>
          <w:lang w:eastAsia="lt-LT"/>
        </w:rPr>
        <w:t xml:space="preserve">tel. +370 652 18254, el. p. </w:t>
      </w:r>
      <w:hyperlink r:id="rId12" w:history="1">
        <w:r w:rsidR="004C0997" w:rsidRPr="00D968B9">
          <w:rPr>
            <w:rStyle w:val="Hyperlink"/>
            <w:color w:val="auto"/>
            <w:szCs w:val="24"/>
            <w:lang w:eastAsia="lt-LT"/>
          </w:rPr>
          <w:t>Lina.Charasauskaite@socmin.lt</w:t>
        </w:r>
      </w:hyperlink>
    </w:p>
    <w:p w14:paraId="5B938B99" w14:textId="597DD5FA" w:rsidR="00CE06FB" w:rsidRPr="00CE06FB" w:rsidRDefault="00CE06FB" w:rsidP="00CE06FB">
      <w:pPr>
        <w:rPr>
          <w:b/>
          <w:bCs/>
          <w:szCs w:val="24"/>
          <w:lang w:val="lt-LT" w:eastAsia="lt-LT"/>
        </w:rPr>
      </w:pPr>
      <w:r w:rsidRPr="004C07B0">
        <w:rPr>
          <w:szCs w:val="24"/>
          <w:lang w:eastAsia="lt-LT"/>
        </w:rPr>
        <w:t xml:space="preserve">Kristina </w:t>
      </w:r>
      <w:proofErr w:type="spellStart"/>
      <w:r w:rsidRPr="004C07B0">
        <w:rPr>
          <w:szCs w:val="24"/>
          <w:lang w:eastAsia="lt-LT"/>
        </w:rPr>
        <w:t>Miliauskaitė</w:t>
      </w:r>
      <w:proofErr w:type="spellEnd"/>
      <w:r w:rsidRPr="004C07B0">
        <w:rPr>
          <w:szCs w:val="24"/>
          <w:lang w:eastAsia="lt-LT"/>
        </w:rPr>
        <w:t>,</w:t>
      </w:r>
      <w:r w:rsidRPr="00CE06FB">
        <w:rPr>
          <w:b/>
          <w:bCs/>
          <w:szCs w:val="24"/>
          <w:lang w:eastAsia="lt-LT"/>
        </w:rPr>
        <w:t xml:space="preserve"> </w:t>
      </w:r>
      <w:r w:rsidRPr="00CE06FB">
        <w:rPr>
          <w:szCs w:val="24"/>
          <w:lang w:eastAsia="lt-LT"/>
        </w:rPr>
        <w:t xml:space="preserve">tel. +370 659 24808, el. p. </w:t>
      </w:r>
      <w:hyperlink r:id="rId13" w:history="1">
        <w:r w:rsidRPr="00CE06FB">
          <w:rPr>
            <w:rStyle w:val="Hyperlink"/>
            <w:color w:val="auto"/>
            <w:szCs w:val="24"/>
            <w:lang w:eastAsia="lt-LT"/>
          </w:rPr>
          <w:t> Kristina.Miliauskaite@socmin.lt</w:t>
        </w:r>
      </w:hyperlink>
    </w:p>
    <w:sectPr w:rsidR="00CE06FB" w:rsidRPr="00CE06FB" w:rsidSect="005D30A5">
      <w:headerReference w:type="default" r:id="rId14"/>
      <w:footerReference w:type="default" r:id="rId15"/>
      <w:type w:val="continuous"/>
      <w:pgSz w:w="11906" w:h="16838"/>
      <w:pgMar w:top="1134" w:right="849" w:bottom="851" w:left="1701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C488E" w14:textId="77777777" w:rsidR="005A28DA" w:rsidRDefault="005A28DA">
      <w:r>
        <w:separator/>
      </w:r>
    </w:p>
  </w:endnote>
  <w:endnote w:type="continuationSeparator" w:id="0">
    <w:p w14:paraId="5E40F196" w14:textId="77777777" w:rsidR="005A28DA" w:rsidRDefault="005A28DA">
      <w:r>
        <w:continuationSeparator/>
      </w:r>
    </w:p>
  </w:endnote>
  <w:endnote w:type="continuationNotice" w:id="1">
    <w:p w14:paraId="7C4AB242" w14:textId="77777777" w:rsidR="005A28DA" w:rsidRDefault="005A28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424E3" w14:textId="77777777" w:rsidR="008904C3" w:rsidRPr="008F74DB" w:rsidRDefault="008904C3" w:rsidP="00DE798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B4BD4" w14:textId="77777777" w:rsidR="005A28DA" w:rsidRDefault="005A28DA">
      <w:r>
        <w:separator/>
      </w:r>
    </w:p>
  </w:footnote>
  <w:footnote w:type="continuationSeparator" w:id="0">
    <w:p w14:paraId="50D0CA4B" w14:textId="77777777" w:rsidR="005A28DA" w:rsidRDefault="005A28DA">
      <w:r>
        <w:continuationSeparator/>
      </w:r>
    </w:p>
  </w:footnote>
  <w:footnote w:type="continuationNotice" w:id="1">
    <w:p w14:paraId="57EE9445" w14:textId="77777777" w:rsidR="005A28DA" w:rsidRDefault="005A28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66822" w14:textId="0176139D" w:rsidR="008904C3" w:rsidRDefault="008904C3" w:rsidP="00CD3033">
    <w:pPr>
      <w:pStyle w:val="Header"/>
    </w:pPr>
  </w:p>
  <w:p w14:paraId="65C5D683" w14:textId="77777777" w:rsidR="008904C3" w:rsidRDefault="0089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1F2"/>
    <w:multiLevelType w:val="multilevel"/>
    <w:tmpl w:val="E69460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D924B5B"/>
    <w:multiLevelType w:val="hybridMultilevel"/>
    <w:tmpl w:val="321E277E"/>
    <w:lvl w:ilvl="0" w:tplc="36E08D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792D8B"/>
    <w:multiLevelType w:val="hybridMultilevel"/>
    <w:tmpl w:val="A552CE20"/>
    <w:lvl w:ilvl="0" w:tplc="FDC641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A48B4"/>
    <w:multiLevelType w:val="hybridMultilevel"/>
    <w:tmpl w:val="4D24AEB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42812"/>
    <w:multiLevelType w:val="multilevel"/>
    <w:tmpl w:val="132AB42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i w:val="0"/>
      </w:rPr>
    </w:lvl>
  </w:abstractNum>
  <w:abstractNum w:abstractNumId="5" w15:restartNumberingAfterBreak="0">
    <w:nsid w:val="781B71F3"/>
    <w:multiLevelType w:val="hybridMultilevel"/>
    <w:tmpl w:val="6032CB52"/>
    <w:lvl w:ilvl="0" w:tplc="29A273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C3F4993"/>
    <w:multiLevelType w:val="hybridMultilevel"/>
    <w:tmpl w:val="D352948E"/>
    <w:lvl w:ilvl="0" w:tplc="D5C44C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3C"/>
    <w:rsid w:val="000053BD"/>
    <w:rsid w:val="00010F94"/>
    <w:rsid w:val="000113D0"/>
    <w:rsid w:val="00011ACC"/>
    <w:rsid w:val="00011D4C"/>
    <w:rsid w:val="00013466"/>
    <w:rsid w:val="0001647D"/>
    <w:rsid w:val="000176C9"/>
    <w:rsid w:val="00023BDC"/>
    <w:rsid w:val="000268EC"/>
    <w:rsid w:val="000337FB"/>
    <w:rsid w:val="0003609C"/>
    <w:rsid w:val="00037FB9"/>
    <w:rsid w:val="0004018F"/>
    <w:rsid w:val="0004394D"/>
    <w:rsid w:val="00046D0F"/>
    <w:rsid w:val="00053608"/>
    <w:rsid w:val="0005585F"/>
    <w:rsid w:val="0005587A"/>
    <w:rsid w:val="00055E99"/>
    <w:rsid w:val="00065EA0"/>
    <w:rsid w:val="00066E5B"/>
    <w:rsid w:val="00072D5E"/>
    <w:rsid w:val="00075EE5"/>
    <w:rsid w:val="00090E9D"/>
    <w:rsid w:val="00094730"/>
    <w:rsid w:val="000B02BF"/>
    <w:rsid w:val="000B2605"/>
    <w:rsid w:val="000B761B"/>
    <w:rsid w:val="000C15B4"/>
    <w:rsid w:val="000D0630"/>
    <w:rsid w:val="000D2114"/>
    <w:rsid w:val="000D3247"/>
    <w:rsid w:val="000D6049"/>
    <w:rsid w:val="000E14AC"/>
    <w:rsid w:val="000F25ED"/>
    <w:rsid w:val="000F3F2F"/>
    <w:rsid w:val="000F431B"/>
    <w:rsid w:val="0010212B"/>
    <w:rsid w:val="00102F17"/>
    <w:rsid w:val="00105399"/>
    <w:rsid w:val="0010610B"/>
    <w:rsid w:val="00110DFC"/>
    <w:rsid w:val="0011397A"/>
    <w:rsid w:val="00115403"/>
    <w:rsid w:val="001173B0"/>
    <w:rsid w:val="00123E0C"/>
    <w:rsid w:val="00125F23"/>
    <w:rsid w:val="00126152"/>
    <w:rsid w:val="00126F15"/>
    <w:rsid w:val="00130E35"/>
    <w:rsid w:val="0013158E"/>
    <w:rsid w:val="00142DBF"/>
    <w:rsid w:val="001524A9"/>
    <w:rsid w:val="00156922"/>
    <w:rsid w:val="00157345"/>
    <w:rsid w:val="00157958"/>
    <w:rsid w:val="00160D76"/>
    <w:rsid w:val="0016106B"/>
    <w:rsid w:val="00162248"/>
    <w:rsid w:val="00164657"/>
    <w:rsid w:val="00164920"/>
    <w:rsid w:val="0016570F"/>
    <w:rsid w:val="00165ED0"/>
    <w:rsid w:val="0017208D"/>
    <w:rsid w:val="00173816"/>
    <w:rsid w:val="00175A93"/>
    <w:rsid w:val="0018726F"/>
    <w:rsid w:val="0019172A"/>
    <w:rsid w:val="001922DB"/>
    <w:rsid w:val="00194C62"/>
    <w:rsid w:val="001A3A9B"/>
    <w:rsid w:val="001A69BB"/>
    <w:rsid w:val="001A76F0"/>
    <w:rsid w:val="001B270B"/>
    <w:rsid w:val="001C693D"/>
    <w:rsid w:val="001D20C2"/>
    <w:rsid w:val="001D6406"/>
    <w:rsid w:val="001E258D"/>
    <w:rsid w:val="001E755C"/>
    <w:rsid w:val="001F41C7"/>
    <w:rsid w:val="002018B7"/>
    <w:rsid w:val="00203D78"/>
    <w:rsid w:val="002055D7"/>
    <w:rsid w:val="00206ED9"/>
    <w:rsid w:val="0021330E"/>
    <w:rsid w:val="002157A9"/>
    <w:rsid w:val="00221FBA"/>
    <w:rsid w:val="00223968"/>
    <w:rsid w:val="00232D8E"/>
    <w:rsid w:val="002374EF"/>
    <w:rsid w:val="00246426"/>
    <w:rsid w:val="00252E85"/>
    <w:rsid w:val="0025399C"/>
    <w:rsid w:val="00255188"/>
    <w:rsid w:val="00257F30"/>
    <w:rsid w:val="002610C0"/>
    <w:rsid w:val="00261D0A"/>
    <w:rsid w:val="00267F79"/>
    <w:rsid w:val="002777B2"/>
    <w:rsid w:val="00277C91"/>
    <w:rsid w:val="0028452A"/>
    <w:rsid w:val="00293D61"/>
    <w:rsid w:val="0029473E"/>
    <w:rsid w:val="00295BCB"/>
    <w:rsid w:val="002A7009"/>
    <w:rsid w:val="002B73D4"/>
    <w:rsid w:val="002C45D7"/>
    <w:rsid w:val="002C5649"/>
    <w:rsid w:val="002C62CC"/>
    <w:rsid w:val="002C69CE"/>
    <w:rsid w:val="002C6EA8"/>
    <w:rsid w:val="002C73A8"/>
    <w:rsid w:val="002D0E44"/>
    <w:rsid w:val="002D5F0C"/>
    <w:rsid w:val="002E017B"/>
    <w:rsid w:val="002F20BD"/>
    <w:rsid w:val="002F38D7"/>
    <w:rsid w:val="003051B9"/>
    <w:rsid w:val="00310D74"/>
    <w:rsid w:val="0031141C"/>
    <w:rsid w:val="00326D97"/>
    <w:rsid w:val="00333072"/>
    <w:rsid w:val="003431D2"/>
    <w:rsid w:val="003431E3"/>
    <w:rsid w:val="00352070"/>
    <w:rsid w:val="003559B3"/>
    <w:rsid w:val="00363A32"/>
    <w:rsid w:val="0036600F"/>
    <w:rsid w:val="003679D5"/>
    <w:rsid w:val="00367F92"/>
    <w:rsid w:val="0037053E"/>
    <w:rsid w:val="00371006"/>
    <w:rsid w:val="00376AD1"/>
    <w:rsid w:val="003773EE"/>
    <w:rsid w:val="00387FE7"/>
    <w:rsid w:val="003930BB"/>
    <w:rsid w:val="00394C80"/>
    <w:rsid w:val="003A119A"/>
    <w:rsid w:val="003A202E"/>
    <w:rsid w:val="003A2278"/>
    <w:rsid w:val="003A44BB"/>
    <w:rsid w:val="003A6284"/>
    <w:rsid w:val="003A6618"/>
    <w:rsid w:val="003A77FB"/>
    <w:rsid w:val="003A7D59"/>
    <w:rsid w:val="003B0C87"/>
    <w:rsid w:val="003B284F"/>
    <w:rsid w:val="003C0F9C"/>
    <w:rsid w:val="003D63E7"/>
    <w:rsid w:val="003F174E"/>
    <w:rsid w:val="003F3542"/>
    <w:rsid w:val="004053C7"/>
    <w:rsid w:val="00405F53"/>
    <w:rsid w:val="00407077"/>
    <w:rsid w:val="00412652"/>
    <w:rsid w:val="00422CAE"/>
    <w:rsid w:val="00427D00"/>
    <w:rsid w:val="0043024F"/>
    <w:rsid w:val="00431421"/>
    <w:rsid w:val="00437086"/>
    <w:rsid w:val="00446C95"/>
    <w:rsid w:val="0045159E"/>
    <w:rsid w:val="004520CF"/>
    <w:rsid w:val="00461900"/>
    <w:rsid w:val="00462DFF"/>
    <w:rsid w:val="00472624"/>
    <w:rsid w:val="00473B71"/>
    <w:rsid w:val="00474F22"/>
    <w:rsid w:val="00476F68"/>
    <w:rsid w:val="00477A94"/>
    <w:rsid w:val="0048018E"/>
    <w:rsid w:val="00480B0A"/>
    <w:rsid w:val="00491C41"/>
    <w:rsid w:val="004A3A01"/>
    <w:rsid w:val="004B09A9"/>
    <w:rsid w:val="004B1D94"/>
    <w:rsid w:val="004B2B31"/>
    <w:rsid w:val="004C07B0"/>
    <w:rsid w:val="004C0997"/>
    <w:rsid w:val="004C499A"/>
    <w:rsid w:val="004D556B"/>
    <w:rsid w:val="004D5C49"/>
    <w:rsid w:val="004D6067"/>
    <w:rsid w:val="004E2CBD"/>
    <w:rsid w:val="00503DFC"/>
    <w:rsid w:val="005059BB"/>
    <w:rsid w:val="00507DA0"/>
    <w:rsid w:val="005125F2"/>
    <w:rsid w:val="0051544E"/>
    <w:rsid w:val="00532988"/>
    <w:rsid w:val="00534254"/>
    <w:rsid w:val="00535F2E"/>
    <w:rsid w:val="005402A9"/>
    <w:rsid w:val="00540BD5"/>
    <w:rsid w:val="00542E3B"/>
    <w:rsid w:val="00546828"/>
    <w:rsid w:val="005542D2"/>
    <w:rsid w:val="00554302"/>
    <w:rsid w:val="0055788F"/>
    <w:rsid w:val="0056091B"/>
    <w:rsid w:val="005748B6"/>
    <w:rsid w:val="00576736"/>
    <w:rsid w:val="00576C15"/>
    <w:rsid w:val="00582452"/>
    <w:rsid w:val="00584FE6"/>
    <w:rsid w:val="00585407"/>
    <w:rsid w:val="005935F7"/>
    <w:rsid w:val="0059484C"/>
    <w:rsid w:val="00595806"/>
    <w:rsid w:val="005A18B4"/>
    <w:rsid w:val="005A1E18"/>
    <w:rsid w:val="005A28DA"/>
    <w:rsid w:val="005A45B4"/>
    <w:rsid w:val="005B1DB8"/>
    <w:rsid w:val="005B2830"/>
    <w:rsid w:val="005B540C"/>
    <w:rsid w:val="005D30A5"/>
    <w:rsid w:val="005D43DF"/>
    <w:rsid w:val="005D624B"/>
    <w:rsid w:val="005E2C64"/>
    <w:rsid w:val="005E41C5"/>
    <w:rsid w:val="005F21D6"/>
    <w:rsid w:val="00600E4B"/>
    <w:rsid w:val="00602E8B"/>
    <w:rsid w:val="006039A3"/>
    <w:rsid w:val="00607A24"/>
    <w:rsid w:val="00612781"/>
    <w:rsid w:val="00614190"/>
    <w:rsid w:val="00622D2E"/>
    <w:rsid w:val="00623CD3"/>
    <w:rsid w:val="006342D5"/>
    <w:rsid w:val="00645AE7"/>
    <w:rsid w:val="00645D37"/>
    <w:rsid w:val="00651D2D"/>
    <w:rsid w:val="00661CE5"/>
    <w:rsid w:val="0067155E"/>
    <w:rsid w:val="0067418B"/>
    <w:rsid w:val="0067427E"/>
    <w:rsid w:val="00676B26"/>
    <w:rsid w:val="00677520"/>
    <w:rsid w:val="006811D2"/>
    <w:rsid w:val="006828D0"/>
    <w:rsid w:val="0068428D"/>
    <w:rsid w:val="00691A1C"/>
    <w:rsid w:val="00691B6C"/>
    <w:rsid w:val="006935B2"/>
    <w:rsid w:val="00695006"/>
    <w:rsid w:val="006A53C6"/>
    <w:rsid w:val="006A5B08"/>
    <w:rsid w:val="006B6FB0"/>
    <w:rsid w:val="006C4229"/>
    <w:rsid w:val="006C718C"/>
    <w:rsid w:val="006D68D0"/>
    <w:rsid w:val="006E5169"/>
    <w:rsid w:val="006F05CD"/>
    <w:rsid w:val="006F26E1"/>
    <w:rsid w:val="006F2D43"/>
    <w:rsid w:val="006F3525"/>
    <w:rsid w:val="006F431D"/>
    <w:rsid w:val="007023E2"/>
    <w:rsid w:val="00703914"/>
    <w:rsid w:val="007069A1"/>
    <w:rsid w:val="00707AE4"/>
    <w:rsid w:val="00710752"/>
    <w:rsid w:val="00715BD7"/>
    <w:rsid w:val="00720DC5"/>
    <w:rsid w:val="0072395A"/>
    <w:rsid w:val="00725857"/>
    <w:rsid w:val="007367BA"/>
    <w:rsid w:val="00737112"/>
    <w:rsid w:val="00743A1F"/>
    <w:rsid w:val="007453CE"/>
    <w:rsid w:val="007539B5"/>
    <w:rsid w:val="00755C32"/>
    <w:rsid w:val="007744D7"/>
    <w:rsid w:val="0077454D"/>
    <w:rsid w:val="00774BC0"/>
    <w:rsid w:val="00781B3C"/>
    <w:rsid w:val="00794194"/>
    <w:rsid w:val="007A169D"/>
    <w:rsid w:val="007B0F0D"/>
    <w:rsid w:val="007B273A"/>
    <w:rsid w:val="007B65B4"/>
    <w:rsid w:val="007B6DCF"/>
    <w:rsid w:val="007B7A9D"/>
    <w:rsid w:val="007C0D6B"/>
    <w:rsid w:val="007C4748"/>
    <w:rsid w:val="007C7029"/>
    <w:rsid w:val="007C7B62"/>
    <w:rsid w:val="007D0AD7"/>
    <w:rsid w:val="007D43D3"/>
    <w:rsid w:val="007D61F9"/>
    <w:rsid w:val="007E562D"/>
    <w:rsid w:val="007F22A2"/>
    <w:rsid w:val="00801569"/>
    <w:rsid w:val="008062EC"/>
    <w:rsid w:val="00810F87"/>
    <w:rsid w:val="00812182"/>
    <w:rsid w:val="008136D2"/>
    <w:rsid w:val="008170EB"/>
    <w:rsid w:val="008306DE"/>
    <w:rsid w:val="00831E20"/>
    <w:rsid w:val="00842EBF"/>
    <w:rsid w:val="00847C81"/>
    <w:rsid w:val="008504EB"/>
    <w:rsid w:val="00853255"/>
    <w:rsid w:val="00864543"/>
    <w:rsid w:val="0086674C"/>
    <w:rsid w:val="00867BD1"/>
    <w:rsid w:val="00871685"/>
    <w:rsid w:val="0087615C"/>
    <w:rsid w:val="00881061"/>
    <w:rsid w:val="008833C8"/>
    <w:rsid w:val="00887008"/>
    <w:rsid w:val="008904C3"/>
    <w:rsid w:val="00892DAA"/>
    <w:rsid w:val="00892F6B"/>
    <w:rsid w:val="00895B20"/>
    <w:rsid w:val="008A2F12"/>
    <w:rsid w:val="008B0A3F"/>
    <w:rsid w:val="008C1000"/>
    <w:rsid w:val="008C25F0"/>
    <w:rsid w:val="008C36AE"/>
    <w:rsid w:val="008C501A"/>
    <w:rsid w:val="008C57AF"/>
    <w:rsid w:val="008D0128"/>
    <w:rsid w:val="008D7816"/>
    <w:rsid w:val="008E038C"/>
    <w:rsid w:val="008E215C"/>
    <w:rsid w:val="008E5D44"/>
    <w:rsid w:val="008E6062"/>
    <w:rsid w:val="008F0AA2"/>
    <w:rsid w:val="008F4A01"/>
    <w:rsid w:val="008F537A"/>
    <w:rsid w:val="008F72A4"/>
    <w:rsid w:val="00910852"/>
    <w:rsid w:val="00912EAE"/>
    <w:rsid w:val="00913968"/>
    <w:rsid w:val="00914DA8"/>
    <w:rsid w:val="009171A3"/>
    <w:rsid w:val="00917381"/>
    <w:rsid w:val="0092274E"/>
    <w:rsid w:val="00922B23"/>
    <w:rsid w:val="00923566"/>
    <w:rsid w:val="00927B8E"/>
    <w:rsid w:val="00927D61"/>
    <w:rsid w:val="009311C8"/>
    <w:rsid w:val="00934AD6"/>
    <w:rsid w:val="00940EA3"/>
    <w:rsid w:val="00941ACD"/>
    <w:rsid w:val="00943D32"/>
    <w:rsid w:val="009458DC"/>
    <w:rsid w:val="0094639B"/>
    <w:rsid w:val="009504B9"/>
    <w:rsid w:val="00953E7F"/>
    <w:rsid w:val="00955934"/>
    <w:rsid w:val="00956B1F"/>
    <w:rsid w:val="0096221D"/>
    <w:rsid w:val="00981AF6"/>
    <w:rsid w:val="00982AFD"/>
    <w:rsid w:val="00985081"/>
    <w:rsid w:val="0099467B"/>
    <w:rsid w:val="00995AE2"/>
    <w:rsid w:val="00997EEF"/>
    <w:rsid w:val="009A41D6"/>
    <w:rsid w:val="009A6D05"/>
    <w:rsid w:val="009A7837"/>
    <w:rsid w:val="009B34F4"/>
    <w:rsid w:val="009B5A31"/>
    <w:rsid w:val="009B768B"/>
    <w:rsid w:val="009C3594"/>
    <w:rsid w:val="009C51C8"/>
    <w:rsid w:val="009D407D"/>
    <w:rsid w:val="009D5B5C"/>
    <w:rsid w:val="009E179D"/>
    <w:rsid w:val="009E6571"/>
    <w:rsid w:val="009E66E2"/>
    <w:rsid w:val="009E67FC"/>
    <w:rsid w:val="009F091F"/>
    <w:rsid w:val="009F242E"/>
    <w:rsid w:val="009F61B4"/>
    <w:rsid w:val="00A00FF3"/>
    <w:rsid w:val="00A049F0"/>
    <w:rsid w:val="00A060F0"/>
    <w:rsid w:val="00A07A5C"/>
    <w:rsid w:val="00A10960"/>
    <w:rsid w:val="00A17B69"/>
    <w:rsid w:val="00A2292F"/>
    <w:rsid w:val="00A237ED"/>
    <w:rsid w:val="00A25C2D"/>
    <w:rsid w:val="00A30E5B"/>
    <w:rsid w:val="00A31602"/>
    <w:rsid w:val="00A35DD5"/>
    <w:rsid w:val="00A36E69"/>
    <w:rsid w:val="00A377CE"/>
    <w:rsid w:val="00A40C58"/>
    <w:rsid w:val="00A42544"/>
    <w:rsid w:val="00A42C14"/>
    <w:rsid w:val="00A43492"/>
    <w:rsid w:val="00A503F3"/>
    <w:rsid w:val="00A534B4"/>
    <w:rsid w:val="00A555D2"/>
    <w:rsid w:val="00A57B93"/>
    <w:rsid w:val="00A60826"/>
    <w:rsid w:val="00A60957"/>
    <w:rsid w:val="00A64291"/>
    <w:rsid w:val="00A6553F"/>
    <w:rsid w:val="00A679A0"/>
    <w:rsid w:val="00A732DE"/>
    <w:rsid w:val="00A74D78"/>
    <w:rsid w:val="00A8206C"/>
    <w:rsid w:val="00A8373B"/>
    <w:rsid w:val="00A846A6"/>
    <w:rsid w:val="00A87A36"/>
    <w:rsid w:val="00AA3D2E"/>
    <w:rsid w:val="00AA4C84"/>
    <w:rsid w:val="00AA6C0F"/>
    <w:rsid w:val="00AB4A85"/>
    <w:rsid w:val="00AB606D"/>
    <w:rsid w:val="00AC77DB"/>
    <w:rsid w:val="00AD6913"/>
    <w:rsid w:val="00AD726E"/>
    <w:rsid w:val="00AE34CD"/>
    <w:rsid w:val="00B00675"/>
    <w:rsid w:val="00B01CBB"/>
    <w:rsid w:val="00B1170C"/>
    <w:rsid w:val="00B1187D"/>
    <w:rsid w:val="00B1273C"/>
    <w:rsid w:val="00B15B54"/>
    <w:rsid w:val="00B17EA4"/>
    <w:rsid w:val="00B22081"/>
    <w:rsid w:val="00B2447F"/>
    <w:rsid w:val="00B26756"/>
    <w:rsid w:val="00B3013F"/>
    <w:rsid w:val="00B3535A"/>
    <w:rsid w:val="00B36064"/>
    <w:rsid w:val="00B51489"/>
    <w:rsid w:val="00B538C2"/>
    <w:rsid w:val="00B562FA"/>
    <w:rsid w:val="00B62E63"/>
    <w:rsid w:val="00B62E96"/>
    <w:rsid w:val="00B63691"/>
    <w:rsid w:val="00B77129"/>
    <w:rsid w:val="00B77611"/>
    <w:rsid w:val="00B779F2"/>
    <w:rsid w:val="00B80380"/>
    <w:rsid w:val="00B83585"/>
    <w:rsid w:val="00B916DC"/>
    <w:rsid w:val="00B958D2"/>
    <w:rsid w:val="00BB3A06"/>
    <w:rsid w:val="00BB747F"/>
    <w:rsid w:val="00BC2908"/>
    <w:rsid w:val="00BC328C"/>
    <w:rsid w:val="00BC638C"/>
    <w:rsid w:val="00BD05D6"/>
    <w:rsid w:val="00BD0EDC"/>
    <w:rsid w:val="00BD2F2B"/>
    <w:rsid w:val="00BF3CBD"/>
    <w:rsid w:val="00BF7A3E"/>
    <w:rsid w:val="00C01DF0"/>
    <w:rsid w:val="00C02ECB"/>
    <w:rsid w:val="00C03DC4"/>
    <w:rsid w:val="00C04749"/>
    <w:rsid w:val="00C130DD"/>
    <w:rsid w:val="00C152C6"/>
    <w:rsid w:val="00C26E61"/>
    <w:rsid w:val="00C2756F"/>
    <w:rsid w:val="00C3087C"/>
    <w:rsid w:val="00C33ACE"/>
    <w:rsid w:val="00C36D6B"/>
    <w:rsid w:val="00C4163A"/>
    <w:rsid w:val="00C426AA"/>
    <w:rsid w:val="00C439B7"/>
    <w:rsid w:val="00C52E17"/>
    <w:rsid w:val="00C54084"/>
    <w:rsid w:val="00C570B9"/>
    <w:rsid w:val="00C6343A"/>
    <w:rsid w:val="00C67E04"/>
    <w:rsid w:val="00C71D6D"/>
    <w:rsid w:val="00C724C7"/>
    <w:rsid w:val="00C77483"/>
    <w:rsid w:val="00C849A8"/>
    <w:rsid w:val="00C84E36"/>
    <w:rsid w:val="00C86B32"/>
    <w:rsid w:val="00C90A3B"/>
    <w:rsid w:val="00C92863"/>
    <w:rsid w:val="00C92BEB"/>
    <w:rsid w:val="00CA24A2"/>
    <w:rsid w:val="00CA459B"/>
    <w:rsid w:val="00CA5E77"/>
    <w:rsid w:val="00CB56B8"/>
    <w:rsid w:val="00CC128F"/>
    <w:rsid w:val="00CC5B6D"/>
    <w:rsid w:val="00CC6655"/>
    <w:rsid w:val="00CC73D2"/>
    <w:rsid w:val="00CD3033"/>
    <w:rsid w:val="00CD41C1"/>
    <w:rsid w:val="00CD695D"/>
    <w:rsid w:val="00CD7CBD"/>
    <w:rsid w:val="00CE06FB"/>
    <w:rsid w:val="00CE08B8"/>
    <w:rsid w:val="00CF099C"/>
    <w:rsid w:val="00CF0A7A"/>
    <w:rsid w:val="00D04B7D"/>
    <w:rsid w:val="00D0622C"/>
    <w:rsid w:val="00D12E58"/>
    <w:rsid w:val="00D215E1"/>
    <w:rsid w:val="00D330DE"/>
    <w:rsid w:val="00D44237"/>
    <w:rsid w:val="00D44682"/>
    <w:rsid w:val="00D5289A"/>
    <w:rsid w:val="00D52CA3"/>
    <w:rsid w:val="00D61AE1"/>
    <w:rsid w:val="00D6205C"/>
    <w:rsid w:val="00D62C02"/>
    <w:rsid w:val="00D67987"/>
    <w:rsid w:val="00D70EF3"/>
    <w:rsid w:val="00D724CC"/>
    <w:rsid w:val="00D725D7"/>
    <w:rsid w:val="00D74AF2"/>
    <w:rsid w:val="00D7547A"/>
    <w:rsid w:val="00D76F90"/>
    <w:rsid w:val="00D77B6A"/>
    <w:rsid w:val="00D82E15"/>
    <w:rsid w:val="00D8383A"/>
    <w:rsid w:val="00D9107A"/>
    <w:rsid w:val="00D918C5"/>
    <w:rsid w:val="00D92C47"/>
    <w:rsid w:val="00D94DD9"/>
    <w:rsid w:val="00D95783"/>
    <w:rsid w:val="00D968B9"/>
    <w:rsid w:val="00D974C0"/>
    <w:rsid w:val="00DA77F4"/>
    <w:rsid w:val="00DB19B0"/>
    <w:rsid w:val="00DB273E"/>
    <w:rsid w:val="00DB7C4C"/>
    <w:rsid w:val="00DD482B"/>
    <w:rsid w:val="00DD4BF9"/>
    <w:rsid w:val="00DD77F3"/>
    <w:rsid w:val="00DD7DED"/>
    <w:rsid w:val="00DE131B"/>
    <w:rsid w:val="00DE13F7"/>
    <w:rsid w:val="00DE536A"/>
    <w:rsid w:val="00DE798D"/>
    <w:rsid w:val="00DF621E"/>
    <w:rsid w:val="00DF79A5"/>
    <w:rsid w:val="00E02D35"/>
    <w:rsid w:val="00E171C6"/>
    <w:rsid w:val="00E254F8"/>
    <w:rsid w:val="00E275F8"/>
    <w:rsid w:val="00E41B70"/>
    <w:rsid w:val="00E45386"/>
    <w:rsid w:val="00E46683"/>
    <w:rsid w:val="00E50A14"/>
    <w:rsid w:val="00E51D61"/>
    <w:rsid w:val="00E7024D"/>
    <w:rsid w:val="00E82D01"/>
    <w:rsid w:val="00E83EB0"/>
    <w:rsid w:val="00E952E1"/>
    <w:rsid w:val="00EA3729"/>
    <w:rsid w:val="00EA4174"/>
    <w:rsid w:val="00EA470C"/>
    <w:rsid w:val="00EA4861"/>
    <w:rsid w:val="00EA5198"/>
    <w:rsid w:val="00EA66CF"/>
    <w:rsid w:val="00EB1F8F"/>
    <w:rsid w:val="00EB338A"/>
    <w:rsid w:val="00EB3B55"/>
    <w:rsid w:val="00EB7BCA"/>
    <w:rsid w:val="00EC1CC4"/>
    <w:rsid w:val="00EC74A0"/>
    <w:rsid w:val="00ED14F5"/>
    <w:rsid w:val="00ED3E01"/>
    <w:rsid w:val="00ED756E"/>
    <w:rsid w:val="00EE2271"/>
    <w:rsid w:val="00EE3CDF"/>
    <w:rsid w:val="00EF2F01"/>
    <w:rsid w:val="00EF4E4E"/>
    <w:rsid w:val="00EF59CC"/>
    <w:rsid w:val="00EF778A"/>
    <w:rsid w:val="00F031BB"/>
    <w:rsid w:val="00F052DA"/>
    <w:rsid w:val="00F11B7A"/>
    <w:rsid w:val="00F21B5C"/>
    <w:rsid w:val="00F263AC"/>
    <w:rsid w:val="00F31689"/>
    <w:rsid w:val="00F34FDC"/>
    <w:rsid w:val="00F350ED"/>
    <w:rsid w:val="00F358E4"/>
    <w:rsid w:val="00F36A25"/>
    <w:rsid w:val="00F43D74"/>
    <w:rsid w:val="00F46B15"/>
    <w:rsid w:val="00F50FF3"/>
    <w:rsid w:val="00F51AB6"/>
    <w:rsid w:val="00F53601"/>
    <w:rsid w:val="00F54BC4"/>
    <w:rsid w:val="00F62396"/>
    <w:rsid w:val="00F6291D"/>
    <w:rsid w:val="00F6319F"/>
    <w:rsid w:val="00F63288"/>
    <w:rsid w:val="00F659B6"/>
    <w:rsid w:val="00F7471F"/>
    <w:rsid w:val="00F74729"/>
    <w:rsid w:val="00F808F0"/>
    <w:rsid w:val="00F8286B"/>
    <w:rsid w:val="00F846FC"/>
    <w:rsid w:val="00F8484F"/>
    <w:rsid w:val="00F90DC9"/>
    <w:rsid w:val="00F93D1D"/>
    <w:rsid w:val="00F94959"/>
    <w:rsid w:val="00F963A9"/>
    <w:rsid w:val="00FA26DF"/>
    <w:rsid w:val="00FA66FC"/>
    <w:rsid w:val="00FB1C9A"/>
    <w:rsid w:val="00FB3100"/>
    <w:rsid w:val="00FB3B88"/>
    <w:rsid w:val="00FB3BA8"/>
    <w:rsid w:val="00FC082D"/>
    <w:rsid w:val="00FC0A83"/>
    <w:rsid w:val="00FC69E2"/>
    <w:rsid w:val="00FD48A0"/>
    <w:rsid w:val="00FD57CB"/>
    <w:rsid w:val="00FD6953"/>
    <w:rsid w:val="00FE2514"/>
    <w:rsid w:val="00FE32F0"/>
    <w:rsid w:val="00FE4689"/>
    <w:rsid w:val="00FE4E62"/>
    <w:rsid w:val="00FF1AAF"/>
    <w:rsid w:val="00FF47BD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2F6E36"/>
  <w15:docId w15:val="{AA04EA81-D544-4A3F-9A40-636B664A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yperlink">
    <w:name w:val="Hyperlink"/>
    <w:basedOn w:val="DefaultParagraphFont"/>
    <w:rsid w:val="00DE798D"/>
    <w:rPr>
      <w:color w:val="0000FF"/>
      <w:u w:val="single"/>
    </w:rPr>
  </w:style>
  <w:style w:type="character" w:styleId="PageNumber">
    <w:name w:val="page number"/>
    <w:basedOn w:val="DefaultParagraphFont"/>
    <w:rsid w:val="00DE798D"/>
  </w:style>
  <w:style w:type="paragraph" w:styleId="DocumentMap">
    <w:name w:val="Document Map"/>
    <w:basedOn w:val="Normal"/>
    <w:link w:val="DocumentMapChar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Normal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paragraph" w:styleId="ListParagraph">
    <w:name w:val="List Paragraph"/>
    <w:basedOn w:val="Normal"/>
    <w:uiPriority w:val="34"/>
    <w:qFormat/>
    <w:rsid w:val="00F846FC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sid w:val="00037FB9"/>
    <w:rPr>
      <w:sz w:val="20"/>
      <w:lang w:val="lt-LT"/>
    </w:rPr>
  </w:style>
  <w:style w:type="character" w:customStyle="1" w:styleId="CommentTextChar">
    <w:name w:val="Comment Text Char"/>
    <w:basedOn w:val="DefaultParagraphFont"/>
    <w:link w:val="CommentText"/>
    <w:semiHidden/>
    <w:rsid w:val="00037FB9"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431D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1D2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1D2"/>
    <w:rPr>
      <w:rFonts w:ascii="Times New Roman" w:eastAsia="Times New Roman" w:hAnsi="Times New Roman"/>
      <w:b/>
      <w:bCs/>
      <w:lang w:val="en-GB" w:eastAsia="en-US"/>
    </w:rPr>
  </w:style>
  <w:style w:type="character" w:styleId="Strong">
    <w:name w:val="Strong"/>
    <w:basedOn w:val="DefaultParagraphFont"/>
    <w:uiPriority w:val="22"/>
    <w:qFormat/>
    <w:rsid w:val="0037053E"/>
    <w:rPr>
      <w:b/>
      <w:bCs/>
    </w:rPr>
  </w:style>
  <w:style w:type="paragraph" w:styleId="Revision">
    <w:name w:val="Revision"/>
    <w:hidden/>
    <w:uiPriority w:val="99"/>
    <w:semiHidden/>
    <w:rsid w:val="00C04749"/>
    <w:rPr>
      <w:rFonts w:ascii="Times New Roman" w:eastAsia="Times New Roman" w:hAnsi="Times New Roman"/>
      <w:sz w:val="24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2DF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3E0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E0C"/>
    <w:rPr>
      <w:rFonts w:ascii="Times New Roman" w:eastAsia="Times New Roman" w:hAnsi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3E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s://socmin.lrv.lt" TargetMode="External"
                 Type="http://schemas.openxmlformats.org/officeDocument/2006/relationships/hyperlink"/>
   <Relationship Id="rId11" Target="mailto:Rita.Skrebiskiene@socmin.lt" TargetMode="External"
                 Type="http://schemas.openxmlformats.org/officeDocument/2006/relationships/hyperlink"/>
   <Relationship Id="rId12" Target="mailto:Lina.Charasauskaite@socmin.lt" TargetMode="External"
                 Type="http://schemas.openxmlformats.org/officeDocument/2006/relationships/hyperlink"/>
   <Relationship Id="rId13" Target="http://invalid.uri" TargetMode="External"
                 Type="http://schemas.openxmlformats.org/officeDocument/2006/relationships/hyperlink"/>
   <Relationship Id="rId14" Target="header1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post@socmin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algimantass/Documents/_Txt/RASTAS_Padalinio_2011_liepsna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CEC71-C0C8-482B-9755-ECDCF0BC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1</TotalTime>
  <Pages>1</Pages>
  <Words>1918</Words>
  <Characters>1094</Characters>
  <Application>Microsoft Office Word</Application>
  <DocSecurity>4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3006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2021-11-09T14:52:00Z</dcterms:created>
  <dc:creator>Algimantas Simanavicius</dc:creator>
  <cp:lastModifiedBy>Marius Radžiūnas</cp:lastModifiedBy>
  <dcterms:modified xsi:type="dcterms:W3CDTF">2021-11-09T14:52:00Z</dcterms:modified>
  <cp:revision>2</cp:revision>
</cp:coreProperties>
</file>