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17F" w:rsidRPr="00E47362" w:rsidRDefault="004B217F" w:rsidP="002F39D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Bold" w:eastAsia="Times New Roman Bold" w:hAnsi="Times New Roman Bold" w:cs="Times New Roman Bold"/>
          <w:lang w:val="lt-LT"/>
        </w:rPr>
      </w:pPr>
    </w:p>
    <w:p w:rsidR="0032625D" w:rsidRPr="00E47362" w:rsidRDefault="002677AA" w:rsidP="0032625D">
      <w:pPr>
        <w:jc w:val="center"/>
        <w:rPr>
          <w:rFonts w:eastAsia="Calibri"/>
          <w:b/>
          <w:lang w:val="lt-LT"/>
        </w:rPr>
      </w:pPr>
      <w:r w:rsidRPr="00E47362">
        <w:rPr>
          <w:rFonts w:eastAsia="Calibri"/>
          <w:b/>
          <w:lang w:val="lt-LT"/>
        </w:rPr>
        <w:t>2021</w:t>
      </w:r>
      <w:r w:rsidR="0032625D" w:rsidRPr="00E47362">
        <w:rPr>
          <w:rFonts w:eastAsia="Calibri"/>
          <w:b/>
          <w:lang w:val="lt-LT"/>
        </w:rPr>
        <w:t xml:space="preserve"> M. </w:t>
      </w:r>
      <w:r w:rsidR="00C70F7A">
        <w:rPr>
          <w:rFonts w:eastAsia="Calibri"/>
          <w:b/>
          <w:lang w:val="lt-LT"/>
        </w:rPr>
        <w:t>BIRŽELIO 18</w:t>
      </w:r>
      <w:r w:rsidRPr="00E47362">
        <w:rPr>
          <w:rFonts w:eastAsia="Calibri"/>
          <w:b/>
          <w:lang w:val="lt-LT"/>
        </w:rPr>
        <w:t xml:space="preserve"> D. </w:t>
      </w:r>
      <w:r w:rsidR="0032625D" w:rsidRPr="00E47362">
        <w:rPr>
          <w:rFonts w:eastAsia="Calibri"/>
          <w:b/>
          <w:lang w:val="lt-LT"/>
        </w:rPr>
        <w:t>EUROPOS SĄJUNGOS EKONOMIKOS IR FINANSŲ REIK</w:t>
      </w:r>
      <w:r w:rsidR="0032625D" w:rsidRPr="00E47362">
        <w:rPr>
          <w:rFonts w:eastAsia="Calibri"/>
          <w:b/>
          <w:lang w:val="lt-LT"/>
        </w:rPr>
        <w:t>A</w:t>
      </w:r>
      <w:r w:rsidR="0032625D" w:rsidRPr="00E47362">
        <w:rPr>
          <w:rFonts w:eastAsia="Calibri"/>
          <w:b/>
          <w:lang w:val="lt-LT"/>
        </w:rPr>
        <w:t>LŲ TARYBOS (ECOFIN) VAIZDO KONFER</w:t>
      </w:r>
      <w:r w:rsidR="00790FF5" w:rsidRPr="00E47362">
        <w:rPr>
          <w:rFonts w:eastAsia="Calibri"/>
          <w:b/>
          <w:lang w:val="lt-LT"/>
        </w:rPr>
        <w:t>ENCIJA</w:t>
      </w:r>
    </w:p>
    <w:p w:rsidR="004B217F" w:rsidRPr="00E47362" w:rsidRDefault="004B217F">
      <w:pPr>
        <w:pStyle w:val="BodyA"/>
        <w:rPr>
          <w:rFonts w:ascii="Times New Roman Bold" w:eastAsia="Times New Roman Bold" w:hAnsi="Times New Roman Bold" w:cs="Times New Roman Bold"/>
          <w:lang w:val="lt-LT"/>
        </w:rPr>
      </w:pPr>
    </w:p>
    <w:p w:rsidR="004B217F" w:rsidRPr="00E47362" w:rsidRDefault="004B217F" w:rsidP="00BA186A">
      <w:pPr>
        <w:pStyle w:val="BodyA"/>
        <w:jc w:val="center"/>
        <w:rPr>
          <w:rFonts w:ascii="Times New Roman Bold"/>
          <w:caps/>
          <w:lang w:val="lt-LT"/>
        </w:rPr>
      </w:pPr>
    </w:p>
    <w:tbl>
      <w:tblPr>
        <w:tblW w:w="947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470"/>
      </w:tblGrid>
      <w:tr w:rsidR="004B217F" w:rsidRPr="005D3625" w:rsidTr="00B60006">
        <w:trPr>
          <w:trHeight w:val="908"/>
        </w:trPr>
        <w:tc>
          <w:tcPr>
            <w:tcW w:w="947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9C6662" w:rsidRPr="0098163A" w:rsidRDefault="0032625D" w:rsidP="00AF1B36">
            <w:pPr>
              <w:pStyle w:val="BodyA"/>
              <w:jc w:val="both"/>
              <w:rPr>
                <w:rFonts w:hAnsi="Times New Roman" w:cs="Times New Roman"/>
                <w:lang w:val="lt-LT"/>
              </w:rPr>
            </w:pPr>
            <w:r w:rsidRPr="003F4CE0">
              <w:rPr>
                <w:rFonts w:hAnsi="Times New Roman" w:cs="Times New Roman"/>
                <w:b/>
                <w:lang w:val="lt-LT"/>
              </w:rPr>
              <w:t>1.</w:t>
            </w:r>
            <w:r w:rsidR="00C70F7A" w:rsidRPr="003F4CE0">
              <w:rPr>
                <w:rFonts w:hAnsi="Times New Roman" w:cs="Times New Roman"/>
                <w:b/>
                <w:lang w:val="lt-LT"/>
              </w:rPr>
              <w:t xml:space="preserve"> PVM tarifai</w:t>
            </w:r>
            <w:r w:rsidR="00C70F7A">
              <w:rPr>
                <w:rFonts w:hAnsi="Times New Roman" w:cs="Times New Roman"/>
                <w:lang w:val="lt-LT"/>
              </w:rPr>
              <w:t xml:space="preserve"> </w:t>
            </w:r>
            <w:r w:rsidR="009C6662">
              <w:rPr>
                <w:rFonts w:hAnsi="Times New Roman" w:cs="Times New Roman"/>
                <w:lang w:val="lt-LT"/>
              </w:rPr>
              <w:t>(</w:t>
            </w:r>
            <w:r w:rsidR="00C70F7A">
              <w:rPr>
                <w:rFonts w:hAnsi="Times New Roman" w:cs="Times New Roman"/>
                <w:i/>
                <w:lang w:val="lt-LT"/>
              </w:rPr>
              <w:t>Politinės diskusijos</w:t>
            </w:r>
            <w:r w:rsidR="009C6662">
              <w:rPr>
                <w:rFonts w:hAnsi="Times New Roman" w:cs="Times New Roman"/>
                <w:lang w:val="lt-LT"/>
              </w:rPr>
              <w:t>)</w:t>
            </w:r>
          </w:p>
          <w:p w:rsidR="00C70F7A" w:rsidRPr="00C70F7A" w:rsidRDefault="00FD34ED" w:rsidP="00C70F7A">
            <w:pPr>
              <w:pStyle w:val="BodyA"/>
              <w:jc w:val="both"/>
              <w:rPr>
                <w:rFonts w:hAnsi="Times New Roman" w:cs="Times New Roman"/>
                <w:lang w:val="lt-LT"/>
              </w:rPr>
            </w:pPr>
            <w:r w:rsidRPr="00A600FE">
              <w:rPr>
                <w:rFonts w:hAnsi="Times New Roman" w:cs="Times New Roman"/>
                <w:b/>
                <w:u w:val="single"/>
                <w:lang w:val="lt-LT"/>
              </w:rPr>
              <w:t>Klausimo esmė:</w:t>
            </w:r>
            <w:r w:rsidR="00EE1216" w:rsidRPr="00A600FE">
              <w:rPr>
                <w:rFonts w:hAnsi="Times New Roman" w:cs="Times New Roman"/>
                <w:lang w:val="lt-LT"/>
              </w:rPr>
              <w:t xml:space="preserve"> </w:t>
            </w:r>
            <w:r w:rsidR="00C70F7A" w:rsidRPr="00C70F7A">
              <w:rPr>
                <w:rFonts w:hAnsi="Times New Roman" w:cs="Times New Roman"/>
                <w:lang w:val="lt-LT"/>
              </w:rPr>
              <w:t>Europos Komisija (toliau – EK) pasiūlymą dėl PVM tarifų pristatė 2018 m. kaip vieną iš PVM paketo, kuriuo siekiama modernizuoti dabartinę ES PVM sistemą, dalių. P</w:t>
            </w:r>
            <w:r w:rsidR="00C70F7A" w:rsidRPr="00C70F7A">
              <w:rPr>
                <w:rFonts w:hAnsi="Times New Roman" w:cs="Times New Roman"/>
                <w:lang w:val="lt-LT"/>
              </w:rPr>
              <w:t>a</w:t>
            </w:r>
            <w:r w:rsidR="00C70F7A">
              <w:rPr>
                <w:rFonts w:hAnsi="Times New Roman" w:cs="Times New Roman"/>
                <w:lang w:val="lt-LT"/>
              </w:rPr>
              <w:t xml:space="preserve">siūlymo tikslas - </w:t>
            </w:r>
            <w:r w:rsidR="00C70F7A" w:rsidRPr="00C70F7A">
              <w:rPr>
                <w:rFonts w:hAnsi="Times New Roman" w:cs="Times New Roman"/>
                <w:lang w:val="lt-LT"/>
              </w:rPr>
              <w:t>sutei</w:t>
            </w:r>
            <w:r w:rsidR="00400A9A">
              <w:rPr>
                <w:rFonts w:hAnsi="Times New Roman" w:cs="Times New Roman"/>
                <w:lang w:val="lt-LT"/>
              </w:rPr>
              <w:t xml:space="preserve">kti valstybėms narėms (toliau - </w:t>
            </w:r>
            <w:r w:rsidR="00C70F7A" w:rsidRPr="00C70F7A">
              <w:rPr>
                <w:rFonts w:hAnsi="Times New Roman" w:cs="Times New Roman"/>
                <w:lang w:val="lt-LT"/>
              </w:rPr>
              <w:t>VN) daugiau lankstumo, sprendžiant len</w:t>
            </w:r>
            <w:r w:rsidR="00C70F7A" w:rsidRPr="00C70F7A">
              <w:rPr>
                <w:rFonts w:hAnsi="Times New Roman" w:cs="Times New Roman"/>
                <w:lang w:val="lt-LT"/>
              </w:rPr>
              <w:t>g</w:t>
            </w:r>
            <w:r w:rsidR="00C70F7A" w:rsidRPr="00C70F7A">
              <w:rPr>
                <w:rFonts w:hAnsi="Times New Roman" w:cs="Times New Roman"/>
                <w:lang w:val="lt-LT"/>
              </w:rPr>
              <w:t>vatinių PVM tarifų taikymo klausimus. VN turėtų užtikrinti, kad PVM lengvatos būtų naudingos galutiniam vartotojui ir taikomos bendrojo intereso tikslais. EK siūlė diskutuoti neigiamo sąrašo pagrindu (t.y. sudaryti prekių ir paslaugų sąrašą, kurioms lengvatiniai PVM tarifai negali būti taikomi), tačiau dauguma VN pasisakė už šiuo metu PVM direktyvoje esančio teigiamo sąrašo atnaujinimą, todėl paskutiniu metu diskusijos vyko teigiamo sąrašo pagrindu. Taip pat EK siūlė nustatyti biudžetinį „saugiklį“ tam, kad PVM lengvatos nebūtų įvedinėjamos neribotai, būtų i</w:t>
            </w:r>
            <w:r w:rsidR="00C70F7A" w:rsidRPr="00C70F7A">
              <w:rPr>
                <w:rFonts w:hAnsi="Times New Roman" w:cs="Times New Roman"/>
                <w:lang w:val="lt-LT"/>
              </w:rPr>
              <w:t>š</w:t>
            </w:r>
            <w:r w:rsidR="00C70F7A" w:rsidRPr="00C70F7A">
              <w:rPr>
                <w:rFonts w:hAnsi="Times New Roman" w:cs="Times New Roman"/>
                <w:lang w:val="lt-LT"/>
              </w:rPr>
              <w:t>laikytas VN viešųjų finansų balansas ir išven</w:t>
            </w:r>
            <w:r w:rsidR="00C70F7A">
              <w:rPr>
                <w:rFonts w:hAnsi="Times New Roman" w:cs="Times New Roman"/>
                <w:lang w:val="lt-LT"/>
              </w:rPr>
              <w:t>gta makroekonomikos disbalanso, t.y.</w:t>
            </w:r>
            <w:r w:rsidR="00C70F7A" w:rsidRPr="00C70F7A">
              <w:rPr>
                <w:rFonts w:hAnsi="Times New Roman" w:cs="Times New Roman"/>
                <w:lang w:val="lt-LT"/>
              </w:rPr>
              <w:t xml:space="preserve"> nustatyti, kad atskiros VN taikomų PVM tarifų įvairioms prekėms ir paslaugoms svertinis vidurkis (WAR) negali būti žemesnis nei 12 proc. </w:t>
            </w:r>
          </w:p>
          <w:p w:rsidR="00C70F7A" w:rsidRPr="00C70F7A" w:rsidRDefault="00C70F7A" w:rsidP="00C70F7A">
            <w:pPr>
              <w:pStyle w:val="BodyA"/>
              <w:jc w:val="both"/>
              <w:rPr>
                <w:rFonts w:hAnsi="Times New Roman" w:cs="Times New Roman"/>
                <w:lang w:val="lt-LT"/>
              </w:rPr>
            </w:pPr>
            <w:r w:rsidRPr="00C70F7A">
              <w:rPr>
                <w:rFonts w:hAnsi="Times New Roman" w:cs="Times New Roman"/>
                <w:lang w:val="lt-LT"/>
              </w:rPr>
              <w:t>Nauji svarbesni pakeitimai, palyginti su pradiniu EK pasiūlymu, arba klausimai, dėl kurių kol kas nerastas sprendimas:</w:t>
            </w:r>
          </w:p>
          <w:p w:rsidR="00C70F7A" w:rsidRPr="00C70F7A" w:rsidRDefault="00C70F7A" w:rsidP="00C70F7A">
            <w:pPr>
              <w:pStyle w:val="BodyA"/>
              <w:jc w:val="both"/>
              <w:rPr>
                <w:rFonts w:hAnsi="Times New Roman" w:cs="Times New Roman"/>
                <w:lang w:val="lt-LT"/>
              </w:rPr>
            </w:pPr>
            <w:r w:rsidRPr="00C70F7A">
              <w:rPr>
                <w:rFonts w:hAnsi="Times New Roman" w:cs="Times New Roman"/>
                <w:lang w:val="lt-LT"/>
              </w:rPr>
              <w:t xml:space="preserve">1. 0 proc. ir super lengvatinių (&lt;5 proc.) PVM tarifų taikymo srities ribojimai – siūloma leisti juos taikyti tik III priedo </w:t>
            </w:r>
            <w:r>
              <w:rPr>
                <w:rFonts w:hAnsi="Times New Roman" w:cs="Times New Roman"/>
                <w:lang w:val="lt-LT"/>
              </w:rPr>
              <w:t>1-</w:t>
            </w:r>
            <w:r w:rsidRPr="00C70F7A">
              <w:rPr>
                <w:rFonts w:hAnsi="Times New Roman" w:cs="Times New Roman"/>
                <w:lang w:val="lt-LT"/>
              </w:rPr>
              <w:t>6 p. ir 10(c) p. esančioms prekių ir paslaugų kategorijoms (maisto produktai, vanduo, farmaciniai produktai, medicinos įranga, transporto paslaugos, knygos, lai</w:t>
            </w:r>
            <w:r w:rsidRPr="00C70F7A">
              <w:rPr>
                <w:rFonts w:hAnsi="Times New Roman" w:cs="Times New Roman"/>
                <w:lang w:val="lt-LT"/>
              </w:rPr>
              <w:t>k</w:t>
            </w:r>
            <w:r w:rsidRPr="00C70F7A">
              <w:rPr>
                <w:rFonts w:hAnsi="Times New Roman" w:cs="Times New Roman"/>
                <w:lang w:val="lt-LT"/>
              </w:rPr>
              <w:t>raščiai, saulės baterijų tiekimas ir montavimas privačiuose gyvenamuosiuose namuose ir visu</w:t>
            </w:r>
            <w:r w:rsidRPr="00C70F7A">
              <w:rPr>
                <w:rFonts w:hAnsi="Times New Roman" w:cs="Times New Roman"/>
                <w:lang w:val="lt-LT"/>
              </w:rPr>
              <w:t>o</w:t>
            </w:r>
            <w:r w:rsidRPr="00C70F7A">
              <w:rPr>
                <w:rFonts w:hAnsi="Times New Roman" w:cs="Times New Roman"/>
                <w:lang w:val="lt-LT"/>
              </w:rPr>
              <w:t>meniniuose pastatuose).</w:t>
            </w:r>
          </w:p>
          <w:p w:rsidR="00C70F7A" w:rsidRPr="00C70F7A" w:rsidRDefault="00C70F7A" w:rsidP="00C70F7A">
            <w:pPr>
              <w:pStyle w:val="BodyA"/>
              <w:jc w:val="both"/>
              <w:rPr>
                <w:rFonts w:hAnsi="Times New Roman" w:cs="Times New Roman"/>
                <w:lang w:val="lt-LT"/>
              </w:rPr>
            </w:pPr>
            <w:r w:rsidRPr="00C70F7A">
              <w:rPr>
                <w:rFonts w:hAnsi="Times New Roman" w:cs="Times New Roman"/>
                <w:lang w:val="lt-LT"/>
              </w:rPr>
              <w:t>2. Privalomas/pasirenkamas prekių ir paslaugų, kurioms taikomi lengvatiniai PVM tarifai, vei</w:t>
            </w:r>
            <w:r w:rsidRPr="00C70F7A">
              <w:rPr>
                <w:rFonts w:hAnsi="Times New Roman" w:cs="Times New Roman"/>
                <w:lang w:val="lt-LT"/>
              </w:rPr>
              <w:t>k</w:t>
            </w:r>
            <w:r w:rsidRPr="00C70F7A">
              <w:rPr>
                <w:rFonts w:hAnsi="Times New Roman" w:cs="Times New Roman"/>
                <w:lang w:val="lt-LT"/>
              </w:rPr>
              <w:t>los rūšių klasifikatoriaus (CPA) ir kombinuotosios nomenklatūros (CN) kodų nustatymas naci</w:t>
            </w:r>
            <w:r w:rsidRPr="00C70F7A">
              <w:rPr>
                <w:rFonts w:hAnsi="Times New Roman" w:cs="Times New Roman"/>
                <w:lang w:val="lt-LT"/>
              </w:rPr>
              <w:t>o</w:t>
            </w:r>
            <w:r w:rsidRPr="00C70F7A">
              <w:rPr>
                <w:rFonts w:hAnsi="Times New Roman" w:cs="Times New Roman"/>
                <w:lang w:val="lt-LT"/>
              </w:rPr>
              <w:t>nalinėje teisėje.</w:t>
            </w:r>
          </w:p>
          <w:p w:rsidR="00C70F7A" w:rsidRPr="00C70F7A" w:rsidRDefault="00C70F7A" w:rsidP="00C70F7A">
            <w:pPr>
              <w:pStyle w:val="BodyA"/>
              <w:jc w:val="both"/>
              <w:rPr>
                <w:rFonts w:hAnsi="Times New Roman" w:cs="Times New Roman"/>
                <w:lang w:val="lt-LT"/>
              </w:rPr>
            </w:pPr>
            <w:r w:rsidRPr="00C70F7A">
              <w:rPr>
                <w:rFonts w:hAnsi="Times New Roman" w:cs="Times New Roman"/>
                <w:lang w:val="lt-LT"/>
              </w:rPr>
              <w:t>3. Biudžetinio saugiklio klausimas. Pirminiame pasiū</w:t>
            </w:r>
            <w:r>
              <w:rPr>
                <w:rFonts w:hAnsi="Times New Roman" w:cs="Times New Roman"/>
                <w:lang w:val="lt-LT"/>
              </w:rPr>
              <w:t>lyme buvo siūlytas WAR, vėliau</w:t>
            </w:r>
            <w:r w:rsidRPr="00C70F7A">
              <w:rPr>
                <w:rFonts w:hAnsi="Times New Roman" w:cs="Times New Roman"/>
                <w:lang w:val="lt-LT"/>
              </w:rPr>
              <w:t xml:space="preserve"> tam tikros PVM pajamų dalies nuo BV</w:t>
            </w:r>
            <w:r>
              <w:rPr>
                <w:rFonts w:hAnsi="Times New Roman" w:cs="Times New Roman"/>
                <w:lang w:val="lt-LT"/>
              </w:rPr>
              <w:t xml:space="preserve">P kriterijus, susiejimas su PVM </w:t>
            </w:r>
            <w:r w:rsidRPr="00C70F7A">
              <w:rPr>
                <w:rFonts w:hAnsi="Times New Roman" w:cs="Times New Roman"/>
                <w:lang w:val="lt-LT"/>
              </w:rPr>
              <w:t>atotrūkiu arba visiškas tokio saugi</w:t>
            </w:r>
            <w:r w:rsidRPr="00C70F7A">
              <w:rPr>
                <w:rFonts w:hAnsi="Times New Roman" w:cs="Times New Roman"/>
                <w:lang w:val="lt-LT"/>
              </w:rPr>
              <w:t>k</w:t>
            </w:r>
            <w:r w:rsidRPr="00C70F7A">
              <w:rPr>
                <w:rFonts w:hAnsi="Times New Roman" w:cs="Times New Roman"/>
                <w:lang w:val="lt-LT"/>
              </w:rPr>
              <w:t xml:space="preserve">lio atsisakymas. </w:t>
            </w:r>
          </w:p>
          <w:p w:rsidR="00C70F7A" w:rsidRPr="00C70F7A" w:rsidRDefault="00C70F7A" w:rsidP="00C70F7A">
            <w:pPr>
              <w:pStyle w:val="BodyA"/>
              <w:jc w:val="both"/>
              <w:rPr>
                <w:rFonts w:hAnsi="Times New Roman" w:cs="Times New Roman"/>
                <w:lang w:val="lt-LT"/>
              </w:rPr>
            </w:pPr>
            <w:r w:rsidRPr="00C70F7A">
              <w:rPr>
                <w:rFonts w:hAnsi="Times New Roman" w:cs="Times New Roman"/>
                <w:lang w:val="lt-LT"/>
              </w:rPr>
              <w:t>4. Lengvatinių PVM tarifų taikymas stichinių nelaimių atvejais.</w:t>
            </w:r>
          </w:p>
          <w:p w:rsidR="00C70F7A" w:rsidRPr="00C70F7A" w:rsidRDefault="00C70F7A" w:rsidP="00C70F7A">
            <w:pPr>
              <w:pStyle w:val="BodyA"/>
              <w:jc w:val="both"/>
              <w:rPr>
                <w:rFonts w:hAnsi="Times New Roman" w:cs="Times New Roman"/>
                <w:lang w:val="lt-LT"/>
              </w:rPr>
            </w:pPr>
            <w:r w:rsidRPr="00C70F7A">
              <w:rPr>
                <w:rFonts w:hAnsi="Times New Roman" w:cs="Times New Roman"/>
                <w:lang w:val="lt-LT"/>
              </w:rPr>
              <w:t>5. Sustabdymo sąlygos (</w:t>
            </w:r>
            <w:proofErr w:type="spellStart"/>
            <w:r w:rsidRPr="00C70F7A">
              <w:rPr>
                <w:rFonts w:hAnsi="Times New Roman" w:cs="Times New Roman"/>
                <w:lang w:val="lt-LT"/>
              </w:rPr>
              <w:t>ang</w:t>
            </w:r>
            <w:proofErr w:type="spellEnd"/>
            <w:r w:rsidRPr="00C70F7A">
              <w:rPr>
                <w:rFonts w:hAnsi="Times New Roman" w:cs="Times New Roman"/>
                <w:lang w:val="lt-LT"/>
              </w:rPr>
              <w:t xml:space="preserve">. </w:t>
            </w:r>
            <w:r w:rsidRPr="00C70F7A">
              <w:rPr>
                <w:rFonts w:hAnsi="Times New Roman" w:cs="Times New Roman"/>
                <w:i/>
                <w:lang w:val="lt-LT"/>
              </w:rPr>
              <w:t xml:space="preserve">a </w:t>
            </w:r>
            <w:proofErr w:type="spellStart"/>
            <w:r w:rsidRPr="00C70F7A">
              <w:rPr>
                <w:rFonts w:hAnsi="Times New Roman" w:cs="Times New Roman"/>
                <w:i/>
                <w:lang w:val="lt-LT"/>
              </w:rPr>
              <w:t>standstill</w:t>
            </w:r>
            <w:proofErr w:type="spellEnd"/>
            <w:r w:rsidRPr="00C70F7A">
              <w:rPr>
                <w:rFonts w:hAnsi="Times New Roman" w:cs="Times New Roman"/>
                <w:i/>
                <w:lang w:val="lt-LT"/>
              </w:rPr>
              <w:t xml:space="preserve"> </w:t>
            </w:r>
            <w:proofErr w:type="spellStart"/>
            <w:r w:rsidRPr="00C70F7A">
              <w:rPr>
                <w:rFonts w:hAnsi="Times New Roman" w:cs="Times New Roman"/>
                <w:i/>
                <w:lang w:val="lt-LT"/>
              </w:rPr>
              <w:t>clause</w:t>
            </w:r>
            <w:proofErr w:type="spellEnd"/>
            <w:r w:rsidRPr="00C70F7A">
              <w:rPr>
                <w:rFonts w:hAnsi="Times New Roman" w:cs="Times New Roman"/>
                <w:lang w:val="lt-LT"/>
              </w:rPr>
              <w:t>) dėl šiuo metu VN taikomų išlygų taikant len</w:t>
            </w:r>
            <w:r w:rsidRPr="00C70F7A">
              <w:rPr>
                <w:rFonts w:hAnsi="Times New Roman" w:cs="Times New Roman"/>
                <w:lang w:val="lt-LT"/>
              </w:rPr>
              <w:t>g</w:t>
            </w:r>
            <w:r w:rsidRPr="00C70F7A">
              <w:rPr>
                <w:rFonts w:hAnsi="Times New Roman" w:cs="Times New Roman"/>
                <w:lang w:val="lt-LT"/>
              </w:rPr>
              <w:t>vatinius, tarpinius (</w:t>
            </w:r>
            <w:proofErr w:type="spellStart"/>
            <w:r w:rsidRPr="00C70F7A">
              <w:rPr>
                <w:rFonts w:hAnsi="Times New Roman" w:cs="Times New Roman"/>
                <w:lang w:val="lt-LT"/>
              </w:rPr>
              <w:t>ang</w:t>
            </w:r>
            <w:proofErr w:type="spellEnd"/>
            <w:r w:rsidRPr="00C70F7A">
              <w:rPr>
                <w:rFonts w:hAnsi="Times New Roman" w:cs="Times New Roman"/>
                <w:lang w:val="lt-LT"/>
              </w:rPr>
              <w:t xml:space="preserve">. </w:t>
            </w:r>
            <w:proofErr w:type="spellStart"/>
            <w:r w:rsidRPr="00C70F7A">
              <w:rPr>
                <w:rFonts w:hAnsi="Times New Roman" w:cs="Times New Roman"/>
                <w:i/>
                <w:lang w:val="lt-LT"/>
              </w:rPr>
              <w:t>parking</w:t>
            </w:r>
            <w:proofErr w:type="spellEnd"/>
            <w:r w:rsidRPr="00C70F7A">
              <w:rPr>
                <w:rFonts w:hAnsi="Times New Roman" w:cs="Times New Roman"/>
                <w:i/>
                <w:lang w:val="lt-LT"/>
              </w:rPr>
              <w:t xml:space="preserve"> rate</w:t>
            </w:r>
            <w:r w:rsidRPr="00C70F7A">
              <w:rPr>
                <w:rFonts w:hAnsi="Times New Roman" w:cs="Times New Roman"/>
                <w:lang w:val="lt-LT"/>
              </w:rPr>
              <w:t>), nulinius arba super lengvatinius tarifus, atleidimus nuo mokesčio su PVM atskaita arba be jos. Siūloma leisti VN toliau taikyti gautas išlygas, išskyrus išlygas, kurios neatitinka žaliųjų tikslų (taikyti iki 2035-01-01) ir tiekimo galutiniam vartotojui kriterijaus. Taip pat, siekiant užtikrinti vienodas galimybes, siūloma leisti tokias lengvatas taik</w:t>
            </w:r>
            <w:r w:rsidRPr="00C70F7A">
              <w:rPr>
                <w:rFonts w:hAnsi="Times New Roman" w:cs="Times New Roman"/>
                <w:lang w:val="lt-LT"/>
              </w:rPr>
              <w:t>y</w:t>
            </w:r>
            <w:r w:rsidRPr="00C70F7A">
              <w:rPr>
                <w:rFonts w:hAnsi="Times New Roman" w:cs="Times New Roman"/>
                <w:lang w:val="lt-LT"/>
              </w:rPr>
              <w:t>ti ir kitoms VN, jei jos apie tai informuotų PVM komitetą iki 2023-01-01.</w:t>
            </w:r>
          </w:p>
          <w:p w:rsidR="00C70F7A" w:rsidRPr="00C70F7A" w:rsidRDefault="00C70F7A" w:rsidP="00C70F7A">
            <w:pPr>
              <w:pStyle w:val="BodyA"/>
              <w:jc w:val="both"/>
              <w:rPr>
                <w:rFonts w:hAnsi="Times New Roman" w:cs="Times New Roman"/>
                <w:lang w:val="lt-LT"/>
              </w:rPr>
            </w:pPr>
            <w:r w:rsidRPr="00C70F7A">
              <w:rPr>
                <w:rFonts w:hAnsi="Times New Roman" w:cs="Times New Roman"/>
                <w:lang w:val="lt-LT"/>
              </w:rPr>
              <w:t>6. Laipsniškas lengvatinio PVM tarifo taikymo atsisakymas prekių kategorijoms, neatitinka</w:t>
            </w:r>
            <w:r w:rsidRPr="00C70F7A">
              <w:rPr>
                <w:rFonts w:hAnsi="Times New Roman" w:cs="Times New Roman"/>
                <w:lang w:val="lt-LT"/>
              </w:rPr>
              <w:t>n</w:t>
            </w:r>
            <w:r w:rsidRPr="00C70F7A">
              <w:rPr>
                <w:rFonts w:hAnsi="Times New Roman" w:cs="Times New Roman"/>
                <w:lang w:val="lt-LT"/>
              </w:rPr>
              <w:t xml:space="preserve">čioms išvadų dėl klimato kaitos, bet kurioms iki šiol </w:t>
            </w:r>
            <w:r w:rsidR="003F4CE0">
              <w:rPr>
                <w:rFonts w:hAnsi="Times New Roman" w:cs="Times New Roman"/>
                <w:lang w:val="lt-LT"/>
              </w:rPr>
              <w:t xml:space="preserve">kai kurios VN taikė lengvatas  </w:t>
            </w:r>
            <w:r w:rsidRPr="00C70F7A">
              <w:rPr>
                <w:rFonts w:hAnsi="Times New Roman" w:cs="Times New Roman"/>
                <w:lang w:val="lt-LT"/>
              </w:rPr>
              <w:t xml:space="preserve">gamtinėms dujoms ir malkoms, cheminiams pesticidams ir cheminėms trąšoms. </w:t>
            </w:r>
          </w:p>
          <w:p w:rsidR="00C70F7A" w:rsidRPr="00C70F7A" w:rsidRDefault="00C70F7A" w:rsidP="00C70F7A">
            <w:pPr>
              <w:pStyle w:val="BodyA"/>
              <w:jc w:val="both"/>
              <w:rPr>
                <w:rFonts w:hAnsi="Times New Roman" w:cs="Times New Roman"/>
                <w:lang w:val="lt-LT"/>
              </w:rPr>
            </w:pPr>
          </w:p>
          <w:p w:rsidR="00C70F7A" w:rsidRPr="00C70F7A" w:rsidRDefault="00C70F7A" w:rsidP="00C70F7A">
            <w:pPr>
              <w:pStyle w:val="BodyA"/>
              <w:jc w:val="both"/>
              <w:rPr>
                <w:rFonts w:hAnsi="Times New Roman" w:cs="Times New Roman"/>
                <w:lang w:val="lt-LT"/>
              </w:rPr>
            </w:pPr>
            <w:r w:rsidRPr="00C70F7A">
              <w:rPr>
                <w:rFonts w:hAnsi="Times New Roman" w:cs="Times New Roman"/>
                <w:lang w:val="lt-LT"/>
              </w:rPr>
              <w:t>Politinėms diskusijoms, kuriomis siekiama gauti politines gaires dėl tolimesnio darbo krypties, Pirmininkaujanti valstybė narė teikia du klausimus:</w:t>
            </w:r>
          </w:p>
          <w:p w:rsidR="00C70F7A" w:rsidRPr="00C70F7A" w:rsidRDefault="00C70F7A" w:rsidP="00C70F7A">
            <w:pPr>
              <w:pStyle w:val="BodyA"/>
              <w:jc w:val="both"/>
              <w:rPr>
                <w:rFonts w:hAnsi="Times New Roman" w:cs="Times New Roman"/>
                <w:lang w:val="lt-LT"/>
              </w:rPr>
            </w:pPr>
            <w:r w:rsidRPr="00C70F7A">
              <w:rPr>
                <w:rFonts w:hAnsi="Times New Roman" w:cs="Times New Roman"/>
                <w:lang w:val="lt-LT"/>
              </w:rPr>
              <w:t>1. Ar VN pritaria laipsniškam lengvatinio PVM tarifo taikymo atsisakymui prekių kategorijoms, neatitinkančioms išvadų dėl klimato kaitos (gamtinėms dujoms ir malkoms, cheminiams pestic</w:t>
            </w:r>
            <w:r w:rsidRPr="00C70F7A">
              <w:rPr>
                <w:rFonts w:hAnsi="Times New Roman" w:cs="Times New Roman"/>
                <w:lang w:val="lt-LT"/>
              </w:rPr>
              <w:t>i</w:t>
            </w:r>
            <w:r w:rsidRPr="00C70F7A">
              <w:rPr>
                <w:rFonts w:hAnsi="Times New Roman" w:cs="Times New Roman"/>
                <w:lang w:val="lt-LT"/>
              </w:rPr>
              <w:t>dams ir cheminėms trąšoms)? Ar pritartų 2035-01-01 termino nustatymui?</w:t>
            </w:r>
          </w:p>
          <w:p w:rsidR="00406FB1" w:rsidRDefault="00C70F7A" w:rsidP="00C70F7A">
            <w:pPr>
              <w:pStyle w:val="BodyA"/>
              <w:jc w:val="both"/>
              <w:rPr>
                <w:rFonts w:hAnsi="Times New Roman" w:cs="Times New Roman"/>
                <w:lang w:val="lt-LT"/>
              </w:rPr>
            </w:pPr>
            <w:r w:rsidRPr="00C70F7A">
              <w:rPr>
                <w:rFonts w:hAnsi="Times New Roman" w:cs="Times New Roman"/>
                <w:lang w:val="lt-LT"/>
              </w:rPr>
              <w:t>2. Ar VN sutinka su sustabdymo sąlyga, pagal kurią dabartinės išlygos būtų ir toliau taikomos, tačiau jos būtų prieinamos visoms VN, siekiant užtikrinti sąžiningą ir vienodą požiūrį bei vien</w:t>
            </w:r>
            <w:r w:rsidRPr="00C70F7A">
              <w:rPr>
                <w:rFonts w:hAnsi="Times New Roman" w:cs="Times New Roman"/>
                <w:lang w:val="lt-LT"/>
              </w:rPr>
              <w:t>o</w:t>
            </w:r>
            <w:r w:rsidRPr="00C70F7A">
              <w:rPr>
                <w:rFonts w:hAnsi="Times New Roman" w:cs="Times New Roman"/>
                <w:lang w:val="lt-LT"/>
              </w:rPr>
              <w:t>das sąlygas (išskyrus tas, kurios neatitinka žaliųjų tikslų)?</w:t>
            </w:r>
          </w:p>
          <w:p w:rsidR="001B199F" w:rsidRPr="00A600FE" w:rsidRDefault="001B199F" w:rsidP="001B199F">
            <w:pPr>
              <w:pStyle w:val="BodyA"/>
              <w:jc w:val="both"/>
              <w:rPr>
                <w:rFonts w:eastAsia="Times New Roman Bold" w:hAnsi="Times New Roman" w:cs="Times New Roman"/>
                <w:u w:val="single"/>
                <w:lang w:val="lt-LT"/>
              </w:rPr>
            </w:pPr>
          </w:p>
          <w:p w:rsidR="003F4CE0" w:rsidRPr="003F4CE0" w:rsidRDefault="00EE1216" w:rsidP="003F4CE0">
            <w:pPr>
              <w:pStyle w:val="BodyA"/>
              <w:jc w:val="both"/>
              <w:rPr>
                <w:rFonts w:hAnsi="Times New Roman" w:cs="Times New Roman"/>
                <w:lang w:val="lt-LT"/>
              </w:rPr>
            </w:pPr>
            <w:r w:rsidRPr="00A600FE">
              <w:rPr>
                <w:rFonts w:hAnsi="Times New Roman" w:cs="Times New Roman"/>
                <w:b/>
                <w:u w:val="single"/>
                <w:lang w:val="lt-LT"/>
              </w:rPr>
              <w:t>Lietuvos pozicija.</w:t>
            </w:r>
            <w:r w:rsidRPr="00A600FE">
              <w:rPr>
                <w:rFonts w:hAnsi="Times New Roman" w:cs="Times New Roman"/>
                <w:lang w:val="lt-LT"/>
              </w:rPr>
              <w:t xml:space="preserve"> </w:t>
            </w:r>
            <w:r w:rsidR="003F4CE0" w:rsidRPr="003F4CE0">
              <w:rPr>
                <w:rFonts w:hAnsi="Times New Roman" w:cs="Times New Roman"/>
                <w:lang w:val="lt-LT"/>
              </w:rPr>
              <w:t>Suformuota Lietuvos pozicija dėl pirminio EK pasiūlymo: Lietuva pritaria siekiui suteikti VN daugiau lankstumo, sprendžiant PVM tarifų taikymo klausimus, ir yra pas</w:t>
            </w:r>
            <w:r w:rsidR="003F4CE0" w:rsidRPr="003F4CE0">
              <w:rPr>
                <w:rFonts w:hAnsi="Times New Roman" w:cs="Times New Roman"/>
                <w:lang w:val="lt-LT"/>
              </w:rPr>
              <w:t>i</w:t>
            </w:r>
            <w:r w:rsidR="003F4CE0" w:rsidRPr="003F4CE0">
              <w:rPr>
                <w:rFonts w:hAnsi="Times New Roman" w:cs="Times New Roman"/>
                <w:lang w:val="lt-LT"/>
              </w:rPr>
              <w:lastRenderedPageBreak/>
              <w:t xml:space="preserve">rengusi dalyvauti diskusijose dėl naujų taisyklių įvedimo. </w:t>
            </w:r>
          </w:p>
          <w:p w:rsidR="003F4CE0" w:rsidRPr="003F4CE0" w:rsidRDefault="003F4CE0" w:rsidP="003F4CE0">
            <w:pPr>
              <w:pStyle w:val="BodyA"/>
              <w:jc w:val="both"/>
              <w:rPr>
                <w:rFonts w:hAnsi="Times New Roman" w:cs="Times New Roman"/>
                <w:lang w:val="lt-LT"/>
              </w:rPr>
            </w:pPr>
            <w:r w:rsidRPr="003F4CE0">
              <w:rPr>
                <w:rFonts w:hAnsi="Times New Roman" w:cs="Times New Roman"/>
                <w:lang w:val="lt-LT"/>
              </w:rPr>
              <w:t>Pozicijos dėl šiame dokumente politinėms diskusijoms teikiamų klausimų:</w:t>
            </w:r>
          </w:p>
          <w:p w:rsidR="003F4CE0" w:rsidRPr="003F4CE0" w:rsidRDefault="003F4CE0" w:rsidP="003F4CE0">
            <w:pPr>
              <w:pStyle w:val="BodyA"/>
              <w:tabs>
                <w:tab w:val="left" w:pos="318"/>
              </w:tabs>
              <w:jc w:val="both"/>
              <w:rPr>
                <w:rFonts w:hAnsi="Times New Roman" w:cs="Times New Roman"/>
                <w:lang w:val="lt-LT"/>
              </w:rPr>
            </w:pPr>
            <w:r w:rsidRPr="003F4CE0">
              <w:rPr>
                <w:rFonts w:hAnsi="Times New Roman" w:cs="Times New Roman"/>
                <w:lang w:val="lt-LT"/>
              </w:rPr>
              <w:t>-</w:t>
            </w:r>
            <w:r w:rsidRPr="003F4CE0">
              <w:rPr>
                <w:rFonts w:hAnsi="Times New Roman" w:cs="Times New Roman"/>
                <w:lang w:val="lt-LT"/>
              </w:rPr>
              <w:tab/>
              <w:t>dėl 2035-01-01 termino, atsisakant aplinkai žalingų lengvatų, nustatymo – pritarti;</w:t>
            </w:r>
          </w:p>
          <w:p w:rsidR="00D65D3A" w:rsidRDefault="003F4CE0" w:rsidP="003F4CE0">
            <w:pPr>
              <w:pStyle w:val="BodyA"/>
              <w:tabs>
                <w:tab w:val="left" w:pos="318"/>
              </w:tabs>
              <w:jc w:val="both"/>
              <w:rPr>
                <w:rFonts w:hAnsi="Times New Roman" w:cs="Times New Roman"/>
                <w:lang w:val="lt-LT"/>
              </w:rPr>
            </w:pPr>
            <w:r w:rsidRPr="003F4CE0">
              <w:rPr>
                <w:rFonts w:hAnsi="Times New Roman" w:cs="Times New Roman"/>
                <w:lang w:val="lt-LT"/>
              </w:rPr>
              <w:t>-</w:t>
            </w:r>
            <w:r w:rsidRPr="003F4CE0">
              <w:rPr>
                <w:rFonts w:hAnsi="Times New Roman" w:cs="Times New Roman"/>
                <w:lang w:val="lt-LT"/>
              </w:rPr>
              <w:tab/>
              <w:t>dėl sustabdymo sąlygų – Lietuva pasisako už tai, kad kiekvienai VN būtų sudarytos vienodos galimybės taikyti PVM lengvatas prekėms ir paslaugoms, kurių taikymui kitos VN yra gavusios išlygas.</w:t>
            </w:r>
          </w:p>
          <w:p w:rsidR="001B199F" w:rsidRPr="00E47362" w:rsidRDefault="001B199F" w:rsidP="001B199F">
            <w:pPr>
              <w:pStyle w:val="BodyA"/>
              <w:jc w:val="both"/>
              <w:rPr>
                <w:rFonts w:hAnsi="Times New Roman" w:cs="Times New Roman"/>
                <w:lang w:val="lt-LT"/>
              </w:rPr>
            </w:pPr>
          </w:p>
          <w:p w:rsidR="0032625D" w:rsidRPr="003F4CE0" w:rsidRDefault="0032625D" w:rsidP="002C15B7">
            <w:pPr>
              <w:pStyle w:val="BodyA"/>
              <w:jc w:val="both"/>
              <w:rPr>
                <w:rFonts w:hAnsi="Times New Roman" w:cs="Times New Roman"/>
                <w:i/>
                <w:lang w:val="lt-LT"/>
              </w:rPr>
            </w:pPr>
            <w:r w:rsidRPr="00E47362">
              <w:rPr>
                <w:rFonts w:hAnsi="Times New Roman" w:cs="Times New Roman"/>
                <w:b/>
                <w:lang w:val="lt-LT"/>
              </w:rPr>
              <w:t>2</w:t>
            </w:r>
            <w:r w:rsidRPr="003F4CE0">
              <w:rPr>
                <w:rFonts w:hAnsi="Times New Roman" w:cs="Times New Roman"/>
                <w:b/>
                <w:lang w:val="lt-LT"/>
              </w:rPr>
              <w:t xml:space="preserve">. </w:t>
            </w:r>
            <w:r w:rsidR="003F4CE0" w:rsidRPr="003F4CE0">
              <w:rPr>
                <w:rFonts w:hAnsi="Times New Roman" w:cs="Times New Roman"/>
                <w:b/>
                <w:lang w:val="lt-LT"/>
              </w:rPr>
              <w:t>PVM lengvatos importui ir kitoms Sąjungos viešojo intereso operacijoms</w:t>
            </w:r>
            <w:r w:rsidR="003F4CE0">
              <w:rPr>
                <w:rFonts w:hAnsi="Times New Roman" w:cs="Times New Roman"/>
                <w:b/>
                <w:lang w:val="lt-LT"/>
              </w:rPr>
              <w:t xml:space="preserve"> </w:t>
            </w:r>
            <w:r w:rsidR="003F4CE0" w:rsidRPr="003F4CE0">
              <w:rPr>
                <w:rFonts w:hAnsi="Times New Roman" w:cs="Times New Roman"/>
                <w:i/>
                <w:lang w:val="lt-LT"/>
              </w:rPr>
              <w:t>(Politinės di</w:t>
            </w:r>
            <w:r w:rsidR="003F4CE0" w:rsidRPr="003F4CE0">
              <w:rPr>
                <w:rFonts w:hAnsi="Times New Roman" w:cs="Times New Roman"/>
                <w:i/>
                <w:lang w:val="lt-LT"/>
              </w:rPr>
              <w:t>s</w:t>
            </w:r>
            <w:r w:rsidR="003F4CE0" w:rsidRPr="003F4CE0">
              <w:rPr>
                <w:rFonts w:hAnsi="Times New Roman" w:cs="Times New Roman"/>
                <w:i/>
                <w:lang w:val="lt-LT"/>
              </w:rPr>
              <w:t>kusijos)</w:t>
            </w:r>
          </w:p>
          <w:p w:rsidR="003F4CE0" w:rsidRPr="003F4CE0" w:rsidRDefault="00816959" w:rsidP="003F4CE0">
            <w:pPr>
              <w:pStyle w:val="BodyA"/>
              <w:jc w:val="both"/>
              <w:rPr>
                <w:rFonts w:hAnsi="Times New Roman" w:cs="Times New Roman"/>
                <w:lang w:val="lt-LT"/>
              </w:rPr>
            </w:pPr>
            <w:r w:rsidRPr="00E47362">
              <w:rPr>
                <w:rFonts w:hAnsi="Times New Roman" w:cs="Times New Roman"/>
                <w:b/>
                <w:u w:val="single"/>
                <w:lang w:val="lt-LT"/>
              </w:rPr>
              <w:t>Klausimo esmė.</w:t>
            </w:r>
            <w:r w:rsidRPr="00E47362">
              <w:rPr>
                <w:rFonts w:hAnsi="Times New Roman" w:cs="Times New Roman"/>
                <w:lang w:val="lt-LT"/>
              </w:rPr>
              <w:t xml:space="preserve"> </w:t>
            </w:r>
            <w:r w:rsidR="003F4CE0">
              <w:rPr>
                <w:rFonts w:hAnsi="Times New Roman" w:cs="Times New Roman"/>
                <w:lang w:val="lt-LT"/>
              </w:rPr>
              <w:t>EK</w:t>
            </w:r>
            <w:r w:rsidR="003F4CE0" w:rsidRPr="003F4CE0">
              <w:rPr>
                <w:rFonts w:hAnsi="Times New Roman" w:cs="Times New Roman"/>
                <w:lang w:val="lt-LT"/>
              </w:rPr>
              <w:t xml:space="preserve"> pasiūlymą (sutrumpintai šis pasiūlymas dar vadinamas </w:t>
            </w:r>
            <w:proofErr w:type="spellStart"/>
            <w:r w:rsidR="003F4CE0" w:rsidRPr="003F4CE0">
              <w:rPr>
                <w:rFonts w:hAnsi="Times New Roman" w:cs="Times New Roman"/>
                <w:lang w:val="lt-LT"/>
              </w:rPr>
              <w:t>ang</w:t>
            </w:r>
            <w:proofErr w:type="spellEnd"/>
            <w:r w:rsidR="003F4CE0" w:rsidRPr="003F4CE0">
              <w:rPr>
                <w:rFonts w:hAnsi="Times New Roman" w:cs="Times New Roman"/>
                <w:lang w:val="lt-LT"/>
              </w:rPr>
              <w:t>. k. “</w:t>
            </w:r>
            <w:proofErr w:type="spellStart"/>
            <w:r w:rsidR="003F4CE0" w:rsidRPr="003F4CE0">
              <w:rPr>
                <w:rFonts w:hAnsi="Times New Roman" w:cs="Times New Roman"/>
                <w:i/>
                <w:lang w:val="lt-LT"/>
              </w:rPr>
              <w:t>Buy</w:t>
            </w:r>
            <w:proofErr w:type="spellEnd"/>
            <w:r w:rsidR="003F4CE0" w:rsidRPr="003F4CE0">
              <w:rPr>
                <w:rFonts w:hAnsi="Times New Roman" w:cs="Times New Roman"/>
                <w:i/>
                <w:lang w:val="lt-LT"/>
              </w:rPr>
              <w:t xml:space="preserve"> </w:t>
            </w:r>
            <w:proofErr w:type="spellStart"/>
            <w:r w:rsidR="003F4CE0" w:rsidRPr="003F4CE0">
              <w:rPr>
                <w:rFonts w:hAnsi="Times New Roman" w:cs="Times New Roman"/>
                <w:i/>
                <w:lang w:val="lt-LT"/>
              </w:rPr>
              <w:t>and</w:t>
            </w:r>
            <w:proofErr w:type="spellEnd"/>
            <w:r w:rsidR="003F4CE0" w:rsidRPr="003F4CE0">
              <w:rPr>
                <w:rFonts w:hAnsi="Times New Roman" w:cs="Times New Roman"/>
                <w:i/>
                <w:lang w:val="lt-LT"/>
              </w:rPr>
              <w:t xml:space="preserve"> Donate</w:t>
            </w:r>
            <w:r w:rsidR="003F4CE0" w:rsidRPr="003F4CE0">
              <w:rPr>
                <w:rFonts w:hAnsi="Times New Roman" w:cs="Times New Roman"/>
                <w:lang w:val="lt-LT"/>
              </w:rPr>
              <w:t>”) pateikė 2021-04-12. Šiuo projektu siūloma neapmokestinti PVM prekių ir paslaugų, kurias</w:t>
            </w:r>
            <w:r w:rsidR="003F4CE0">
              <w:rPr>
                <w:rFonts w:hAnsi="Times New Roman" w:cs="Times New Roman"/>
                <w:lang w:val="lt-LT"/>
              </w:rPr>
              <w:t xml:space="preserve"> ekstremaliųjų situacijų metu</w:t>
            </w:r>
            <w:r w:rsidR="003F4CE0" w:rsidRPr="003F4CE0">
              <w:rPr>
                <w:rFonts w:hAnsi="Times New Roman" w:cs="Times New Roman"/>
                <w:lang w:val="lt-LT"/>
              </w:rPr>
              <w:t xml:space="preserve"> perka arba importuoja </w:t>
            </w:r>
            <w:r w:rsidR="003F4CE0">
              <w:rPr>
                <w:rFonts w:hAnsi="Times New Roman" w:cs="Times New Roman"/>
                <w:lang w:val="lt-LT"/>
              </w:rPr>
              <w:t>EK</w:t>
            </w:r>
            <w:r w:rsidR="006D01D0">
              <w:rPr>
                <w:rFonts w:hAnsi="Times New Roman" w:cs="Times New Roman"/>
                <w:lang w:val="lt-LT"/>
              </w:rPr>
              <w:t>,</w:t>
            </w:r>
            <w:r w:rsidR="003F4CE0">
              <w:rPr>
                <w:rFonts w:hAnsi="Times New Roman" w:cs="Times New Roman"/>
                <w:lang w:val="lt-LT"/>
              </w:rPr>
              <w:t xml:space="preserve"> ES įstaigos ir agentūros</w:t>
            </w:r>
            <w:r w:rsidR="003F4CE0" w:rsidRPr="003F4CE0">
              <w:rPr>
                <w:rFonts w:hAnsi="Times New Roman" w:cs="Times New Roman"/>
                <w:lang w:val="lt-LT"/>
              </w:rPr>
              <w:t>. Įsigyj</w:t>
            </w:r>
            <w:r w:rsidR="003F4CE0" w:rsidRPr="003F4CE0">
              <w:rPr>
                <w:rFonts w:hAnsi="Times New Roman" w:cs="Times New Roman"/>
                <w:lang w:val="lt-LT"/>
              </w:rPr>
              <w:t>a</w:t>
            </w:r>
            <w:r w:rsidR="003F4CE0" w:rsidRPr="003F4CE0">
              <w:rPr>
                <w:rFonts w:hAnsi="Times New Roman" w:cs="Times New Roman"/>
                <w:lang w:val="lt-LT"/>
              </w:rPr>
              <w:t xml:space="preserve">mos prekės (paslaugos) būtų skirtos išdalinti valstybėms narėms arba tretiesiems subjektams (nacionalinės valdžios institucijoms, ligoninėms, sveikatos priežiūros ar reagavimo į nelaimes nacionalinėms institucijoms). Nuostatos į nacionalinę teisę turės būti perkeltos iki 2021-12-31 (pirminiame variante siūlyta iki 2021-04-30), </w:t>
            </w:r>
            <w:r w:rsidR="003F4CE0">
              <w:rPr>
                <w:rFonts w:hAnsi="Times New Roman" w:cs="Times New Roman"/>
                <w:lang w:val="lt-LT"/>
              </w:rPr>
              <w:t xml:space="preserve">tačiau taikomos atgaline data </w:t>
            </w:r>
            <w:r w:rsidR="003F4CE0" w:rsidRPr="003F4CE0">
              <w:rPr>
                <w:rFonts w:hAnsi="Times New Roman" w:cs="Times New Roman"/>
                <w:lang w:val="lt-LT"/>
              </w:rPr>
              <w:t>nuo 2021-01-01.</w:t>
            </w:r>
          </w:p>
          <w:p w:rsidR="003F4CE0" w:rsidRPr="003F4CE0" w:rsidRDefault="003F4CE0" w:rsidP="003F4CE0">
            <w:pPr>
              <w:pStyle w:val="BodyA"/>
              <w:jc w:val="both"/>
              <w:rPr>
                <w:rFonts w:hAnsi="Times New Roman" w:cs="Times New Roman"/>
                <w:lang w:val="lt-LT"/>
              </w:rPr>
            </w:pPr>
            <w:r w:rsidRPr="003F4CE0">
              <w:rPr>
                <w:rFonts w:hAnsi="Times New Roman" w:cs="Times New Roman"/>
                <w:lang w:val="lt-LT"/>
              </w:rPr>
              <w:t>Taip pat siūloma visais tiekimų diplomatinėms įstaigo</w:t>
            </w:r>
            <w:r w:rsidR="00400A9A">
              <w:rPr>
                <w:rFonts w:hAnsi="Times New Roman" w:cs="Times New Roman"/>
                <w:lang w:val="lt-LT"/>
              </w:rPr>
              <w:t>m</w:t>
            </w:r>
            <w:r w:rsidRPr="003F4CE0">
              <w:rPr>
                <w:rFonts w:hAnsi="Times New Roman" w:cs="Times New Roman"/>
                <w:lang w:val="lt-LT"/>
              </w:rPr>
              <w:t>s, ES institucijoms ir pan. atvejais ats</w:t>
            </w:r>
            <w:r w:rsidRPr="003F4CE0">
              <w:rPr>
                <w:rFonts w:hAnsi="Times New Roman" w:cs="Times New Roman"/>
                <w:lang w:val="lt-LT"/>
              </w:rPr>
              <w:t>i</w:t>
            </w:r>
            <w:r w:rsidRPr="003F4CE0">
              <w:rPr>
                <w:rFonts w:hAnsi="Times New Roman" w:cs="Times New Roman"/>
                <w:lang w:val="lt-LT"/>
              </w:rPr>
              <w:t>sakyti šiuo metu naudojamų atleidimą nuo PVM patvirtinančių popierinių sertifikatų, palaipsniui iki 2025-01-01 pereinant prie e-formos sertifikatų.</w:t>
            </w:r>
          </w:p>
          <w:p w:rsidR="003F4CE0" w:rsidRPr="003F4CE0" w:rsidRDefault="003F4CE0" w:rsidP="003F4CE0">
            <w:pPr>
              <w:pStyle w:val="BodyA"/>
              <w:jc w:val="both"/>
              <w:rPr>
                <w:rFonts w:hAnsi="Times New Roman" w:cs="Times New Roman"/>
                <w:lang w:val="lt-LT"/>
              </w:rPr>
            </w:pPr>
          </w:p>
          <w:p w:rsidR="003F4CE0" w:rsidRPr="003F4CE0" w:rsidRDefault="003F4CE0" w:rsidP="003F4CE0">
            <w:pPr>
              <w:pStyle w:val="BodyA"/>
              <w:jc w:val="both"/>
              <w:rPr>
                <w:rFonts w:hAnsi="Times New Roman" w:cs="Times New Roman"/>
                <w:lang w:val="lt-LT"/>
              </w:rPr>
            </w:pPr>
            <w:r w:rsidRPr="003F4CE0">
              <w:rPr>
                <w:rFonts w:hAnsi="Times New Roman" w:cs="Times New Roman"/>
                <w:lang w:val="lt-LT"/>
              </w:rPr>
              <w:t>Politinėms diskusijoms, kuriomis siekiama gauti politines gaires dėl tolimesnio darbo krypties, Pirmininkaujanti valstybė narė teikia du klausimus:</w:t>
            </w:r>
          </w:p>
          <w:p w:rsidR="003F4CE0" w:rsidRPr="003F4CE0" w:rsidRDefault="003F4CE0" w:rsidP="003F4CE0">
            <w:pPr>
              <w:pStyle w:val="BodyA"/>
              <w:jc w:val="both"/>
              <w:rPr>
                <w:rFonts w:hAnsi="Times New Roman" w:cs="Times New Roman"/>
                <w:lang w:val="lt-LT"/>
              </w:rPr>
            </w:pPr>
            <w:r w:rsidRPr="003F4CE0">
              <w:rPr>
                <w:rFonts w:hAnsi="Times New Roman" w:cs="Times New Roman"/>
                <w:lang w:val="lt-LT"/>
              </w:rPr>
              <w:t>- ar pritariate, kad trumpuoju laikotarpiu pasiūlymo apimti</w:t>
            </w:r>
            <w:r>
              <w:rPr>
                <w:rFonts w:hAnsi="Times New Roman" w:cs="Times New Roman"/>
                <w:lang w:val="lt-LT"/>
              </w:rPr>
              <w:t xml:space="preserve">s galėtų būti apribota laikinu </w:t>
            </w:r>
            <w:r w:rsidRPr="003F4CE0">
              <w:rPr>
                <w:rFonts w:hAnsi="Times New Roman" w:cs="Times New Roman"/>
                <w:lang w:val="lt-LT"/>
              </w:rPr>
              <w:t>prekių ir paslaugų kategorijų, susijusių su Covid-19, atleidimu nuo PVM, ir šios nuostatos galėtų būti priimtos taikant rašytinę procedūrą?</w:t>
            </w:r>
          </w:p>
          <w:p w:rsidR="00856CFA" w:rsidRPr="00E47362" w:rsidRDefault="003F4CE0" w:rsidP="003F4CE0">
            <w:pPr>
              <w:pStyle w:val="BodyA"/>
              <w:jc w:val="both"/>
              <w:rPr>
                <w:rFonts w:hAnsi="Times New Roman" w:cs="Times New Roman"/>
                <w:lang w:val="lt-LT"/>
              </w:rPr>
            </w:pPr>
            <w:r w:rsidRPr="003F4CE0">
              <w:rPr>
                <w:rFonts w:hAnsi="Times New Roman" w:cs="Times New Roman"/>
                <w:lang w:val="lt-LT"/>
              </w:rPr>
              <w:t>- ar pritariate, kad diskusijos dėl nuolatinių atleidimo nuo PVM nuostatų būtų pratęstos techn</w:t>
            </w:r>
            <w:r w:rsidRPr="003F4CE0">
              <w:rPr>
                <w:rFonts w:hAnsi="Times New Roman" w:cs="Times New Roman"/>
                <w:lang w:val="lt-LT"/>
              </w:rPr>
              <w:t>i</w:t>
            </w:r>
            <w:r w:rsidRPr="003F4CE0">
              <w:rPr>
                <w:rFonts w:hAnsi="Times New Roman" w:cs="Times New Roman"/>
                <w:lang w:val="lt-LT"/>
              </w:rPr>
              <w:t>niu lygmeniu?</w:t>
            </w:r>
          </w:p>
          <w:p w:rsidR="00816959" w:rsidRPr="00E47362" w:rsidRDefault="00625288" w:rsidP="00B60006">
            <w:pPr>
              <w:pStyle w:val="BodyA"/>
              <w:tabs>
                <w:tab w:val="left" w:pos="2719"/>
              </w:tabs>
              <w:jc w:val="both"/>
              <w:rPr>
                <w:rFonts w:hAnsi="Times New Roman" w:cs="Times New Roman"/>
                <w:lang w:val="lt-LT"/>
              </w:rPr>
            </w:pPr>
            <w:r>
              <w:rPr>
                <w:rFonts w:hAnsi="Times New Roman" w:cs="Times New Roman"/>
                <w:lang w:val="lt-LT"/>
              </w:rPr>
              <w:tab/>
            </w:r>
          </w:p>
          <w:p w:rsidR="003F4CE0" w:rsidRPr="003F4CE0" w:rsidRDefault="00816959" w:rsidP="003F4CE0">
            <w:pPr>
              <w:pStyle w:val="BodyA"/>
              <w:jc w:val="both"/>
              <w:rPr>
                <w:rFonts w:hAnsi="Times New Roman" w:cs="Times New Roman"/>
                <w:lang w:val="lt-LT"/>
              </w:rPr>
            </w:pPr>
            <w:r w:rsidRPr="00E47362">
              <w:rPr>
                <w:rFonts w:hAnsi="Times New Roman" w:cs="Times New Roman"/>
                <w:b/>
                <w:u w:val="single"/>
                <w:lang w:val="lt-LT"/>
              </w:rPr>
              <w:t>Lietuvos pozicija</w:t>
            </w:r>
            <w:r w:rsidRPr="00E47362">
              <w:rPr>
                <w:rFonts w:hAnsi="Times New Roman" w:cs="Times New Roman"/>
                <w:u w:val="single"/>
                <w:lang w:val="lt-LT"/>
              </w:rPr>
              <w:t>.</w:t>
            </w:r>
            <w:r w:rsidRPr="00E47362">
              <w:rPr>
                <w:rFonts w:hAnsi="Times New Roman" w:cs="Times New Roman"/>
                <w:lang w:val="lt-LT"/>
              </w:rPr>
              <w:t xml:space="preserve"> </w:t>
            </w:r>
            <w:r w:rsidR="00D06EF6">
              <w:rPr>
                <w:rFonts w:hAnsi="Times New Roman" w:cs="Times New Roman"/>
                <w:lang w:val="lt-LT"/>
              </w:rPr>
              <w:t>P</w:t>
            </w:r>
            <w:r w:rsidR="003F4CE0" w:rsidRPr="003F4CE0">
              <w:rPr>
                <w:rFonts w:hAnsi="Times New Roman" w:cs="Times New Roman"/>
                <w:lang w:val="lt-LT"/>
              </w:rPr>
              <w:t>ozicija dėl pirminio</w:t>
            </w:r>
            <w:r w:rsidR="008D674A">
              <w:rPr>
                <w:rFonts w:hAnsi="Times New Roman" w:cs="Times New Roman"/>
                <w:lang w:val="lt-LT"/>
              </w:rPr>
              <w:t xml:space="preserve"> EK pasiūlymo: p</w:t>
            </w:r>
            <w:r w:rsidR="003F4CE0" w:rsidRPr="003F4CE0">
              <w:rPr>
                <w:rFonts w:hAnsi="Times New Roman" w:cs="Times New Roman"/>
                <w:lang w:val="lt-LT"/>
              </w:rPr>
              <w:t>ritarti pasiūlymui, tačiau pasiūlyti p</w:t>
            </w:r>
            <w:r w:rsidR="003F4CE0" w:rsidRPr="003F4CE0">
              <w:rPr>
                <w:rFonts w:hAnsi="Times New Roman" w:cs="Times New Roman"/>
                <w:lang w:val="lt-LT"/>
              </w:rPr>
              <w:t>a</w:t>
            </w:r>
            <w:r w:rsidR="003F4CE0" w:rsidRPr="003F4CE0">
              <w:rPr>
                <w:rFonts w:hAnsi="Times New Roman" w:cs="Times New Roman"/>
                <w:lang w:val="lt-LT"/>
              </w:rPr>
              <w:t>vėlinti įsigaliojimo ir perkėlimo į nacionalinę teisę terminą (pastaba – po pozicijos suformul</w:t>
            </w:r>
            <w:r w:rsidR="003F4CE0" w:rsidRPr="003F4CE0">
              <w:rPr>
                <w:rFonts w:hAnsi="Times New Roman" w:cs="Times New Roman"/>
                <w:lang w:val="lt-LT"/>
              </w:rPr>
              <w:t>a</w:t>
            </w:r>
            <w:r w:rsidR="003F4CE0" w:rsidRPr="003F4CE0">
              <w:rPr>
                <w:rFonts w:hAnsi="Times New Roman" w:cs="Times New Roman"/>
                <w:lang w:val="lt-LT"/>
              </w:rPr>
              <w:t>vimo dokumente terminas buvo pakeistas iš 2021-04-30 į 2021-12-31). Pateikti technines past</w:t>
            </w:r>
            <w:r w:rsidR="003F4CE0" w:rsidRPr="003F4CE0">
              <w:rPr>
                <w:rFonts w:hAnsi="Times New Roman" w:cs="Times New Roman"/>
                <w:lang w:val="lt-LT"/>
              </w:rPr>
              <w:t>a</w:t>
            </w:r>
            <w:r w:rsidR="003F4CE0" w:rsidRPr="003F4CE0">
              <w:rPr>
                <w:rFonts w:hAnsi="Times New Roman" w:cs="Times New Roman"/>
                <w:lang w:val="lt-LT"/>
              </w:rPr>
              <w:t>bas dėl praktinio nuostatų įgyvendinimo (tokios pastabos pagal Valstybinės mokesčių inspekc</w:t>
            </w:r>
            <w:r w:rsidR="003F4CE0" w:rsidRPr="003F4CE0">
              <w:rPr>
                <w:rFonts w:hAnsi="Times New Roman" w:cs="Times New Roman"/>
                <w:lang w:val="lt-LT"/>
              </w:rPr>
              <w:t>i</w:t>
            </w:r>
            <w:r w:rsidR="003F4CE0" w:rsidRPr="003F4CE0">
              <w:rPr>
                <w:rFonts w:hAnsi="Times New Roman" w:cs="Times New Roman"/>
                <w:lang w:val="lt-LT"/>
              </w:rPr>
              <w:t>jos ir Muitinės departamento siūlymus pateiktos darbo tvarka iki pastabų pateikimo termino p</w:t>
            </w:r>
            <w:r w:rsidR="003F4CE0" w:rsidRPr="003F4CE0">
              <w:rPr>
                <w:rFonts w:hAnsi="Times New Roman" w:cs="Times New Roman"/>
                <w:lang w:val="lt-LT"/>
              </w:rPr>
              <w:t>a</w:t>
            </w:r>
            <w:r w:rsidR="003F4CE0" w:rsidRPr="003F4CE0">
              <w:rPr>
                <w:rFonts w:hAnsi="Times New Roman" w:cs="Times New Roman"/>
                <w:lang w:val="lt-LT"/>
              </w:rPr>
              <w:t>baigos (2021-04-23)</w:t>
            </w:r>
            <w:r w:rsidR="00400A9A">
              <w:rPr>
                <w:rFonts w:hAnsi="Times New Roman" w:cs="Times New Roman"/>
                <w:lang w:val="lt-LT"/>
              </w:rPr>
              <w:t>)</w:t>
            </w:r>
            <w:r w:rsidR="003F4CE0" w:rsidRPr="003F4CE0">
              <w:rPr>
                <w:rFonts w:hAnsi="Times New Roman" w:cs="Times New Roman"/>
                <w:lang w:val="lt-LT"/>
              </w:rPr>
              <w:t>.</w:t>
            </w:r>
          </w:p>
          <w:p w:rsidR="003F4CE0" w:rsidRPr="003F4CE0" w:rsidRDefault="003F4CE0" w:rsidP="003F4CE0">
            <w:pPr>
              <w:pStyle w:val="BodyA"/>
              <w:jc w:val="both"/>
              <w:rPr>
                <w:rFonts w:hAnsi="Times New Roman" w:cs="Times New Roman"/>
                <w:lang w:val="lt-LT"/>
              </w:rPr>
            </w:pPr>
            <w:r w:rsidRPr="003F4CE0">
              <w:rPr>
                <w:rFonts w:hAnsi="Times New Roman" w:cs="Times New Roman"/>
                <w:lang w:val="lt-LT"/>
              </w:rPr>
              <w:t>Pozicijos dėl šiame dokumente politinėms diskusijoms teikiamų klausimų:</w:t>
            </w:r>
          </w:p>
          <w:p w:rsidR="003F4CE0" w:rsidRPr="003F4CE0" w:rsidRDefault="003F4CE0" w:rsidP="00193BC3">
            <w:pPr>
              <w:pStyle w:val="BodyA"/>
              <w:tabs>
                <w:tab w:val="left" w:pos="176"/>
              </w:tabs>
              <w:jc w:val="both"/>
              <w:rPr>
                <w:rFonts w:hAnsi="Times New Roman" w:cs="Times New Roman"/>
                <w:lang w:val="lt-LT"/>
              </w:rPr>
            </w:pPr>
            <w:r w:rsidRPr="003F4CE0">
              <w:rPr>
                <w:rFonts w:hAnsi="Times New Roman" w:cs="Times New Roman"/>
                <w:lang w:val="lt-LT"/>
              </w:rPr>
              <w:t>-</w:t>
            </w:r>
            <w:r w:rsidRPr="003F4CE0">
              <w:rPr>
                <w:rFonts w:hAnsi="Times New Roman" w:cs="Times New Roman"/>
                <w:lang w:val="lt-LT"/>
              </w:rPr>
              <w:tab/>
              <w:t xml:space="preserve">dėl laikinų nuostatų – pritarti, tačiau jeigu kitos VN siūlytų dar pavėlinti perkėlimo </w:t>
            </w:r>
            <w:r w:rsidR="00400A9A">
              <w:rPr>
                <w:rFonts w:hAnsi="Times New Roman" w:cs="Times New Roman"/>
                <w:lang w:val="lt-LT"/>
              </w:rPr>
              <w:t xml:space="preserve">į </w:t>
            </w:r>
            <w:r w:rsidRPr="003F4CE0">
              <w:rPr>
                <w:rFonts w:hAnsi="Times New Roman" w:cs="Times New Roman"/>
                <w:lang w:val="lt-LT"/>
              </w:rPr>
              <w:t>nacion</w:t>
            </w:r>
            <w:r w:rsidRPr="003F4CE0">
              <w:rPr>
                <w:rFonts w:hAnsi="Times New Roman" w:cs="Times New Roman"/>
                <w:lang w:val="lt-LT"/>
              </w:rPr>
              <w:t>a</w:t>
            </w:r>
            <w:r w:rsidRPr="003F4CE0">
              <w:rPr>
                <w:rFonts w:hAnsi="Times New Roman" w:cs="Times New Roman"/>
                <w:lang w:val="lt-LT"/>
              </w:rPr>
              <w:t>linę teisę terminą (šiuo metu 2021-12-31), siūlytina palaikyti.</w:t>
            </w:r>
          </w:p>
          <w:p w:rsidR="009C6662" w:rsidRDefault="003F4CE0" w:rsidP="00193BC3">
            <w:pPr>
              <w:pStyle w:val="BodyA"/>
              <w:tabs>
                <w:tab w:val="left" w:pos="176"/>
              </w:tabs>
              <w:jc w:val="both"/>
              <w:rPr>
                <w:rFonts w:hAnsi="Times New Roman" w:cs="Times New Roman"/>
                <w:lang w:val="lt-LT"/>
              </w:rPr>
            </w:pPr>
            <w:r w:rsidRPr="003F4CE0">
              <w:rPr>
                <w:rFonts w:hAnsi="Times New Roman" w:cs="Times New Roman"/>
                <w:lang w:val="lt-LT"/>
              </w:rPr>
              <w:t>-</w:t>
            </w:r>
            <w:r w:rsidRPr="003F4CE0">
              <w:rPr>
                <w:rFonts w:hAnsi="Times New Roman" w:cs="Times New Roman"/>
                <w:lang w:val="lt-LT"/>
              </w:rPr>
              <w:tab/>
              <w:t>dėl diskusijų dėl nuolatinio atleidimo nuo PVM pratęsimo techniniu lygiu – pritarti.</w:t>
            </w:r>
          </w:p>
          <w:p w:rsidR="00C70F7A" w:rsidRDefault="00C70F7A" w:rsidP="009C6662">
            <w:pPr>
              <w:pStyle w:val="BodyA"/>
              <w:jc w:val="both"/>
              <w:rPr>
                <w:rFonts w:hAnsi="Times New Roman" w:cs="Times New Roman"/>
                <w:lang w:val="lt-LT"/>
              </w:rPr>
            </w:pPr>
          </w:p>
          <w:p w:rsidR="00193BC3" w:rsidRPr="00193BC3" w:rsidRDefault="00193BC3" w:rsidP="009C6662">
            <w:pPr>
              <w:pStyle w:val="BodyA"/>
              <w:jc w:val="both"/>
              <w:rPr>
                <w:rFonts w:hAnsi="Times New Roman" w:cs="Times New Roman"/>
                <w:b/>
                <w:lang w:val="lt-LT"/>
              </w:rPr>
            </w:pPr>
            <w:r w:rsidRPr="00193BC3">
              <w:rPr>
                <w:rFonts w:hAnsi="Times New Roman" w:cs="Times New Roman"/>
                <w:b/>
                <w:lang w:val="lt-LT"/>
              </w:rPr>
              <w:t>3. Bankų Sąjungos stiprinimas</w:t>
            </w:r>
            <w:r>
              <w:rPr>
                <w:rFonts w:hAnsi="Times New Roman" w:cs="Times New Roman"/>
                <w:b/>
                <w:lang w:val="lt-LT"/>
              </w:rPr>
              <w:t xml:space="preserve">. </w:t>
            </w:r>
            <w:r w:rsidR="002B0C7E" w:rsidRPr="002B0C7E">
              <w:rPr>
                <w:rFonts w:hAnsi="Times New Roman" w:cs="Times New Roman"/>
                <w:lang w:val="lt-LT"/>
              </w:rPr>
              <w:t>(</w:t>
            </w:r>
            <w:r w:rsidRPr="002B0C7E">
              <w:rPr>
                <w:rFonts w:hAnsi="Times New Roman" w:cs="Times New Roman"/>
                <w:i/>
                <w:lang w:val="lt-LT"/>
              </w:rPr>
              <w:t>P</w:t>
            </w:r>
            <w:r w:rsidR="006D01D0">
              <w:rPr>
                <w:rFonts w:hAnsi="Times New Roman" w:cs="Times New Roman"/>
                <w:i/>
                <w:lang w:val="lt-LT"/>
              </w:rPr>
              <w:t>ažangos</w:t>
            </w:r>
            <w:r w:rsidRPr="002B0C7E">
              <w:rPr>
                <w:rFonts w:hAnsi="Times New Roman" w:cs="Times New Roman"/>
                <w:i/>
                <w:lang w:val="lt-LT"/>
              </w:rPr>
              <w:t xml:space="preserve"> ataskaita</w:t>
            </w:r>
            <w:r w:rsidR="002B0C7E" w:rsidRPr="002B0C7E">
              <w:rPr>
                <w:rFonts w:hAnsi="Times New Roman" w:cs="Times New Roman"/>
                <w:i/>
                <w:lang w:val="lt-LT"/>
              </w:rPr>
              <w:t>)</w:t>
            </w:r>
            <w:r w:rsidRPr="002B0C7E">
              <w:rPr>
                <w:rFonts w:hAnsi="Times New Roman" w:cs="Times New Roman"/>
                <w:i/>
                <w:lang w:val="lt-LT"/>
              </w:rPr>
              <w:t>.</w:t>
            </w:r>
          </w:p>
          <w:p w:rsidR="00193BC3" w:rsidRPr="00193BC3" w:rsidRDefault="00193BC3" w:rsidP="00193BC3">
            <w:pPr>
              <w:pStyle w:val="BodyA"/>
              <w:jc w:val="both"/>
              <w:rPr>
                <w:rFonts w:hAnsi="Times New Roman" w:cs="Times New Roman"/>
                <w:lang w:val="lt-LT"/>
              </w:rPr>
            </w:pPr>
            <w:r w:rsidRPr="00193BC3">
              <w:rPr>
                <w:rFonts w:hAnsi="Times New Roman" w:cs="Times New Roman"/>
                <w:b/>
                <w:u w:val="single"/>
                <w:lang w:val="lt-LT"/>
              </w:rPr>
              <w:t xml:space="preserve">Klausimo esmė: </w:t>
            </w:r>
            <w:r>
              <w:rPr>
                <w:rFonts w:hAnsi="Times New Roman" w:cs="Times New Roman"/>
                <w:lang w:val="lt-LT"/>
              </w:rPr>
              <w:t xml:space="preserve">EK </w:t>
            </w:r>
            <w:r w:rsidRPr="00193BC3">
              <w:rPr>
                <w:rFonts w:hAnsi="Times New Roman" w:cs="Times New Roman"/>
                <w:lang w:val="lt-LT"/>
              </w:rPr>
              <w:t>2012 m. p</w:t>
            </w:r>
            <w:r w:rsidR="00400A9A">
              <w:rPr>
                <w:rFonts w:hAnsi="Times New Roman" w:cs="Times New Roman"/>
                <w:lang w:val="lt-LT"/>
              </w:rPr>
              <w:t>asiūlė sukurti Bankų sąjungą (BS</w:t>
            </w:r>
            <w:r w:rsidRPr="00193BC3">
              <w:rPr>
                <w:rFonts w:hAnsi="Times New Roman" w:cs="Times New Roman"/>
                <w:lang w:val="lt-LT"/>
              </w:rPr>
              <w:t xml:space="preserve">), siekdama padidinti bankų sektoriaus patikimumą ir </w:t>
            </w:r>
            <w:r w:rsidR="00400A9A">
              <w:rPr>
                <w:rFonts w:hAnsi="Times New Roman" w:cs="Times New Roman"/>
                <w:lang w:val="lt-LT"/>
              </w:rPr>
              <w:t>užtikrinti pasitikėjimą euru. BS</w:t>
            </w:r>
            <w:r w:rsidRPr="00193BC3">
              <w:rPr>
                <w:rFonts w:hAnsi="Times New Roman" w:cs="Times New Roman"/>
                <w:lang w:val="lt-LT"/>
              </w:rPr>
              <w:t xml:space="preserve"> buvo esminė priemonė įveikiant past</w:t>
            </w:r>
            <w:r w:rsidRPr="00193BC3">
              <w:rPr>
                <w:rFonts w:hAnsi="Times New Roman" w:cs="Times New Roman"/>
                <w:lang w:val="lt-LT"/>
              </w:rPr>
              <w:t>a</w:t>
            </w:r>
            <w:r w:rsidRPr="00193BC3">
              <w:rPr>
                <w:rFonts w:hAnsi="Times New Roman" w:cs="Times New Roman"/>
                <w:lang w:val="lt-LT"/>
              </w:rPr>
              <w:t>rąją finansų krizę. Įvedus reguliavimo pakeitimus, bankai tapo daug saugesni, nors vis dar sus</w:t>
            </w:r>
            <w:r w:rsidRPr="00193BC3">
              <w:rPr>
                <w:rFonts w:hAnsi="Times New Roman" w:cs="Times New Roman"/>
                <w:lang w:val="lt-LT"/>
              </w:rPr>
              <w:t>i</w:t>
            </w:r>
            <w:r w:rsidRPr="00193BC3">
              <w:rPr>
                <w:rFonts w:hAnsi="Times New Roman" w:cs="Times New Roman"/>
                <w:lang w:val="lt-LT"/>
              </w:rPr>
              <w:t>duria</w:t>
            </w:r>
            <w:r w:rsidR="00400A9A">
              <w:rPr>
                <w:rFonts w:hAnsi="Times New Roman" w:cs="Times New Roman"/>
                <w:lang w:val="lt-LT"/>
              </w:rPr>
              <w:t xml:space="preserve"> su daugybe iššūkių. Užbaigus BS</w:t>
            </w:r>
            <w:r w:rsidRPr="00193BC3">
              <w:rPr>
                <w:rFonts w:hAnsi="Times New Roman" w:cs="Times New Roman"/>
                <w:lang w:val="lt-LT"/>
              </w:rPr>
              <w:t xml:space="preserve">, bankai galėtų pasinaudoti bendrosios rinkos teikiamais pranašumais ir padėti sustiprinti euro zonos ekonomiką. </w:t>
            </w:r>
          </w:p>
          <w:p w:rsidR="00193BC3" w:rsidRPr="00193BC3" w:rsidRDefault="00400A9A" w:rsidP="00193BC3">
            <w:pPr>
              <w:pStyle w:val="BodyA"/>
              <w:jc w:val="both"/>
              <w:rPr>
                <w:rFonts w:hAnsi="Times New Roman" w:cs="Times New Roman"/>
                <w:lang w:val="lt-LT"/>
              </w:rPr>
            </w:pPr>
            <w:r>
              <w:rPr>
                <w:rFonts w:hAnsi="Times New Roman" w:cs="Times New Roman"/>
                <w:lang w:val="lt-LT"/>
              </w:rPr>
              <w:t>Įgyvendinant BS</w:t>
            </w:r>
            <w:r w:rsidR="00193BC3" w:rsidRPr="00193BC3">
              <w:rPr>
                <w:rFonts w:hAnsi="Times New Roman" w:cs="Times New Roman"/>
                <w:lang w:val="lt-LT"/>
              </w:rPr>
              <w:t>, jau yra įsteigti ir veikia Bendras priežiūros mechanizmas (SSM) ir Bendras pertvarkymo mechanizmas (SRM), įskaitant Bendrą pertvarkymo fondą (SRF). Tačiau vis dar nėra suku</w:t>
            </w:r>
            <w:r>
              <w:rPr>
                <w:rFonts w:hAnsi="Times New Roman" w:cs="Times New Roman"/>
                <w:lang w:val="lt-LT"/>
              </w:rPr>
              <w:t>rtas taip vadinamas trečiasis BS</w:t>
            </w:r>
            <w:r w:rsidR="00193BC3" w:rsidRPr="00193BC3">
              <w:rPr>
                <w:rFonts w:hAnsi="Times New Roman" w:cs="Times New Roman"/>
                <w:lang w:val="lt-LT"/>
              </w:rPr>
              <w:t xml:space="preserve"> ramstis – bendra Europos indėlių draudimo sistema (EDIS). EDIS ilg</w:t>
            </w:r>
            <w:r>
              <w:rPr>
                <w:rFonts w:hAnsi="Times New Roman" w:cs="Times New Roman"/>
                <w:lang w:val="lt-LT"/>
              </w:rPr>
              <w:t>ą laiką išlieka diskusijų dėl BS</w:t>
            </w:r>
            <w:r w:rsidR="00193BC3" w:rsidRPr="00193BC3">
              <w:rPr>
                <w:rFonts w:hAnsi="Times New Roman" w:cs="Times New Roman"/>
                <w:lang w:val="lt-LT"/>
              </w:rPr>
              <w:t xml:space="preserve"> užbaigimo centru, šiuo metu įvairiuose form</w:t>
            </w:r>
            <w:r w:rsidR="00193BC3" w:rsidRPr="00193BC3">
              <w:rPr>
                <w:rFonts w:hAnsi="Times New Roman" w:cs="Times New Roman"/>
                <w:lang w:val="lt-LT"/>
              </w:rPr>
              <w:t>a</w:t>
            </w:r>
            <w:r w:rsidR="00193BC3" w:rsidRPr="00193BC3">
              <w:rPr>
                <w:rFonts w:hAnsi="Times New Roman" w:cs="Times New Roman"/>
                <w:lang w:val="lt-LT"/>
              </w:rPr>
              <w:t xml:space="preserve">tuose vyksta darbas dėl pasiruošimo politinėms diskusijoms dėl EDIS. </w:t>
            </w:r>
          </w:p>
          <w:p w:rsidR="00193BC3" w:rsidRPr="00193BC3" w:rsidRDefault="00193BC3" w:rsidP="00193BC3">
            <w:pPr>
              <w:pStyle w:val="BodyA"/>
              <w:jc w:val="both"/>
              <w:rPr>
                <w:rFonts w:hAnsi="Times New Roman" w:cs="Times New Roman"/>
                <w:lang w:val="lt-LT"/>
              </w:rPr>
            </w:pPr>
            <w:r w:rsidRPr="00193BC3">
              <w:rPr>
                <w:rFonts w:hAnsi="Times New Roman" w:cs="Times New Roman"/>
                <w:lang w:val="lt-LT"/>
              </w:rPr>
              <w:t>Teisinį pasiūlymą</w:t>
            </w:r>
            <w:r w:rsidR="00400A9A">
              <w:rPr>
                <w:rFonts w:hAnsi="Times New Roman" w:cs="Times New Roman"/>
                <w:lang w:val="lt-LT"/>
              </w:rPr>
              <w:t xml:space="preserve"> dėl EDIS EK</w:t>
            </w:r>
            <w:r w:rsidRPr="00193BC3">
              <w:rPr>
                <w:rFonts w:hAnsi="Times New Roman" w:cs="Times New Roman"/>
                <w:lang w:val="lt-LT"/>
              </w:rPr>
              <w:t xml:space="preserve"> pateikė 2015 m. lapkričio 24 d. Pasiūlymo tikslas – sustiprinti ES ekonominę ir pinigų sąjungą, finansinį stabilumą, indėlininkams suteikti euro zonos lygmens </w:t>
            </w:r>
            <w:r w:rsidRPr="00193BC3">
              <w:rPr>
                <w:rFonts w:hAnsi="Times New Roman" w:cs="Times New Roman"/>
                <w:lang w:val="lt-LT"/>
              </w:rPr>
              <w:lastRenderedPageBreak/>
              <w:t>garantiją, susilpninti bankų ir valstybių skolos ryšį, kad žlungančių bankų nereikėtų gelbėti pi</w:t>
            </w:r>
            <w:r w:rsidRPr="00193BC3">
              <w:rPr>
                <w:rFonts w:hAnsi="Times New Roman" w:cs="Times New Roman"/>
                <w:lang w:val="lt-LT"/>
              </w:rPr>
              <w:t>r</w:t>
            </w:r>
            <w:r w:rsidRPr="00193BC3">
              <w:rPr>
                <w:rFonts w:hAnsi="Times New Roman" w:cs="Times New Roman"/>
                <w:lang w:val="lt-LT"/>
              </w:rPr>
              <w:t>miausia mokesčių mokėto</w:t>
            </w:r>
            <w:r w:rsidR="00400A9A">
              <w:rPr>
                <w:rFonts w:hAnsi="Times New Roman" w:cs="Times New Roman"/>
                <w:lang w:val="lt-LT"/>
              </w:rPr>
              <w:t>jų lėšomis. Esminis pirminio EK</w:t>
            </w:r>
            <w:r w:rsidRPr="00193BC3">
              <w:rPr>
                <w:rFonts w:hAnsi="Times New Roman" w:cs="Times New Roman"/>
                <w:lang w:val="lt-LT"/>
              </w:rPr>
              <w:t xml:space="preserve"> pasiūlymo dėl EDIS principas – si</w:t>
            </w:r>
            <w:r w:rsidRPr="00193BC3">
              <w:rPr>
                <w:rFonts w:hAnsi="Times New Roman" w:cs="Times New Roman"/>
                <w:lang w:val="lt-LT"/>
              </w:rPr>
              <w:t>s</w:t>
            </w:r>
            <w:r w:rsidRPr="00193BC3">
              <w:rPr>
                <w:rFonts w:hAnsi="Times New Roman" w:cs="Times New Roman"/>
                <w:lang w:val="lt-LT"/>
              </w:rPr>
              <w:t>tema būtų kuriama laipsniškai, trimis etapais: perdraudimas, bendras draudimas ir visiškas dra</w:t>
            </w:r>
            <w:r w:rsidRPr="00193BC3">
              <w:rPr>
                <w:rFonts w:hAnsi="Times New Roman" w:cs="Times New Roman"/>
                <w:lang w:val="lt-LT"/>
              </w:rPr>
              <w:t>u</w:t>
            </w:r>
            <w:r w:rsidRPr="00193BC3">
              <w:rPr>
                <w:rFonts w:hAnsi="Times New Roman" w:cs="Times New Roman"/>
                <w:lang w:val="lt-LT"/>
              </w:rPr>
              <w:t>dimas (</w:t>
            </w:r>
            <w:proofErr w:type="spellStart"/>
            <w:r w:rsidRPr="00400A9A">
              <w:rPr>
                <w:rFonts w:hAnsi="Times New Roman" w:cs="Times New Roman"/>
                <w:i/>
                <w:lang w:val="lt-LT"/>
              </w:rPr>
              <w:t>re-insurance,</w:t>
            </w:r>
            <w:proofErr w:type="spellEnd"/>
            <w:r w:rsidRPr="00400A9A">
              <w:rPr>
                <w:rFonts w:hAnsi="Times New Roman" w:cs="Times New Roman"/>
                <w:i/>
                <w:lang w:val="lt-LT"/>
              </w:rPr>
              <w:t xml:space="preserve"> </w:t>
            </w:r>
            <w:proofErr w:type="spellStart"/>
            <w:r w:rsidRPr="00400A9A">
              <w:rPr>
                <w:rFonts w:hAnsi="Times New Roman" w:cs="Times New Roman"/>
                <w:i/>
                <w:lang w:val="lt-LT"/>
              </w:rPr>
              <w:t>co-insurance</w:t>
            </w:r>
            <w:proofErr w:type="spellEnd"/>
            <w:r w:rsidRPr="00400A9A">
              <w:rPr>
                <w:rFonts w:hAnsi="Times New Roman" w:cs="Times New Roman"/>
                <w:i/>
                <w:lang w:val="lt-LT"/>
              </w:rPr>
              <w:t xml:space="preserve"> </w:t>
            </w:r>
            <w:proofErr w:type="spellStart"/>
            <w:r w:rsidRPr="00400A9A">
              <w:rPr>
                <w:rFonts w:hAnsi="Times New Roman" w:cs="Times New Roman"/>
                <w:i/>
                <w:lang w:val="lt-LT"/>
              </w:rPr>
              <w:t>and</w:t>
            </w:r>
            <w:proofErr w:type="spellEnd"/>
            <w:r w:rsidRPr="00400A9A">
              <w:rPr>
                <w:rFonts w:hAnsi="Times New Roman" w:cs="Times New Roman"/>
                <w:i/>
                <w:lang w:val="lt-LT"/>
              </w:rPr>
              <w:t xml:space="preserve"> </w:t>
            </w:r>
            <w:proofErr w:type="spellStart"/>
            <w:r w:rsidRPr="00400A9A">
              <w:rPr>
                <w:rFonts w:hAnsi="Times New Roman" w:cs="Times New Roman"/>
                <w:i/>
                <w:lang w:val="lt-LT"/>
              </w:rPr>
              <w:t>full</w:t>
            </w:r>
            <w:proofErr w:type="spellEnd"/>
            <w:r w:rsidRPr="00400A9A">
              <w:rPr>
                <w:rFonts w:hAnsi="Times New Roman" w:cs="Times New Roman"/>
                <w:i/>
                <w:lang w:val="lt-LT"/>
              </w:rPr>
              <w:t xml:space="preserve"> insurance</w:t>
            </w:r>
            <w:r w:rsidRPr="00193BC3">
              <w:rPr>
                <w:rFonts w:hAnsi="Times New Roman" w:cs="Times New Roman"/>
                <w:lang w:val="lt-LT"/>
              </w:rPr>
              <w:t>), palaipsniui didinant įmokas į bendrą ES indėlių draudimo fondą. Galutiniame etape visi indėliai pilnai turė</w:t>
            </w:r>
            <w:r w:rsidR="00400A9A">
              <w:rPr>
                <w:rFonts w:hAnsi="Times New Roman" w:cs="Times New Roman"/>
                <w:lang w:val="lt-LT"/>
              </w:rPr>
              <w:t>tų būti draudžiami EDIS. EK</w:t>
            </w:r>
            <w:r w:rsidRPr="00193BC3">
              <w:rPr>
                <w:rFonts w:hAnsi="Times New Roman" w:cs="Times New Roman"/>
                <w:lang w:val="lt-LT"/>
              </w:rPr>
              <w:t xml:space="preserve"> pasiūlymo įvairius techninius aspektus svarstė įvairių formatų darbo grupės: ES Tarybos Aukšto lygio Bankų sąjungos stiprinimo darbo grupė (AHWP), EK Bankininkystės, mokėjimų ir dra</w:t>
            </w:r>
            <w:r w:rsidRPr="00193BC3">
              <w:rPr>
                <w:rFonts w:hAnsi="Times New Roman" w:cs="Times New Roman"/>
                <w:lang w:val="lt-LT"/>
              </w:rPr>
              <w:t>u</w:t>
            </w:r>
            <w:r w:rsidRPr="00193BC3">
              <w:rPr>
                <w:rFonts w:hAnsi="Times New Roman" w:cs="Times New Roman"/>
                <w:lang w:val="lt-LT"/>
              </w:rPr>
              <w:t xml:space="preserve">dimo ekspertų darbo grupė (EGBPI), galiausiai 2018 m. pabaigoje Euro grupės įkurta Aukšto lygio darbo grupė dėl EDIS (HLWG), tačiau progresas vyko vangiai dėl kardinaliai skirtingo požiūrio tarp </w:t>
            </w:r>
            <w:r>
              <w:rPr>
                <w:rFonts w:hAnsi="Times New Roman" w:cs="Times New Roman"/>
                <w:lang w:val="lt-LT"/>
              </w:rPr>
              <w:t>VN</w:t>
            </w:r>
            <w:r w:rsidRPr="00193BC3">
              <w:rPr>
                <w:rFonts w:hAnsi="Times New Roman" w:cs="Times New Roman"/>
                <w:lang w:val="lt-LT"/>
              </w:rPr>
              <w:t>, kurios nori įgyvendinti pilną EDIS nedelsiant ir tų, kurios kelia reikšmingas papildomas sąlygas EDIS įdiegimui.</w:t>
            </w:r>
          </w:p>
          <w:p w:rsidR="00193BC3" w:rsidRPr="00193BC3" w:rsidRDefault="00193BC3" w:rsidP="00193BC3">
            <w:pPr>
              <w:pStyle w:val="BodyA"/>
              <w:jc w:val="both"/>
              <w:rPr>
                <w:rFonts w:hAnsi="Times New Roman" w:cs="Times New Roman"/>
                <w:lang w:val="lt-LT"/>
              </w:rPr>
            </w:pPr>
            <w:r w:rsidRPr="00193BC3">
              <w:rPr>
                <w:rFonts w:hAnsi="Times New Roman" w:cs="Times New Roman"/>
                <w:lang w:val="lt-LT"/>
              </w:rPr>
              <w:t>ECOFIN Taryba 2016 m</w:t>
            </w:r>
            <w:r w:rsidR="00400A9A">
              <w:rPr>
                <w:rFonts w:hAnsi="Times New Roman" w:cs="Times New Roman"/>
                <w:lang w:val="lt-LT"/>
              </w:rPr>
              <w:t>. birželio 17 d. išvadose dėl BS</w:t>
            </w:r>
            <w:r w:rsidRPr="00193BC3">
              <w:rPr>
                <w:rFonts w:hAnsi="Times New Roman" w:cs="Times New Roman"/>
                <w:lang w:val="lt-LT"/>
              </w:rPr>
              <w:t xml:space="preserve"> kūrimo gairių (</w:t>
            </w:r>
            <w:proofErr w:type="spellStart"/>
            <w:r w:rsidRPr="00400A9A">
              <w:rPr>
                <w:rFonts w:hAnsi="Times New Roman" w:cs="Times New Roman"/>
                <w:i/>
                <w:lang w:val="lt-LT"/>
              </w:rPr>
              <w:t>roadmap</w:t>
            </w:r>
            <w:proofErr w:type="spellEnd"/>
            <w:r w:rsidRPr="00193BC3">
              <w:rPr>
                <w:rFonts w:hAnsi="Times New Roman" w:cs="Times New Roman"/>
                <w:lang w:val="lt-LT"/>
              </w:rPr>
              <w:t>) pažymėjo, kad dėl EDIS ES Taryba tęs darbą techniniame lygmenyje. Derybos politiniame lygmenyje prasidės, kai bus pasiektas pakankamas progresas įgyvendinant rizikos mažinimo priemones.</w:t>
            </w:r>
          </w:p>
          <w:p w:rsidR="00193BC3" w:rsidRPr="00193BC3" w:rsidRDefault="00193BC3" w:rsidP="00193BC3">
            <w:pPr>
              <w:pStyle w:val="BodyA"/>
              <w:jc w:val="both"/>
              <w:rPr>
                <w:rFonts w:hAnsi="Times New Roman" w:cs="Times New Roman"/>
                <w:lang w:val="lt-LT"/>
              </w:rPr>
            </w:pPr>
            <w:r>
              <w:rPr>
                <w:rFonts w:hAnsi="Times New Roman" w:cs="Times New Roman"/>
                <w:lang w:val="lt-LT"/>
              </w:rPr>
              <w:t>EK</w:t>
            </w:r>
            <w:r w:rsidRPr="00193BC3">
              <w:rPr>
                <w:rFonts w:hAnsi="Times New Roman" w:cs="Times New Roman"/>
                <w:lang w:val="lt-LT"/>
              </w:rPr>
              <w:t xml:space="preserve">, siekdama paskatinti diskusijas tarp valstybių narių </w:t>
            </w:r>
            <w:r>
              <w:rPr>
                <w:rFonts w:hAnsi="Times New Roman" w:cs="Times New Roman"/>
                <w:lang w:val="lt-LT"/>
              </w:rPr>
              <w:t>VN</w:t>
            </w:r>
            <w:r w:rsidR="00400A9A">
              <w:rPr>
                <w:rFonts w:hAnsi="Times New Roman" w:cs="Times New Roman"/>
                <w:lang w:val="lt-LT"/>
              </w:rPr>
              <w:t xml:space="preserve"> ir baigti BS</w:t>
            </w:r>
            <w:r w:rsidRPr="00193BC3">
              <w:rPr>
                <w:rFonts w:hAnsi="Times New Roman" w:cs="Times New Roman"/>
                <w:lang w:val="lt-LT"/>
              </w:rPr>
              <w:t xml:space="preserve"> kūrimą, 2017 m. spalio 11 d. paskelbė Komunikatą dėl Bankų sąjungos kūrimo užbaigimo, kuriame kviečia Europos Parlamentą ir Tarybą svarstyti galimybę EDIS pradėti įgyvendinti palaipsniui: pradėti nuo p</w:t>
            </w:r>
            <w:r w:rsidRPr="00193BC3">
              <w:rPr>
                <w:rFonts w:hAnsi="Times New Roman" w:cs="Times New Roman"/>
                <w:lang w:val="lt-LT"/>
              </w:rPr>
              <w:t>a</w:t>
            </w:r>
            <w:r w:rsidRPr="00193BC3">
              <w:rPr>
                <w:rFonts w:hAnsi="Times New Roman" w:cs="Times New Roman"/>
                <w:lang w:val="lt-LT"/>
              </w:rPr>
              <w:t>ramos likvidumui teikimo pirmajame etape ir, atsižvelgiant į pasiektą pažangą rizikos mažinimo srityje, pereiti į antrąjį etapą.</w:t>
            </w:r>
          </w:p>
          <w:p w:rsidR="00193BC3" w:rsidRPr="00193BC3" w:rsidRDefault="00193BC3" w:rsidP="00193BC3">
            <w:pPr>
              <w:pStyle w:val="BodyA"/>
              <w:jc w:val="both"/>
              <w:rPr>
                <w:rFonts w:hAnsi="Times New Roman" w:cs="Times New Roman"/>
                <w:lang w:val="lt-LT"/>
              </w:rPr>
            </w:pPr>
            <w:r w:rsidRPr="00193BC3">
              <w:rPr>
                <w:rFonts w:hAnsi="Times New Roman" w:cs="Times New Roman"/>
                <w:lang w:val="lt-LT"/>
              </w:rPr>
              <w:t xml:space="preserve">2018 m. gruodžio mėn. Euro grupė nusprendė sukurti HLWG. </w:t>
            </w:r>
          </w:p>
          <w:p w:rsidR="00193BC3" w:rsidRPr="00193BC3" w:rsidRDefault="00193BC3" w:rsidP="00193BC3">
            <w:pPr>
              <w:pStyle w:val="BodyA"/>
              <w:jc w:val="both"/>
              <w:rPr>
                <w:rFonts w:hAnsi="Times New Roman" w:cs="Times New Roman"/>
                <w:lang w:val="lt-LT"/>
              </w:rPr>
            </w:pPr>
            <w:r w:rsidRPr="00193BC3">
              <w:rPr>
                <w:rFonts w:hAnsi="Times New Roman" w:cs="Times New Roman"/>
                <w:lang w:val="lt-LT"/>
              </w:rPr>
              <w:t>2019 m. birželio mėn. Euro grupė sutarė, kad reikia tolesnio techninio darbo, kad būtų apibrė</w:t>
            </w:r>
            <w:r w:rsidRPr="00193BC3">
              <w:rPr>
                <w:rFonts w:hAnsi="Times New Roman" w:cs="Times New Roman"/>
                <w:lang w:val="lt-LT"/>
              </w:rPr>
              <w:t>ž</w:t>
            </w:r>
            <w:r w:rsidRPr="00193BC3">
              <w:rPr>
                <w:rFonts w:hAnsi="Times New Roman" w:cs="Times New Roman"/>
                <w:lang w:val="lt-LT"/>
              </w:rPr>
              <w:t>tas pereinama</w:t>
            </w:r>
            <w:r w:rsidR="001B7FB9">
              <w:rPr>
                <w:rFonts w:hAnsi="Times New Roman" w:cs="Times New Roman"/>
                <w:lang w:val="lt-LT"/>
              </w:rPr>
              <w:t>sis kelias į stabilios būklės BS</w:t>
            </w:r>
            <w:r w:rsidRPr="00193BC3">
              <w:rPr>
                <w:rFonts w:hAnsi="Times New Roman" w:cs="Times New Roman"/>
                <w:lang w:val="lt-LT"/>
              </w:rPr>
              <w:t>, (</w:t>
            </w:r>
            <w:proofErr w:type="spellStart"/>
            <w:r w:rsidRPr="00193BC3">
              <w:rPr>
                <w:rFonts w:hAnsi="Times New Roman" w:cs="Times New Roman"/>
                <w:i/>
                <w:lang w:val="lt-LT"/>
              </w:rPr>
              <w:t>transitional</w:t>
            </w:r>
            <w:proofErr w:type="spellEnd"/>
            <w:r w:rsidRPr="00193BC3">
              <w:rPr>
                <w:rFonts w:hAnsi="Times New Roman" w:cs="Times New Roman"/>
                <w:i/>
                <w:lang w:val="lt-LT"/>
              </w:rPr>
              <w:t xml:space="preserve"> </w:t>
            </w:r>
            <w:proofErr w:type="spellStart"/>
            <w:r w:rsidRPr="00193BC3">
              <w:rPr>
                <w:rFonts w:hAnsi="Times New Roman" w:cs="Times New Roman"/>
                <w:i/>
                <w:lang w:val="lt-LT"/>
              </w:rPr>
              <w:t>path</w:t>
            </w:r>
            <w:proofErr w:type="spellEnd"/>
            <w:r w:rsidRPr="00193BC3">
              <w:rPr>
                <w:rFonts w:hAnsi="Times New Roman" w:cs="Times New Roman"/>
                <w:i/>
                <w:lang w:val="lt-LT"/>
              </w:rPr>
              <w:t xml:space="preserve"> to </w:t>
            </w:r>
            <w:proofErr w:type="spellStart"/>
            <w:r w:rsidRPr="00193BC3">
              <w:rPr>
                <w:rFonts w:hAnsi="Times New Roman" w:cs="Times New Roman"/>
                <w:i/>
                <w:lang w:val="lt-LT"/>
              </w:rPr>
              <w:t>steady</w:t>
            </w:r>
            <w:proofErr w:type="spellEnd"/>
            <w:r w:rsidRPr="00193BC3">
              <w:rPr>
                <w:rFonts w:hAnsi="Times New Roman" w:cs="Times New Roman"/>
                <w:i/>
                <w:lang w:val="lt-LT"/>
              </w:rPr>
              <w:t xml:space="preserve"> state</w:t>
            </w:r>
            <w:r w:rsidRPr="00193BC3">
              <w:rPr>
                <w:rFonts w:hAnsi="Times New Roman" w:cs="Times New Roman"/>
                <w:lang w:val="lt-LT"/>
              </w:rPr>
              <w:t>) ir atitinkami elementai bei jų seka, ir įg</w:t>
            </w:r>
            <w:r w:rsidR="001B7FB9">
              <w:rPr>
                <w:rFonts w:hAnsi="Times New Roman" w:cs="Times New Roman"/>
                <w:lang w:val="lt-LT"/>
              </w:rPr>
              <w:t>aliojo HLWG toliau diskutuoti BS</w:t>
            </w:r>
            <w:r w:rsidRPr="00193BC3">
              <w:rPr>
                <w:rFonts w:hAnsi="Times New Roman" w:cs="Times New Roman"/>
                <w:lang w:val="lt-LT"/>
              </w:rPr>
              <w:t xml:space="preserve"> klausimus ir pateikti ataskaitą 2019 m. pabaigoje. </w:t>
            </w:r>
          </w:p>
          <w:p w:rsidR="00193BC3" w:rsidRPr="00193BC3" w:rsidRDefault="00193BC3" w:rsidP="00193BC3">
            <w:pPr>
              <w:pStyle w:val="BodyA"/>
              <w:jc w:val="both"/>
              <w:rPr>
                <w:rFonts w:hAnsi="Times New Roman" w:cs="Times New Roman"/>
                <w:lang w:val="lt-LT"/>
              </w:rPr>
            </w:pPr>
            <w:r w:rsidRPr="00193BC3">
              <w:rPr>
                <w:rFonts w:hAnsi="Times New Roman" w:cs="Times New Roman"/>
                <w:lang w:val="lt-LT"/>
              </w:rPr>
              <w:t>Atsižvelgiant į tai, buvo parengtas planas (</w:t>
            </w:r>
            <w:proofErr w:type="spellStart"/>
            <w:r w:rsidRPr="00193BC3">
              <w:rPr>
                <w:rFonts w:hAnsi="Times New Roman" w:cs="Times New Roman"/>
                <w:i/>
                <w:lang w:val="lt-LT"/>
              </w:rPr>
              <w:t>roadmap</w:t>
            </w:r>
            <w:proofErr w:type="spellEnd"/>
            <w:r w:rsidRPr="00193BC3">
              <w:rPr>
                <w:rFonts w:hAnsi="Times New Roman" w:cs="Times New Roman"/>
                <w:lang w:val="lt-LT"/>
              </w:rPr>
              <w:t>), jame numatytos atitinkamos priemonės šiose srityse: krizių valdymo; sustiprintos tarpvalstybinės integracijos (</w:t>
            </w:r>
            <w:r w:rsidRPr="00193BC3">
              <w:rPr>
                <w:rFonts w:hAnsi="Times New Roman" w:cs="Times New Roman"/>
                <w:i/>
                <w:lang w:val="lt-LT"/>
              </w:rPr>
              <w:t>home-host</w:t>
            </w:r>
            <w:r w:rsidRPr="00193BC3">
              <w:rPr>
                <w:rFonts w:hAnsi="Times New Roman" w:cs="Times New Roman"/>
                <w:lang w:val="lt-LT"/>
              </w:rPr>
              <w:t xml:space="preserve"> klausimai); valstybės skolos pozicijų reguliavimo (RTSE) ir EDIS. Šis </w:t>
            </w:r>
            <w:r>
              <w:rPr>
                <w:rFonts w:hAnsi="Times New Roman" w:cs="Times New Roman"/>
                <w:lang w:val="lt-LT"/>
              </w:rPr>
              <w:t xml:space="preserve">planas </w:t>
            </w:r>
            <w:r w:rsidRPr="00193BC3">
              <w:rPr>
                <w:rFonts w:hAnsi="Times New Roman" w:cs="Times New Roman"/>
                <w:lang w:val="lt-LT"/>
              </w:rPr>
              <w:t>buvo svarstomas 2019 gru</w:t>
            </w:r>
            <w:r w:rsidRPr="00193BC3">
              <w:rPr>
                <w:rFonts w:hAnsi="Times New Roman" w:cs="Times New Roman"/>
                <w:lang w:val="lt-LT"/>
              </w:rPr>
              <w:t>o</w:t>
            </w:r>
            <w:r w:rsidRPr="00193BC3">
              <w:rPr>
                <w:rFonts w:hAnsi="Times New Roman" w:cs="Times New Roman"/>
                <w:lang w:val="lt-LT"/>
              </w:rPr>
              <w:t xml:space="preserve">džio 4 d. Euro grupėje, tačiau ministrai sutarimo dėl jo nepasiekė. Buvo sutarta </w:t>
            </w:r>
            <w:r w:rsidR="001B7FB9">
              <w:rPr>
                <w:rFonts w:hAnsi="Times New Roman" w:cs="Times New Roman"/>
                <w:lang w:val="lt-LT"/>
              </w:rPr>
              <w:t>tęsti darbą dėl visų tolesnio BS</w:t>
            </w:r>
            <w:r w:rsidRPr="00193BC3">
              <w:rPr>
                <w:rFonts w:hAnsi="Times New Roman" w:cs="Times New Roman"/>
                <w:lang w:val="lt-LT"/>
              </w:rPr>
              <w:t xml:space="preserve"> stiprinimo elementų ir grįžti prie šių klausimų 2020 m. birželio mėn. </w:t>
            </w:r>
          </w:p>
          <w:p w:rsidR="00193BC3" w:rsidRDefault="001B7FB9" w:rsidP="00193BC3">
            <w:pPr>
              <w:pStyle w:val="BodyA"/>
              <w:jc w:val="both"/>
              <w:rPr>
                <w:rFonts w:hAnsi="Times New Roman" w:cs="Times New Roman"/>
                <w:lang w:val="lt-LT"/>
              </w:rPr>
            </w:pPr>
            <w:r>
              <w:rPr>
                <w:rFonts w:hAnsi="Times New Roman" w:cs="Times New Roman"/>
                <w:lang w:val="lt-LT"/>
              </w:rPr>
              <w:t>Tačiau Covid-19</w:t>
            </w:r>
            <w:r w:rsidR="00193BC3" w:rsidRPr="00193BC3">
              <w:rPr>
                <w:rFonts w:hAnsi="Times New Roman" w:cs="Times New Roman"/>
                <w:lang w:val="lt-LT"/>
              </w:rPr>
              <w:t xml:space="preserve"> pandemija labai pakeitė aplinkybes ES ir už jos ribų. Visgi 2020 m. birželio mėn. įtraukios</w:t>
            </w:r>
            <w:r>
              <w:rPr>
                <w:rFonts w:hAnsi="Times New Roman" w:cs="Times New Roman"/>
                <w:lang w:val="lt-LT"/>
              </w:rPr>
              <w:t xml:space="preserve"> sudėties Eurogrupė pripažino BS</w:t>
            </w:r>
            <w:r w:rsidR="00193BC3" w:rsidRPr="00193BC3">
              <w:rPr>
                <w:rFonts w:hAnsi="Times New Roman" w:cs="Times New Roman"/>
                <w:lang w:val="lt-LT"/>
              </w:rPr>
              <w:t xml:space="preserve"> svarbą krizės atveju ir paragino kuo greičiau, laikantis holistinio požiūrio, </w:t>
            </w:r>
            <w:r>
              <w:rPr>
                <w:rFonts w:hAnsi="Times New Roman" w:cs="Times New Roman"/>
                <w:lang w:val="lt-LT"/>
              </w:rPr>
              <w:t>atnaujinti darbą stiprinant BS</w:t>
            </w:r>
            <w:r w:rsidR="00193BC3">
              <w:rPr>
                <w:rFonts w:hAnsi="Times New Roman" w:cs="Times New Roman"/>
                <w:lang w:val="lt-LT"/>
              </w:rPr>
              <w:t>.</w:t>
            </w:r>
          </w:p>
          <w:p w:rsidR="00C70241" w:rsidRPr="00193BC3" w:rsidRDefault="00C70241" w:rsidP="00193BC3">
            <w:pPr>
              <w:pStyle w:val="BodyA"/>
              <w:jc w:val="both"/>
              <w:rPr>
                <w:rFonts w:hAnsi="Times New Roman" w:cs="Times New Roman"/>
                <w:lang w:val="lt-LT"/>
              </w:rPr>
            </w:pPr>
            <w:r>
              <w:rPr>
                <w:rFonts w:hAnsi="Times New Roman" w:cs="Times New Roman"/>
                <w:lang w:val="lt-LT"/>
              </w:rPr>
              <w:t>Šiuo metu vyksta intensyvios diskusijos HLWG dėl BS</w:t>
            </w:r>
            <w:r w:rsidRPr="00C70241">
              <w:rPr>
                <w:rFonts w:hAnsi="Times New Roman" w:cs="Times New Roman"/>
                <w:lang w:val="lt-LT"/>
              </w:rPr>
              <w:t xml:space="preserve"> užbaigimo darbų plano</w:t>
            </w:r>
            <w:r>
              <w:rPr>
                <w:rFonts w:hAnsi="Times New Roman" w:cs="Times New Roman"/>
                <w:lang w:val="lt-LT"/>
              </w:rPr>
              <w:t>, tikimasi sutar</w:t>
            </w:r>
            <w:r>
              <w:rPr>
                <w:rFonts w:hAnsi="Times New Roman" w:cs="Times New Roman"/>
                <w:lang w:val="lt-LT"/>
              </w:rPr>
              <w:t>i</w:t>
            </w:r>
            <w:r>
              <w:rPr>
                <w:rFonts w:hAnsi="Times New Roman" w:cs="Times New Roman"/>
                <w:lang w:val="lt-LT"/>
              </w:rPr>
              <w:t>mą</w:t>
            </w:r>
            <w:r w:rsidR="00B90C15">
              <w:rPr>
                <w:rFonts w:hAnsi="Times New Roman" w:cs="Times New Roman"/>
                <w:lang w:val="lt-LT"/>
              </w:rPr>
              <w:t xml:space="preserve"> dėl trumpojo</w:t>
            </w:r>
            <w:r>
              <w:rPr>
                <w:rFonts w:hAnsi="Times New Roman" w:cs="Times New Roman"/>
                <w:lang w:val="lt-LT"/>
              </w:rPr>
              <w:t xml:space="preserve"> ir ilgojo laikotarpio </w:t>
            </w:r>
            <w:r w:rsidR="00B90C15">
              <w:rPr>
                <w:rFonts w:hAnsi="Times New Roman" w:cs="Times New Roman"/>
                <w:lang w:val="lt-LT"/>
              </w:rPr>
              <w:t>priemonių pasiekti birželio 17 d. Euro grupės posėdyje.</w:t>
            </w:r>
          </w:p>
          <w:p w:rsidR="00193BC3" w:rsidRPr="00193BC3" w:rsidRDefault="00193BC3" w:rsidP="00193BC3">
            <w:pPr>
              <w:pStyle w:val="BodyA"/>
              <w:jc w:val="both"/>
              <w:rPr>
                <w:rFonts w:hAnsi="Times New Roman" w:cs="Times New Roman"/>
                <w:lang w:val="lt-LT"/>
              </w:rPr>
            </w:pPr>
            <w:r w:rsidRPr="00193BC3">
              <w:rPr>
                <w:rFonts w:hAnsi="Times New Roman" w:cs="Times New Roman"/>
                <w:lang w:val="lt-LT"/>
              </w:rPr>
              <w:t>ES Tarybai pirmininkaujanti Portu</w:t>
            </w:r>
            <w:r w:rsidR="001B7FB9">
              <w:rPr>
                <w:rFonts w:hAnsi="Times New Roman" w:cs="Times New Roman"/>
                <w:lang w:val="lt-LT"/>
              </w:rPr>
              <w:t>galija siekė pažangos kuriant BS</w:t>
            </w:r>
            <w:r w:rsidRPr="00193BC3">
              <w:rPr>
                <w:rFonts w:hAnsi="Times New Roman" w:cs="Times New Roman"/>
                <w:lang w:val="lt-LT"/>
              </w:rPr>
              <w:t>, taip pat tęsė rizikos maž</w:t>
            </w:r>
            <w:r w:rsidRPr="00193BC3">
              <w:rPr>
                <w:rFonts w:hAnsi="Times New Roman" w:cs="Times New Roman"/>
                <w:lang w:val="lt-LT"/>
              </w:rPr>
              <w:t>i</w:t>
            </w:r>
            <w:r w:rsidRPr="00193BC3">
              <w:rPr>
                <w:rFonts w:hAnsi="Times New Roman" w:cs="Times New Roman"/>
                <w:lang w:val="lt-LT"/>
              </w:rPr>
              <w:t>nimo priemonių monitoringą. Portugalija suorganizavo 5 AHWP posėdžius. AHWP darbas buvo glaudžiai koordinuojamas su EK Bankininkystės, mokėjimų ir draudimo ekspertų darbo grupės (EGBPI) darbu (techninis lygis), reguliarus AHWP diskusijų aptarimas vyko HLWG posėdžiu</w:t>
            </w:r>
            <w:r w:rsidRPr="00193BC3">
              <w:rPr>
                <w:rFonts w:hAnsi="Times New Roman" w:cs="Times New Roman"/>
                <w:lang w:val="lt-LT"/>
              </w:rPr>
              <w:t>o</w:t>
            </w:r>
            <w:r w:rsidRPr="00193BC3">
              <w:rPr>
                <w:rFonts w:hAnsi="Times New Roman" w:cs="Times New Roman"/>
                <w:lang w:val="lt-LT"/>
              </w:rPr>
              <w:t>se.</w:t>
            </w:r>
          </w:p>
          <w:p w:rsidR="00193BC3" w:rsidRPr="00193BC3" w:rsidRDefault="00193BC3" w:rsidP="00193BC3">
            <w:pPr>
              <w:pStyle w:val="BodyA"/>
              <w:jc w:val="both"/>
              <w:rPr>
                <w:rFonts w:hAnsi="Times New Roman" w:cs="Times New Roman"/>
                <w:lang w:val="lt-LT"/>
              </w:rPr>
            </w:pPr>
            <w:r w:rsidRPr="00193BC3">
              <w:rPr>
                <w:rFonts w:hAnsi="Times New Roman" w:cs="Times New Roman"/>
                <w:lang w:val="lt-LT"/>
              </w:rPr>
              <w:t>ES Tarybai pirmininkaujančios Portugalijos pažangos ataskaitoje pateikiama AHWP darbo a</w:t>
            </w:r>
            <w:r w:rsidRPr="00193BC3">
              <w:rPr>
                <w:rFonts w:hAnsi="Times New Roman" w:cs="Times New Roman"/>
                <w:lang w:val="lt-LT"/>
              </w:rPr>
              <w:t>p</w:t>
            </w:r>
            <w:r w:rsidRPr="00193BC3">
              <w:rPr>
                <w:rFonts w:hAnsi="Times New Roman" w:cs="Times New Roman"/>
                <w:lang w:val="lt-LT"/>
              </w:rPr>
              <w:t>žvalga. Šios darbo grupės techninis darbas buvo sutelktas į tęstinumo užtikrinimą ir galimų t</w:t>
            </w:r>
            <w:r w:rsidRPr="00193BC3">
              <w:rPr>
                <w:rFonts w:hAnsi="Times New Roman" w:cs="Times New Roman"/>
                <w:lang w:val="lt-LT"/>
              </w:rPr>
              <w:t>o</w:t>
            </w:r>
            <w:r w:rsidRPr="00193BC3">
              <w:rPr>
                <w:rFonts w:hAnsi="Times New Roman" w:cs="Times New Roman"/>
                <w:lang w:val="lt-LT"/>
              </w:rPr>
              <w:t xml:space="preserve">lesnių svarstymų palengvinimą. </w:t>
            </w:r>
          </w:p>
          <w:p w:rsidR="00193BC3" w:rsidRPr="00193BC3" w:rsidRDefault="00193BC3" w:rsidP="00193BC3">
            <w:pPr>
              <w:pStyle w:val="BodyA"/>
              <w:jc w:val="both"/>
              <w:rPr>
                <w:rFonts w:hAnsi="Times New Roman" w:cs="Times New Roman"/>
                <w:lang w:val="lt-LT"/>
              </w:rPr>
            </w:pPr>
          </w:p>
          <w:p w:rsidR="00193BC3" w:rsidRPr="00193BC3" w:rsidRDefault="00193BC3" w:rsidP="00193BC3">
            <w:pPr>
              <w:pStyle w:val="BodyA"/>
              <w:jc w:val="both"/>
              <w:rPr>
                <w:rFonts w:hAnsi="Times New Roman" w:cs="Times New Roman"/>
                <w:lang w:val="lt-LT"/>
              </w:rPr>
            </w:pPr>
            <w:r w:rsidRPr="00193BC3">
              <w:rPr>
                <w:rFonts w:hAnsi="Times New Roman" w:cs="Times New Roman"/>
                <w:lang w:val="lt-LT"/>
              </w:rPr>
              <w:t>Pirmininkaujančios Portugalijos atlikto darbo tikslas buvo išsiaiškinti pagrindinius klausimus.  Portugalija pažangos ataskaitoje išskiria šias pagrindines nagrinėtas temas:</w:t>
            </w:r>
          </w:p>
          <w:p w:rsidR="00193BC3" w:rsidRPr="00193BC3" w:rsidRDefault="00193BC3" w:rsidP="00193BC3">
            <w:pPr>
              <w:pStyle w:val="BodyA"/>
              <w:tabs>
                <w:tab w:val="left" w:pos="318"/>
              </w:tabs>
              <w:jc w:val="both"/>
              <w:rPr>
                <w:rFonts w:hAnsi="Times New Roman" w:cs="Times New Roman"/>
                <w:lang w:val="lt-LT"/>
              </w:rPr>
            </w:pPr>
            <w:r w:rsidRPr="00193BC3">
              <w:rPr>
                <w:rFonts w:hAnsi="Times New Roman" w:cs="Times New Roman"/>
                <w:lang w:val="lt-LT"/>
              </w:rPr>
              <w:t>•</w:t>
            </w:r>
            <w:r w:rsidRPr="00193BC3">
              <w:rPr>
                <w:rFonts w:hAnsi="Times New Roman" w:cs="Times New Roman"/>
                <w:lang w:val="lt-LT"/>
              </w:rPr>
              <w:tab/>
              <w:t>Įvert</w:t>
            </w:r>
            <w:r>
              <w:rPr>
                <w:rFonts w:hAnsi="Times New Roman" w:cs="Times New Roman"/>
                <w:lang w:val="lt-LT"/>
              </w:rPr>
              <w:t>ino hibridinio modelio, kuris remiasi tik likvidumu pagrįstu</w:t>
            </w:r>
            <w:r w:rsidRPr="00193BC3">
              <w:rPr>
                <w:rFonts w:hAnsi="Times New Roman" w:cs="Times New Roman"/>
                <w:lang w:val="lt-LT"/>
              </w:rPr>
              <w:t xml:space="preserve"> EDIS, projektą, kuris api</w:t>
            </w:r>
            <w:r w:rsidRPr="00193BC3">
              <w:rPr>
                <w:rFonts w:hAnsi="Times New Roman" w:cs="Times New Roman"/>
                <w:lang w:val="lt-LT"/>
              </w:rPr>
              <w:t>m</w:t>
            </w:r>
            <w:r w:rsidRPr="00193BC3">
              <w:rPr>
                <w:rFonts w:hAnsi="Times New Roman" w:cs="Times New Roman"/>
                <w:lang w:val="lt-LT"/>
              </w:rPr>
              <w:t xml:space="preserve">tų privalomas indėlių garantijų sistemų (IGS) funkcijas (t. y. draudimo išmokų išmokėjimą ir dalyvavimą pertvarkyme). </w:t>
            </w:r>
          </w:p>
          <w:p w:rsidR="00193BC3" w:rsidRPr="00193BC3" w:rsidRDefault="00193BC3" w:rsidP="00193BC3">
            <w:pPr>
              <w:pStyle w:val="BodyA"/>
              <w:tabs>
                <w:tab w:val="left" w:pos="318"/>
              </w:tabs>
              <w:jc w:val="both"/>
              <w:rPr>
                <w:rFonts w:hAnsi="Times New Roman" w:cs="Times New Roman"/>
                <w:lang w:val="lt-LT"/>
              </w:rPr>
            </w:pPr>
            <w:r w:rsidRPr="00193BC3">
              <w:rPr>
                <w:rFonts w:hAnsi="Times New Roman" w:cs="Times New Roman"/>
                <w:lang w:val="lt-LT"/>
              </w:rPr>
              <w:t>•</w:t>
            </w:r>
            <w:r w:rsidRPr="00193BC3">
              <w:rPr>
                <w:rFonts w:hAnsi="Times New Roman" w:cs="Times New Roman"/>
                <w:lang w:val="lt-LT"/>
              </w:rPr>
              <w:tab/>
              <w:t>Nagrinėjo skirtingų subjektų (kuriems netaikomi Kapitalo reikalavimų direktyva ir reglame</w:t>
            </w:r>
            <w:r w:rsidRPr="00193BC3">
              <w:rPr>
                <w:rFonts w:hAnsi="Times New Roman" w:cs="Times New Roman"/>
                <w:lang w:val="lt-LT"/>
              </w:rPr>
              <w:t>n</w:t>
            </w:r>
            <w:r w:rsidRPr="00193BC3">
              <w:rPr>
                <w:rFonts w:hAnsi="Times New Roman" w:cs="Times New Roman"/>
                <w:lang w:val="lt-LT"/>
              </w:rPr>
              <w:t>tas, t. y. ne CRD/CRR subjektų, trečiųjų šalių filialų, institucinių užtikrinimo sistemų (IPS) ir jų narių) traktavimą;</w:t>
            </w:r>
          </w:p>
          <w:p w:rsidR="00193BC3" w:rsidRPr="00193BC3" w:rsidRDefault="00193BC3" w:rsidP="00193BC3">
            <w:pPr>
              <w:pStyle w:val="BodyA"/>
              <w:tabs>
                <w:tab w:val="left" w:pos="318"/>
              </w:tabs>
              <w:jc w:val="both"/>
              <w:rPr>
                <w:rFonts w:hAnsi="Times New Roman" w:cs="Times New Roman"/>
                <w:lang w:val="lt-LT"/>
              </w:rPr>
            </w:pPr>
            <w:r w:rsidRPr="00193BC3">
              <w:rPr>
                <w:rFonts w:hAnsi="Times New Roman" w:cs="Times New Roman"/>
                <w:lang w:val="lt-LT"/>
              </w:rPr>
              <w:t>•</w:t>
            </w:r>
            <w:r w:rsidRPr="00193BC3">
              <w:rPr>
                <w:rFonts w:hAnsi="Times New Roman" w:cs="Times New Roman"/>
                <w:lang w:val="lt-LT"/>
              </w:rPr>
              <w:tab/>
              <w:t xml:space="preserve">EDIS ir nacionalinių opcijų ir diskrecijų (OND) sąveiką, numatytą Indėlių garantijų sistemų </w:t>
            </w:r>
            <w:r w:rsidRPr="00193BC3">
              <w:rPr>
                <w:rFonts w:hAnsi="Times New Roman" w:cs="Times New Roman"/>
                <w:lang w:val="lt-LT"/>
              </w:rPr>
              <w:lastRenderedPageBreak/>
              <w:t>direktyvoje (DGSD);</w:t>
            </w:r>
          </w:p>
          <w:p w:rsidR="00193BC3" w:rsidRPr="00193BC3" w:rsidRDefault="00193BC3" w:rsidP="00193BC3">
            <w:pPr>
              <w:pStyle w:val="BodyA"/>
              <w:tabs>
                <w:tab w:val="left" w:pos="318"/>
              </w:tabs>
              <w:jc w:val="both"/>
              <w:rPr>
                <w:rFonts w:hAnsi="Times New Roman" w:cs="Times New Roman"/>
                <w:lang w:val="lt-LT"/>
              </w:rPr>
            </w:pPr>
            <w:r w:rsidRPr="00193BC3">
              <w:rPr>
                <w:rFonts w:hAnsi="Times New Roman" w:cs="Times New Roman"/>
                <w:lang w:val="lt-LT"/>
              </w:rPr>
              <w:t>•</w:t>
            </w:r>
            <w:r w:rsidRPr="00193BC3">
              <w:rPr>
                <w:rFonts w:hAnsi="Times New Roman" w:cs="Times New Roman"/>
                <w:lang w:val="lt-LT"/>
              </w:rPr>
              <w:tab/>
              <w:t xml:space="preserve">Prevencinių ir alternatyvių priemonių įtraukimo į EDIS taikymo sritį galimybes; </w:t>
            </w:r>
          </w:p>
          <w:p w:rsidR="00193BC3" w:rsidRPr="00193BC3" w:rsidRDefault="00193BC3" w:rsidP="00193BC3">
            <w:pPr>
              <w:pStyle w:val="BodyA"/>
              <w:tabs>
                <w:tab w:val="left" w:pos="318"/>
              </w:tabs>
              <w:jc w:val="both"/>
              <w:rPr>
                <w:rFonts w:hAnsi="Times New Roman" w:cs="Times New Roman"/>
                <w:lang w:val="lt-LT"/>
              </w:rPr>
            </w:pPr>
            <w:r w:rsidRPr="00193BC3">
              <w:rPr>
                <w:rFonts w:hAnsi="Times New Roman" w:cs="Times New Roman"/>
                <w:lang w:val="lt-LT"/>
              </w:rPr>
              <w:t>•</w:t>
            </w:r>
            <w:r w:rsidRPr="00193BC3">
              <w:rPr>
                <w:rFonts w:hAnsi="Times New Roman" w:cs="Times New Roman"/>
                <w:lang w:val="lt-LT"/>
              </w:rPr>
              <w:tab/>
              <w:t>Diskutavo dėl galimo EDIS ir krizių valdymo ir indėlių draudimo (CMDI) sistemos peržiūros sąsajos;</w:t>
            </w:r>
          </w:p>
          <w:p w:rsidR="00193BC3" w:rsidRPr="00193BC3" w:rsidRDefault="00193BC3" w:rsidP="00193BC3">
            <w:pPr>
              <w:pStyle w:val="BodyA"/>
              <w:tabs>
                <w:tab w:val="left" w:pos="318"/>
              </w:tabs>
              <w:jc w:val="both"/>
              <w:rPr>
                <w:rFonts w:hAnsi="Times New Roman" w:cs="Times New Roman"/>
                <w:lang w:val="lt-LT"/>
              </w:rPr>
            </w:pPr>
            <w:r w:rsidRPr="00193BC3">
              <w:rPr>
                <w:rFonts w:hAnsi="Times New Roman" w:cs="Times New Roman"/>
                <w:lang w:val="lt-LT"/>
              </w:rPr>
              <w:t>•</w:t>
            </w:r>
            <w:r w:rsidRPr="00193BC3">
              <w:rPr>
                <w:rFonts w:hAnsi="Times New Roman" w:cs="Times New Roman"/>
                <w:lang w:val="lt-LT"/>
              </w:rPr>
              <w:tab/>
              <w:t xml:space="preserve">Galiausiai taip pat buvo aptartos rizika pagrįstos įmokos (RBC) į EDIS, įskaitant galimų valstybių pozicijų rodiklių įtraukimo į jų skaičiavimo metodiką klausimas. </w:t>
            </w:r>
          </w:p>
          <w:p w:rsidR="00193BC3" w:rsidRPr="00193BC3" w:rsidRDefault="00193BC3" w:rsidP="00193BC3">
            <w:pPr>
              <w:pStyle w:val="BodyA"/>
              <w:tabs>
                <w:tab w:val="left" w:pos="318"/>
              </w:tabs>
              <w:jc w:val="both"/>
              <w:rPr>
                <w:rFonts w:hAnsi="Times New Roman" w:cs="Times New Roman"/>
                <w:lang w:val="lt-LT"/>
              </w:rPr>
            </w:pPr>
            <w:r w:rsidRPr="00193BC3">
              <w:rPr>
                <w:rFonts w:hAnsi="Times New Roman" w:cs="Times New Roman"/>
                <w:lang w:val="lt-LT"/>
              </w:rPr>
              <w:t>•</w:t>
            </w:r>
            <w:r w:rsidRPr="00193BC3">
              <w:rPr>
                <w:rFonts w:hAnsi="Times New Roman" w:cs="Times New Roman"/>
                <w:lang w:val="lt-LT"/>
              </w:rPr>
              <w:tab/>
              <w:t>VN buvo pakviestos aptarti papildomų vis sudėtingesnių elementų įtraukimą į hibridinį m</w:t>
            </w:r>
            <w:r w:rsidRPr="00193BC3">
              <w:rPr>
                <w:rFonts w:hAnsi="Times New Roman" w:cs="Times New Roman"/>
                <w:lang w:val="lt-LT"/>
              </w:rPr>
              <w:t>o</w:t>
            </w:r>
            <w:r w:rsidRPr="00193BC3">
              <w:rPr>
                <w:rFonts w:hAnsi="Times New Roman" w:cs="Times New Roman"/>
                <w:lang w:val="lt-LT"/>
              </w:rPr>
              <w:t>delį;</w:t>
            </w:r>
          </w:p>
          <w:p w:rsidR="00193BC3" w:rsidRPr="00193BC3" w:rsidRDefault="00193BC3" w:rsidP="00193BC3">
            <w:pPr>
              <w:pStyle w:val="BodyA"/>
              <w:tabs>
                <w:tab w:val="left" w:pos="318"/>
              </w:tabs>
              <w:jc w:val="both"/>
              <w:rPr>
                <w:rFonts w:hAnsi="Times New Roman" w:cs="Times New Roman"/>
                <w:lang w:val="lt-LT"/>
              </w:rPr>
            </w:pPr>
            <w:r w:rsidRPr="00193BC3">
              <w:rPr>
                <w:rFonts w:hAnsi="Times New Roman" w:cs="Times New Roman"/>
                <w:lang w:val="lt-LT"/>
              </w:rPr>
              <w:t>•</w:t>
            </w:r>
            <w:r w:rsidRPr="00193BC3">
              <w:rPr>
                <w:rFonts w:hAnsi="Times New Roman" w:cs="Times New Roman"/>
                <w:lang w:val="lt-LT"/>
              </w:rPr>
              <w:tab/>
              <w:t>Aptartas pereinamasis laikotarpis į etapą su nuostolių padengimu, t. y. į visavertį EDIS. T</w:t>
            </w:r>
            <w:r w:rsidRPr="00193BC3">
              <w:rPr>
                <w:rFonts w:hAnsi="Times New Roman" w:cs="Times New Roman"/>
                <w:lang w:val="lt-LT"/>
              </w:rPr>
              <w:t>a</w:t>
            </w:r>
            <w:r w:rsidRPr="00193BC3">
              <w:rPr>
                <w:rFonts w:hAnsi="Times New Roman" w:cs="Times New Roman"/>
                <w:lang w:val="lt-LT"/>
              </w:rPr>
              <w:t>čiau šis klausimas priklauso nuo politinio sprendimo.</w:t>
            </w:r>
          </w:p>
          <w:p w:rsidR="00193BC3" w:rsidRPr="00193BC3" w:rsidRDefault="00193BC3" w:rsidP="00193BC3">
            <w:pPr>
              <w:pStyle w:val="BodyA"/>
              <w:jc w:val="both"/>
              <w:rPr>
                <w:rFonts w:hAnsi="Times New Roman" w:cs="Times New Roman"/>
                <w:lang w:val="lt-LT"/>
              </w:rPr>
            </w:pPr>
          </w:p>
          <w:p w:rsidR="00193BC3" w:rsidRPr="00193BC3" w:rsidRDefault="001B7FB9" w:rsidP="00193BC3">
            <w:pPr>
              <w:pStyle w:val="BodyA"/>
              <w:jc w:val="both"/>
              <w:rPr>
                <w:rFonts w:hAnsi="Times New Roman" w:cs="Times New Roman"/>
                <w:lang w:val="lt-LT"/>
              </w:rPr>
            </w:pPr>
            <w:r>
              <w:rPr>
                <w:rFonts w:hAnsi="Times New Roman" w:cs="Times New Roman"/>
                <w:lang w:val="lt-LT"/>
              </w:rPr>
              <w:t>BS</w:t>
            </w:r>
            <w:r w:rsidR="00193BC3" w:rsidRPr="00193BC3">
              <w:rPr>
                <w:rFonts w:hAnsi="Times New Roman" w:cs="Times New Roman"/>
                <w:lang w:val="lt-LT"/>
              </w:rPr>
              <w:t xml:space="preserve"> </w:t>
            </w:r>
            <w:r w:rsidR="0077723B">
              <w:rPr>
                <w:rFonts w:hAnsi="Times New Roman" w:cs="Times New Roman"/>
                <w:lang w:val="lt-LT"/>
              </w:rPr>
              <w:t>pažangos</w:t>
            </w:r>
            <w:r w:rsidR="00193BC3" w:rsidRPr="00193BC3">
              <w:rPr>
                <w:rFonts w:hAnsi="Times New Roman" w:cs="Times New Roman"/>
                <w:lang w:val="lt-LT"/>
              </w:rPr>
              <w:t xml:space="preserve"> ataskaitoje taip pat įtvirtinti 7 pagrindiniai EDIS vystymo principai:</w:t>
            </w:r>
          </w:p>
          <w:p w:rsidR="00193BC3" w:rsidRPr="00193BC3" w:rsidRDefault="00193BC3" w:rsidP="00193BC3">
            <w:pPr>
              <w:pStyle w:val="BodyA"/>
              <w:tabs>
                <w:tab w:val="left" w:pos="318"/>
              </w:tabs>
              <w:jc w:val="both"/>
              <w:rPr>
                <w:rFonts w:hAnsi="Times New Roman" w:cs="Times New Roman"/>
                <w:lang w:val="lt-LT"/>
              </w:rPr>
            </w:pPr>
            <w:r w:rsidRPr="00193BC3">
              <w:rPr>
                <w:rFonts w:hAnsi="Times New Roman" w:cs="Times New Roman"/>
                <w:lang w:val="lt-LT"/>
              </w:rPr>
              <w:t>1)</w:t>
            </w:r>
            <w:r w:rsidRPr="00193BC3">
              <w:rPr>
                <w:rFonts w:hAnsi="Times New Roman" w:cs="Times New Roman"/>
                <w:lang w:val="lt-LT"/>
              </w:rPr>
              <w:tab/>
              <w:t xml:space="preserve">Finansinio </w:t>
            </w:r>
            <w:r w:rsidR="001B7FB9">
              <w:rPr>
                <w:rFonts w:hAnsi="Times New Roman" w:cs="Times New Roman"/>
                <w:lang w:val="lt-LT"/>
              </w:rPr>
              <w:t>stabilumo užtikrinimas BS</w:t>
            </w:r>
            <w:r w:rsidRPr="00193BC3">
              <w:rPr>
                <w:rFonts w:hAnsi="Times New Roman" w:cs="Times New Roman"/>
                <w:lang w:val="lt-LT"/>
              </w:rPr>
              <w:t xml:space="preserve"> ir nacionaliniais lygmenimis;</w:t>
            </w:r>
          </w:p>
          <w:p w:rsidR="00193BC3" w:rsidRPr="00193BC3" w:rsidRDefault="00193BC3" w:rsidP="00193BC3">
            <w:pPr>
              <w:pStyle w:val="BodyA"/>
              <w:tabs>
                <w:tab w:val="left" w:pos="318"/>
              </w:tabs>
              <w:jc w:val="both"/>
              <w:rPr>
                <w:rFonts w:hAnsi="Times New Roman" w:cs="Times New Roman"/>
                <w:lang w:val="lt-LT"/>
              </w:rPr>
            </w:pPr>
            <w:r w:rsidRPr="00193BC3">
              <w:rPr>
                <w:rFonts w:hAnsi="Times New Roman" w:cs="Times New Roman"/>
                <w:lang w:val="lt-LT"/>
              </w:rPr>
              <w:t>2)</w:t>
            </w:r>
            <w:r w:rsidRPr="00193BC3">
              <w:rPr>
                <w:rFonts w:hAnsi="Times New Roman" w:cs="Times New Roman"/>
                <w:lang w:val="lt-LT"/>
              </w:rPr>
              <w:tab/>
              <w:t>Aukšto lygmens indėlininkų apsauga nepaisant banko įsisteigimo vietos;</w:t>
            </w:r>
          </w:p>
          <w:p w:rsidR="00193BC3" w:rsidRPr="00193BC3" w:rsidRDefault="00193BC3" w:rsidP="00193BC3">
            <w:pPr>
              <w:pStyle w:val="BodyA"/>
              <w:tabs>
                <w:tab w:val="left" w:pos="318"/>
              </w:tabs>
              <w:jc w:val="both"/>
              <w:rPr>
                <w:rFonts w:hAnsi="Times New Roman" w:cs="Times New Roman"/>
                <w:lang w:val="lt-LT"/>
              </w:rPr>
            </w:pPr>
            <w:r w:rsidRPr="00193BC3">
              <w:rPr>
                <w:rFonts w:hAnsi="Times New Roman" w:cs="Times New Roman"/>
                <w:lang w:val="lt-LT"/>
              </w:rPr>
              <w:t>3)</w:t>
            </w:r>
            <w:r w:rsidRPr="00193BC3">
              <w:rPr>
                <w:rFonts w:hAnsi="Times New Roman" w:cs="Times New Roman"/>
                <w:lang w:val="lt-LT"/>
              </w:rPr>
              <w:tab/>
              <w:t>Tinkamas balansas tarp kontrolės ir atsakomybės BU lygmeniu;</w:t>
            </w:r>
          </w:p>
          <w:p w:rsidR="00193BC3" w:rsidRPr="00193BC3" w:rsidRDefault="00193BC3" w:rsidP="00193BC3">
            <w:pPr>
              <w:pStyle w:val="BodyA"/>
              <w:tabs>
                <w:tab w:val="left" w:pos="318"/>
              </w:tabs>
              <w:jc w:val="both"/>
              <w:rPr>
                <w:rFonts w:hAnsi="Times New Roman" w:cs="Times New Roman"/>
                <w:lang w:val="lt-LT"/>
              </w:rPr>
            </w:pPr>
            <w:r w:rsidRPr="00193BC3">
              <w:rPr>
                <w:rFonts w:hAnsi="Times New Roman" w:cs="Times New Roman"/>
                <w:lang w:val="lt-LT"/>
              </w:rPr>
              <w:t>4)</w:t>
            </w:r>
            <w:r w:rsidRPr="00193BC3">
              <w:rPr>
                <w:rFonts w:hAnsi="Times New Roman" w:cs="Times New Roman"/>
                <w:lang w:val="lt-LT"/>
              </w:rPr>
              <w:tab/>
              <w:t>Kliovimosi tik nacionaliniais resursais (</w:t>
            </w:r>
            <w:proofErr w:type="spellStart"/>
            <w:r w:rsidRPr="00193BC3">
              <w:rPr>
                <w:rFonts w:hAnsi="Times New Roman" w:cs="Times New Roman"/>
                <w:i/>
                <w:lang w:val="lt-LT"/>
              </w:rPr>
              <w:t>national</w:t>
            </w:r>
            <w:proofErr w:type="spellEnd"/>
            <w:r w:rsidRPr="00193BC3">
              <w:rPr>
                <w:rFonts w:hAnsi="Times New Roman" w:cs="Times New Roman"/>
                <w:i/>
                <w:lang w:val="lt-LT"/>
              </w:rPr>
              <w:t xml:space="preserve"> </w:t>
            </w:r>
            <w:proofErr w:type="spellStart"/>
            <w:r w:rsidRPr="00193BC3">
              <w:rPr>
                <w:rFonts w:hAnsi="Times New Roman" w:cs="Times New Roman"/>
                <w:i/>
                <w:lang w:val="lt-LT"/>
              </w:rPr>
              <w:t>backstops</w:t>
            </w:r>
            <w:proofErr w:type="spellEnd"/>
            <w:r w:rsidRPr="00193BC3">
              <w:rPr>
                <w:rFonts w:hAnsi="Times New Roman" w:cs="Times New Roman"/>
                <w:lang w:val="lt-LT"/>
              </w:rPr>
              <w:t>) ir mokesčių mokėtojų lėšomis mažinimas;</w:t>
            </w:r>
          </w:p>
          <w:p w:rsidR="00193BC3" w:rsidRPr="00193BC3" w:rsidRDefault="00193BC3" w:rsidP="00193BC3">
            <w:pPr>
              <w:pStyle w:val="BodyA"/>
              <w:tabs>
                <w:tab w:val="left" w:pos="318"/>
              </w:tabs>
              <w:jc w:val="both"/>
              <w:rPr>
                <w:rFonts w:hAnsi="Times New Roman" w:cs="Times New Roman"/>
                <w:lang w:val="lt-LT"/>
              </w:rPr>
            </w:pPr>
            <w:r w:rsidRPr="00193BC3">
              <w:rPr>
                <w:rFonts w:hAnsi="Times New Roman" w:cs="Times New Roman"/>
                <w:lang w:val="lt-LT"/>
              </w:rPr>
              <w:t>5)</w:t>
            </w:r>
            <w:r w:rsidRPr="00193BC3">
              <w:rPr>
                <w:rFonts w:hAnsi="Times New Roman" w:cs="Times New Roman"/>
                <w:lang w:val="lt-LT"/>
              </w:rPr>
              <w:tab/>
              <w:t xml:space="preserve">Lygiavertis nacionalinių indėlių garantijų sistemų traktavimas, siekiant sušvelninti </w:t>
            </w:r>
            <w:proofErr w:type="spellStart"/>
            <w:r w:rsidRPr="00193BC3">
              <w:rPr>
                <w:rFonts w:hAnsi="Times New Roman" w:cs="Times New Roman"/>
                <w:i/>
                <w:lang w:val="lt-LT"/>
              </w:rPr>
              <w:t>first-mover</w:t>
            </w:r>
            <w:proofErr w:type="spellEnd"/>
            <w:r w:rsidRPr="00193BC3">
              <w:rPr>
                <w:rFonts w:hAnsi="Times New Roman" w:cs="Times New Roman"/>
                <w:i/>
                <w:lang w:val="lt-LT"/>
              </w:rPr>
              <w:t xml:space="preserve"> </w:t>
            </w:r>
            <w:proofErr w:type="spellStart"/>
            <w:r w:rsidRPr="00193BC3">
              <w:rPr>
                <w:rFonts w:hAnsi="Times New Roman" w:cs="Times New Roman"/>
                <w:i/>
                <w:lang w:val="lt-LT"/>
              </w:rPr>
              <w:t>advantage</w:t>
            </w:r>
            <w:proofErr w:type="spellEnd"/>
            <w:r w:rsidRPr="00193BC3">
              <w:rPr>
                <w:rFonts w:hAnsi="Times New Roman" w:cs="Times New Roman"/>
                <w:lang w:val="lt-LT"/>
              </w:rPr>
              <w:t xml:space="preserve"> per pereinamąjį laikotarpį;</w:t>
            </w:r>
          </w:p>
          <w:p w:rsidR="00193BC3" w:rsidRPr="00193BC3" w:rsidRDefault="00193BC3" w:rsidP="00193BC3">
            <w:pPr>
              <w:pStyle w:val="BodyA"/>
              <w:tabs>
                <w:tab w:val="left" w:pos="318"/>
              </w:tabs>
              <w:jc w:val="both"/>
              <w:rPr>
                <w:rFonts w:hAnsi="Times New Roman" w:cs="Times New Roman"/>
                <w:lang w:val="lt-LT"/>
              </w:rPr>
            </w:pPr>
            <w:r w:rsidRPr="00193BC3">
              <w:rPr>
                <w:rFonts w:hAnsi="Times New Roman" w:cs="Times New Roman"/>
                <w:lang w:val="lt-LT"/>
              </w:rPr>
              <w:t>6)</w:t>
            </w:r>
            <w:r w:rsidRPr="00193BC3">
              <w:rPr>
                <w:rFonts w:hAnsi="Times New Roman" w:cs="Times New Roman"/>
                <w:lang w:val="lt-LT"/>
              </w:rPr>
              <w:tab/>
              <w:t xml:space="preserve">Nesudėtingos EDIS sąrangos vystymas.  </w:t>
            </w:r>
          </w:p>
          <w:p w:rsidR="00193BC3" w:rsidRPr="00193BC3" w:rsidRDefault="00193BC3" w:rsidP="00193BC3">
            <w:pPr>
              <w:pStyle w:val="BodyA"/>
              <w:jc w:val="both"/>
              <w:rPr>
                <w:rFonts w:hAnsi="Times New Roman" w:cs="Times New Roman"/>
                <w:lang w:val="lt-LT"/>
              </w:rPr>
            </w:pPr>
          </w:p>
          <w:p w:rsidR="00193BC3" w:rsidRPr="00193BC3" w:rsidRDefault="00193BC3" w:rsidP="00193BC3">
            <w:pPr>
              <w:pStyle w:val="BodyA"/>
              <w:jc w:val="both"/>
              <w:rPr>
                <w:rFonts w:hAnsi="Times New Roman" w:cs="Times New Roman"/>
                <w:lang w:val="lt-LT"/>
              </w:rPr>
            </w:pPr>
            <w:r w:rsidRPr="00193BC3">
              <w:rPr>
                <w:rFonts w:hAnsi="Times New Roman" w:cs="Times New Roman"/>
                <w:lang w:val="lt-LT"/>
              </w:rPr>
              <w:t>Atkreiptinas dėmesys, jog principams, kuriuos pasiūlė Pirm. Portugalija, pritarė didžioji dalis VN. Tokiais principais pirmininkaujanti VN siekė veiksmingiau apibrėžti bendrą diskusiją dėl EDIS sąrangos ir tikslų. Galutinėse ataskaitos pastabose Pirm. pakviečia Tarybą atsižvelgti į šią ataskaitą, sieki</w:t>
            </w:r>
            <w:r>
              <w:rPr>
                <w:rFonts w:hAnsi="Times New Roman" w:cs="Times New Roman"/>
                <w:lang w:val="lt-LT"/>
              </w:rPr>
              <w:t>ant tolimesnio progreso. Toliau</w:t>
            </w:r>
            <w:r w:rsidRPr="00193BC3">
              <w:rPr>
                <w:rFonts w:hAnsi="Times New Roman" w:cs="Times New Roman"/>
                <w:lang w:val="lt-LT"/>
              </w:rPr>
              <w:t xml:space="preserve"> pirmininkausianti VN – Slovėnija kviečiama tęsti darbus stiprinant Bankų Sąjungą.</w:t>
            </w:r>
          </w:p>
          <w:p w:rsidR="00193BC3" w:rsidRPr="00193BC3" w:rsidRDefault="00193BC3" w:rsidP="00193BC3">
            <w:pPr>
              <w:pStyle w:val="BodyA"/>
              <w:jc w:val="both"/>
              <w:rPr>
                <w:rFonts w:hAnsi="Times New Roman" w:cs="Times New Roman"/>
                <w:b/>
                <w:u w:val="single"/>
                <w:lang w:val="lt-LT"/>
              </w:rPr>
            </w:pPr>
          </w:p>
          <w:p w:rsidR="00A65258" w:rsidRPr="00A65258" w:rsidRDefault="00193BC3" w:rsidP="00A65258">
            <w:pPr>
              <w:pStyle w:val="BodyA"/>
              <w:jc w:val="both"/>
              <w:rPr>
                <w:rFonts w:hAnsi="Times New Roman" w:cs="Times New Roman"/>
                <w:lang w:val="lt-LT"/>
              </w:rPr>
            </w:pPr>
            <w:r w:rsidRPr="00193BC3">
              <w:rPr>
                <w:rFonts w:hAnsi="Times New Roman" w:cs="Times New Roman"/>
                <w:b/>
                <w:u w:val="single"/>
                <w:lang w:val="lt-LT"/>
              </w:rPr>
              <w:t>Lietuvos pozicija:</w:t>
            </w:r>
            <w:r w:rsidR="00A65258">
              <w:t xml:space="preserve"> </w:t>
            </w:r>
            <w:r w:rsidR="00A65258" w:rsidRPr="00A65258">
              <w:rPr>
                <w:rFonts w:hAnsi="Times New Roman" w:cs="Times New Roman"/>
                <w:lang w:val="lt-LT"/>
              </w:rPr>
              <w:t xml:space="preserve">Pritariame pateiktai </w:t>
            </w:r>
            <w:r w:rsidR="001B7FB9">
              <w:rPr>
                <w:rFonts w:hAnsi="Times New Roman" w:cs="Times New Roman"/>
                <w:lang w:val="lt-LT"/>
              </w:rPr>
              <w:t>BS</w:t>
            </w:r>
            <w:r w:rsidR="00A65258">
              <w:rPr>
                <w:rFonts w:hAnsi="Times New Roman" w:cs="Times New Roman"/>
                <w:lang w:val="lt-LT"/>
              </w:rPr>
              <w:t xml:space="preserve"> </w:t>
            </w:r>
            <w:r w:rsidR="00A65258" w:rsidRPr="00A65258">
              <w:rPr>
                <w:rFonts w:hAnsi="Times New Roman" w:cs="Times New Roman"/>
                <w:lang w:val="lt-LT"/>
              </w:rPr>
              <w:t>stiprinimo ataskaitai. Manome, jog ji tinkamai a</w:t>
            </w:r>
            <w:r w:rsidR="00A65258" w:rsidRPr="00A65258">
              <w:rPr>
                <w:rFonts w:hAnsi="Times New Roman" w:cs="Times New Roman"/>
                <w:lang w:val="lt-LT"/>
              </w:rPr>
              <w:t>t</w:t>
            </w:r>
            <w:r w:rsidR="00A65258" w:rsidRPr="00A65258">
              <w:rPr>
                <w:rFonts w:hAnsi="Times New Roman" w:cs="Times New Roman"/>
                <w:lang w:val="lt-LT"/>
              </w:rPr>
              <w:t xml:space="preserve">spindi Tarybos darbo grupės posėdžiuose vykusias diskusijas tarp </w:t>
            </w:r>
            <w:r w:rsidR="00A65258">
              <w:rPr>
                <w:rFonts w:hAnsi="Times New Roman" w:cs="Times New Roman"/>
                <w:lang w:val="lt-LT"/>
              </w:rPr>
              <w:t xml:space="preserve">VN </w:t>
            </w:r>
            <w:r w:rsidR="00A65258" w:rsidRPr="00A65258">
              <w:rPr>
                <w:rFonts w:hAnsi="Times New Roman" w:cs="Times New Roman"/>
                <w:lang w:val="lt-LT"/>
              </w:rPr>
              <w:t>atstovų ir reikšmingai prisidės prie tolesnio darbo, siekiant stiprinti</w:t>
            </w:r>
            <w:r w:rsidR="001B7FB9">
              <w:rPr>
                <w:rFonts w:hAnsi="Times New Roman" w:cs="Times New Roman"/>
                <w:lang w:val="lt-LT"/>
              </w:rPr>
              <w:t xml:space="preserve"> BS</w:t>
            </w:r>
            <w:r w:rsidR="00A65258" w:rsidRPr="00A65258">
              <w:rPr>
                <w:rFonts w:hAnsi="Times New Roman" w:cs="Times New Roman"/>
                <w:lang w:val="lt-LT"/>
              </w:rPr>
              <w:t>.</w:t>
            </w:r>
          </w:p>
          <w:p w:rsidR="00A65258" w:rsidRPr="00A65258" w:rsidRDefault="001B7FB9" w:rsidP="00A65258">
            <w:pPr>
              <w:pStyle w:val="BodyA"/>
              <w:jc w:val="both"/>
              <w:rPr>
                <w:rFonts w:hAnsi="Times New Roman" w:cs="Times New Roman"/>
                <w:lang w:val="lt-LT"/>
              </w:rPr>
            </w:pPr>
            <w:r>
              <w:rPr>
                <w:rFonts w:hAnsi="Times New Roman" w:cs="Times New Roman"/>
                <w:lang w:val="lt-LT"/>
              </w:rPr>
              <w:t>BS</w:t>
            </w:r>
            <w:r w:rsidR="00A65258">
              <w:rPr>
                <w:rFonts w:hAnsi="Times New Roman" w:cs="Times New Roman"/>
                <w:lang w:val="lt-LT"/>
              </w:rPr>
              <w:t xml:space="preserve"> </w:t>
            </w:r>
            <w:r w:rsidR="00A65258" w:rsidRPr="00A65258">
              <w:rPr>
                <w:rFonts w:hAnsi="Times New Roman" w:cs="Times New Roman"/>
                <w:lang w:val="lt-LT"/>
              </w:rPr>
              <w:t>yra vienas iš svarbiausių ES integracijos projektų, todėl itin svarbu dirbti kartu, jog jį sė</w:t>
            </w:r>
            <w:r w:rsidR="00A65258" w:rsidRPr="00A65258">
              <w:rPr>
                <w:rFonts w:hAnsi="Times New Roman" w:cs="Times New Roman"/>
                <w:lang w:val="lt-LT"/>
              </w:rPr>
              <w:t>k</w:t>
            </w:r>
            <w:r w:rsidR="00A65258" w:rsidRPr="00A65258">
              <w:rPr>
                <w:rFonts w:hAnsi="Times New Roman" w:cs="Times New Roman"/>
                <w:lang w:val="lt-LT"/>
              </w:rPr>
              <w:t xml:space="preserve">mingai užbaigtume. Taip pat veiksmingai gebėtume reaguoti į galimus iššūkius </w:t>
            </w:r>
            <w:r>
              <w:rPr>
                <w:rFonts w:hAnsi="Times New Roman" w:cs="Times New Roman"/>
                <w:lang w:val="lt-LT"/>
              </w:rPr>
              <w:t>bankų sektoriui ir ES finansiniam</w:t>
            </w:r>
            <w:r w:rsidR="00A65258" w:rsidRPr="00A65258">
              <w:rPr>
                <w:rFonts w:hAnsi="Times New Roman" w:cs="Times New Roman"/>
                <w:lang w:val="lt-LT"/>
              </w:rPr>
              <w:t xml:space="preserve"> stabilumui ateityje. </w:t>
            </w:r>
          </w:p>
          <w:p w:rsidR="00193BC3" w:rsidRPr="00A65258" w:rsidRDefault="00A65258" w:rsidP="00A65258">
            <w:pPr>
              <w:pStyle w:val="BodyA"/>
              <w:jc w:val="both"/>
              <w:rPr>
                <w:rFonts w:hAnsi="Times New Roman" w:cs="Times New Roman"/>
                <w:lang w:val="lt-LT"/>
              </w:rPr>
            </w:pPr>
            <w:r w:rsidRPr="00A65258">
              <w:rPr>
                <w:rFonts w:hAnsi="Times New Roman" w:cs="Times New Roman"/>
                <w:lang w:val="lt-LT"/>
              </w:rPr>
              <w:t xml:space="preserve">Labai svarbu, kad ir toliau būtų skatinamos išsamios diskusijos dėl </w:t>
            </w:r>
            <w:r w:rsidR="001B7FB9">
              <w:rPr>
                <w:rFonts w:hAnsi="Times New Roman" w:cs="Times New Roman"/>
                <w:lang w:val="lt-LT"/>
              </w:rPr>
              <w:t>BS</w:t>
            </w:r>
            <w:r>
              <w:rPr>
                <w:rFonts w:hAnsi="Times New Roman" w:cs="Times New Roman"/>
                <w:lang w:val="lt-LT"/>
              </w:rPr>
              <w:t xml:space="preserve"> </w:t>
            </w:r>
            <w:r w:rsidRPr="00A65258">
              <w:rPr>
                <w:rFonts w:hAnsi="Times New Roman" w:cs="Times New Roman"/>
                <w:lang w:val="lt-LT"/>
              </w:rPr>
              <w:t>bei priimti atitinkami teisiniai pasiūlymai ar kitos priemonės, kurių tikslas sustiprinti ir galiausiai užbaigti</w:t>
            </w:r>
            <w:r w:rsidR="001B7FB9">
              <w:rPr>
                <w:rFonts w:hAnsi="Times New Roman" w:cs="Times New Roman"/>
                <w:lang w:val="lt-LT"/>
              </w:rPr>
              <w:t xml:space="preserve"> BS</w:t>
            </w:r>
            <w:r w:rsidRPr="00A65258">
              <w:rPr>
                <w:rFonts w:hAnsi="Times New Roman" w:cs="Times New Roman"/>
                <w:lang w:val="lt-LT"/>
              </w:rPr>
              <w:t>, įska</w:t>
            </w:r>
            <w:r w:rsidRPr="00A65258">
              <w:rPr>
                <w:rFonts w:hAnsi="Times New Roman" w:cs="Times New Roman"/>
                <w:lang w:val="lt-LT"/>
              </w:rPr>
              <w:t>i</w:t>
            </w:r>
            <w:r w:rsidRPr="00A65258">
              <w:rPr>
                <w:rFonts w:hAnsi="Times New Roman" w:cs="Times New Roman"/>
                <w:lang w:val="lt-LT"/>
              </w:rPr>
              <w:t>tant ir trečiąjį jos ramstį – visavertį EDIS, užtikrinant indėlininkų pasitikėjimą bei valstybių n</w:t>
            </w:r>
            <w:r w:rsidRPr="00A65258">
              <w:rPr>
                <w:rFonts w:hAnsi="Times New Roman" w:cs="Times New Roman"/>
                <w:lang w:val="lt-LT"/>
              </w:rPr>
              <w:t>a</w:t>
            </w:r>
            <w:r w:rsidRPr="00A65258">
              <w:rPr>
                <w:rFonts w:hAnsi="Times New Roman" w:cs="Times New Roman"/>
                <w:lang w:val="lt-LT"/>
              </w:rPr>
              <w:t>rių ir visos ES finansinį stabilumą.</w:t>
            </w:r>
          </w:p>
          <w:p w:rsidR="0098163A" w:rsidRDefault="0098163A" w:rsidP="009C6662">
            <w:pPr>
              <w:pStyle w:val="BodyA"/>
              <w:jc w:val="both"/>
              <w:rPr>
                <w:rFonts w:hAnsi="Times New Roman" w:cs="Times New Roman"/>
                <w:lang w:val="lt-LT"/>
              </w:rPr>
            </w:pPr>
          </w:p>
          <w:p w:rsidR="009E659A" w:rsidRPr="009E659A" w:rsidRDefault="008D674A" w:rsidP="009E659A">
            <w:pPr>
              <w:pStyle w:val="BodyA"/>
              <w:jc w:val="both"/>
              <w:rPr>
                <w:rFonts w:hAnsi="Times New Roman" w:cs="Times New Roman"/>
                <w:b/>
                <w:lang w:val="lt-LT"/>
              </w:rPr>
            </w:pPr>
            <w:r>
              <w:rPr>
                <w:rFonts w:hAnsi="Times New Roman" w:cs="Times New Roman"/>
                <w:b/>
                <w:lang w:val="lt-LT"/>
              </w:rPr>
              <w:t>4</w:t>
            </w:r>
            <w:r w:rsidR="009E659A">
              <w:rPr>
                <w:rFonts w:hAnsi="Times New Roman" w:cs="Times New Roman"/>
                <w:b/>
                <w:lang w:val="lt-LT"/>
              </w:rPr>
              <w:t xml:space="preserve">. </w:t>
            </w:r>
            <w:r w:rsidR="009E659A" w:rsidRPr="009E659A">
              <w:rPr>
                <w:rFonts w:hAnsi="Times New Roman" w:cs="Times New Roman"/>
                <w:b/>
                <w:lang w:val="lt-LT"/>
              </w:rPr>
              <w:t>Ekonomikos atsigavimas Europoje</w:t>
            </w:r>
            <w:r w:rsidR="009E659A">
              <w:rPr>
                <w:rFonts w:hAnsi="Times New Roman" w:cs="Times New Roman"/>
                <w:b/>
                <w:lang w:val="lt-LT"/>
              </w:rPr>
              <w:t xml:space="preserve">. </w:t>
            </w:r>
            <w:r w:rsidR="009E659A" w:rsidRPr="009E659A">
              <w:rPr>
                <w:rFonts w:hAnsi="Times New Roman" w:cs="Times New Roman"/>
                <w:b/>
                <w:lang w:val="lt-LT"/>
              </w:rPr>
              <w:t>Ekonomikos gaivinimo ir atsparumo didinim</w:t>
            </w:r>
            <w:r w:rsidR="009E659A">
              <w:rPr>
                <w:rFonts w:hAnsi="Times New Roman" w:cs="Times New Roman"/>
                <w:b/>
                <w:lang w:val="lt-LT"/>
              </w:rPr>
              <w:t xml:space="preserve">o priemonės (RRF) įgyvendinimas </w:t>
            </w:r>
            <w:r w:rsidR="009E659A" w:rsidRPr="009E659A">
              <w:rPr>
                <w:rFonts w:hAnsi="Times New Roman" w:cs="Times New Roman"/>
                <w:i/>
                <w:lang w:val="lt-LT"/>
              </w:rPr>
              <w:t>(Esama situacija ir apsikeitimas nuomonėmis)</w:t>
            </w:r>
          </w:p>
          <w:p w:rsidR="004D0CA6" w:rsidRDefault="00FD429F" w:rsidP="009421E7">
            <w:pPr>
              <w:pStyle w:val="BodyA"/>
              <w:jc w:val="both"/>
              <w:rPr>
                <w:rFonts w:hAnsi="Times New Roman" w:cs="Times New Roman"/>
                <w:lang w:val="lt-LT"/>
              </w:rPr>
            </w:pPr>
            <w:r w:rsidRPr="00FD429F">
              <w:rPr>
                <w:rFonts w:hAnsi="Times New Roman" w:cs="Times New Roman"/>
                <w:b/>
                <w:u w:val="single"/>
                <w:lang w:val="lt-LT"/>
              </w:rPr>
              <w:t xml:space="preserve">Klausimo esmė. </w:t>
            </w:r>
            <w:r w:rsidR="00273F0F" w:rsidRPr="004D0CA6">
              <w:rPr>
                <w:rFonts w:hAnsi="Times New Roman" w:cs="Times New Roman"/>
                <w:lang w:val="lt-LT"/>
              </w:rPr>
              <w:t xml:space="preserve">Iki šiol </w:t>
            </w:r>
            <w:r w:rsidR="009421E7">
              <w:rPr>
                <w:rFonts w:hAnsi="Times New Roman" w:cs="Times New Roman"/>
                <w:lang w:val="lt-LT"/>
              </w:rPr>
              <w:t xml:space="preserve">EK </w:t>
            </w:r>
            <w:r w:rsidR="00273F0F" w:rsidRPr="004D0CA6">
              <w:rPr>
                <w:rFonts w:hAnsi="Times New Roman" w:cs="Times New Roman"/>
                <w:lang w:val="lt-LT"/>
              </w:rPr>
              <w:t xml:space="preserve">oficialiai </w:t>
            </w:r>
            <w:r w:rsidR="00273F0F">
              <w:rPr>
                <w:rFonts w:hAnsi="Times New Roman" w:cs="Times New Roman"/>
                <w:lang w:val="lt-LT"/>
              </w:rPr>
              <w:t>RRF planus</w:t>
            </w:r>
            <w:r w:rsidR="009421E7">
              <w:rPr>
                <w:rFonts w:hAnsi="Times New Roman" w:cs="Times New Roman"/>
                <w:lang w:val="lt-LT"/>
              </w:rPr>
              <w:t xml:space="preserve"> pateikė 23 šalys (p</w:t>
            </w:r>
            <w:r w:rsidR="00273F0F" w:rsidRPr="004D0CA6">
              <w:rPr>
                <w:rFonts w:hAnsi="Times New Roman" w:cs="Times New Roman"/>
                <w:lang w:val="lt-LT"/>
              </w:rPr>
              <w:t>lanų dar lik</w:t>
            </w:r>
            <w:r w:rsidR="00273F0F">
              <w:rPr>
                <w:rFonts w:hAnsi="Times New Roman" w:cs="Times New Roman"/>
                <w:lang w:val="lt-LT"/>
              </w:rPr>
              <w:t>o nepateikusios MT, NL, EE, BG)</w:t>
            </w:r>
            <w:r w:rsidR="0077723B">
              <w:rPr>
                <w:rFonts w:hAnsi="Times New Roman" w:cs="Times New Roman"/>
                <w:lang w:val="lt-LT"/>
              </w:rPr>
              <w:t xml:space="preserve">. </w:t>
            </w:r>
            <w:r w:rsidR="004D0CA6" w:rsidRPr="004D0CA6">
              <w:rPr>
                <w:rFonts w:hAnsi="Times New Roman" w:cs="Times New Roman"/>
                <w:lang w:val="lt-LT"/>
              </w:rPr>
              <w:t xml:space="preserve">EK planus </w:t>
            </w:r>
            <w:r w:rsidR="00273F0F">
              <w:rPr>
                <w:rFonts w:hAnsi="Times New Roman" w:cs="Times New Roman"/>
                <w:lang w:val="lt-LT"/>
              </w:rPr>
              <w:t>į</w:t>
            </w:r>
            <w:r w:rsidR="004D0CA6" w:rsidRPr="004D0CA6">
              <w:rPr>
                <w:rFonts w:hAnsi="Times New Roman" w:cs="Times New Roman"/>
                <w:lang w:val="lt-LT"/>
              </w:rPr>
              <w:t>vertin</w:t>
            </w:r>
            <w:r w:rsidR="00273F0F">
              <w:rPr>
                <w:rFonts w:hAnsi="Times New Roman" w:cs="Times New Roman"/>
                <w:lang w:val="lt-LT"/>
              </w:rPr>
              <w:t>ti turi ne vėliau kaip per</w:t>
            </w:r>
            <w:r w:rsidR="004D0CA6" w:rsidRPr="004D0CA6">
              <w:rPr>
                <w:rFonts w:hAnsi="Times New Roman" w:cs="Times New Roman"/>
                <w:lang w:val="lt-LT"/>
              </w:rPr>
              <w:t xml:space="preserve"> 2 mėn. nuo jų pateikimo</w:t>
            </w:r>
            <w:r w:rsidR="00273F0F">
              <w:rPr>
                <w:rFonts w:hAnsi="Times New Roman" w:cs="Times New Roman"/>
                <w:lang w:val="lt-LT"/>
              </w:rPr>
              <w:t>, o gavusi EK vertinimą,</w:t>
            </w:r>
            <w:r w:rsidR="004D0CA6" w:rsidRPr="004D0CA6">
              <w:rPr>
                <w:rFonts w:hAnsi="Times New Roman" w:cs="Times New Roman"/>
                <w:lang w:val="lt-LT"/>
              </w:rPr>
              <w:t xml:space="preserve"> Taryba </w:t>
            </w:r>
            <w:r w:rsidR="00273F0F">
              <w:rPr>
                <w:rFonts w:hAnsi="Times New Roman" w:cs="Times New Roman"/>
                <w:lang w:val="lt-LT"/>
              </w:rPr>
              <w:t xml:space="preserve">planus </w:t>
            </w:r>
            <w:r w:rsidR="004D0CA6" w:rsidRPr="004D0CA6">
              <w:rPr>
                <w:rFonts w:hAnsi="Times New Roman" w:cs="Times New Roman"/>
                <w:lang w:val="lt-LT"/>
              </w:rPr>
              <w:t>turės patvirtinti kvalifikuota dauguma</w:t>
            </w:r>
            <w:r w:rsidR="00175DFA">
              <w:rPr>
                <w:rFonts w:hAnsi="Times New Roman" w:cs="Times New Roman"/>
                <w:lang w:val="lt-LT"/>
              </w:rPr>
              <w:t>, kaip taisyklė,</w:t>
            </w:r>
            <w:r w:rsidR="004D0CA6" w:rsidRPr="004D0CA6">
              <w:rPr>
                <w:rFonts w:hAnsi="Times New Roman" w:cs="Times New Roman"/>
                <w:lang w:val="lt-LT"/>
              </w:rPr>
              <w:t xml:space="preserve"> per 4 sav</w:t>
            </w:r>
            <w:r w:rsidR="00D06EF6">
              <w:rPr>
                <w:rFonts w:hAnsi="Times New Roman" w:cs="Times New Roman"/>
                <w:lang w:val="lt-LT"/>
              </w:rPr>
              <w:t xml:space="preserve">. </w:t>
            </w:r>
            <w:r w:rsidR="004D0CA6" w:rsidRPr="004D0CA6">
              <w:rPr>
                <w:rFonts w:hAnsi="Times New Roman" w:cs="Times New Roman"/>
                <w:lang w:val="lt-LT"/>
              </w:rPr>
              <w:t>Tikimasi, kad esminės diskusijos vyks E</w:t>
            </w:r>
            <w:r w:rsidR="004D0CA6">
              <w:rPr>
                <w:rFonts w:hAnsi="Times New Roman" w:cs="Times New Roman"/>
                <w:lang w:val="lt-LT"/>
              </w:rPr>
              <w:t>konomikos ir finansų komitete (E</w:t>
            </w:r>
            <w:r w:rsidR="004D0CA6" w:rsidRPr="004D0CA6">
              <w:rPr>
                <w:rFonts w:hAnsi="Times New Roman" w:cs="Times New Roman"/>
                <w:lang w:val="lt-LT"/>
              </w:rPr>
              <w:t>FC</w:t>
            </w:r>
            <w:r w:rsidR="004D0CA6">
              <w:rPr>
                <w:rFonts w:hAnsi="Times New Roman" w:cs="Times New Roman"/>
                <w:lang w:val="lt-LT"/>
              </w:rPr>
              <w:t>)</w:t>
            </w:r>
            <w:r w:rsidR="004D0CA6" w:rsidRPr="004D0CA6">
              <w:rPr>
                <w:rFonts w:hAnsi="Times New Roman" w:cs="Times New Roman"/>
                <w:lang w:val="lt-LT"/>
              </w:rPr>
              <w:t xml:space="preserve">, </w:t>
            </w:r>
            <w:r w:rsidR="004D0CA6">
              <w:rPr>
                <w:rFonts w:hAnsi="Times New Roman" w:cs="Times New Roman"/>
                <w:lang w:val="lt-LT"/>
              </w:rPr>
              <w:t>Finansų patarėjų darbo grupėje (</w:t>
            </w:r>
            <w:r w:rsidR="004D0CA6" w:rsidRPr="004D0CA6">
              <w:rPr>
                <w:rFonts w:hAnsi="Times New Roman" w:cs="Times New Roman"/>
                <w:lang w:val="lt-LT"/>
              </w:rPr>
              <w:t>FiCo</w:t>
            </w:r>
            <w:r w:rsidR="004D0CA6">
              <w:rPr>
                <w:rFonts w:hAnsi="Times New Roman" w:cs="Times New Roman"/>
                <w:lang w:val="lt-LT"/>
              </w:rPr>
              <w:t>)</w:t>
            </w:r>
            <w:r w:rsidR="004D0CA6" w:rsidRPr="004D0CA6">
              <w:rPr>
                <w:rFonts w:hAnsi="Times New Roman" w:cs="Times New Roman"/>
                <w:lang w:val="lt-LT"/>
              </w:rPr>
              <w:t>, COREPER, o Tarybai reikės tik formaliai patvirtinti planus, galimai na</w:t>
            </w:r>
            <w:r w:rsidR="004D0CA6" w:rsidRPr="004D0CA6">
              <w:rPr>
                <w:rFonts w:hAnsi="Times New Roman" w:cs="Times New Roman"/>
                <w:lang w:val="lt-LT"/>
              </w:rPr>
              <w:t>u</w:t>
            </w:r>
            <w:r w:rsidR="004D0CA6" w:rsidRPr="004D0CA6">
              <w:rPr>
                <w:rFonts w:hAnsi="Times New Roman" w:cs="Times New Roman"/>
                <w:lang w:val="lt-LT"/>
              </w:rPr>
              <w:t xml:space="preserve">dojant ir rašytines procedūras. </w:t>
            </w:r>
            <w:r w:rsidR="00273F0F">
              <w:rPr>
                <w:rFonts w:hAnsi="Times New Roman" w:cs="Times New Roman"/>
                <w:lang w:val="lt-LT"/>
              </w:rPr>
              <w:t>Planuojama, kad pirmieji planai bus</w:t>
            </w:r>
            <w:r w:rsidR="004D0CA6" w:rsidRPr="004D0CA6">
              <w:rPr>
                <w:rFonts w:hAnsi="Times New Roman" w:cs="Times New Roman"/>
                <w:lang w:val="lt-LT"/>
              </w:rPr>
              <w:t xml:space="preserve"> </w:t>
            </w:r>
            <w:r w:rsidR="00273F0F">
              <w:rPr>
                <w:rFonts w:hAnsi="Times New Roman" w:cs="Times New Roman"/>
                <w:lang w:val="lt-LT"/>
              </w:rPr>
              <w:t>pa</w:t>
            </w:r>
            <w:r w:rsidR="004D0CA6" w:rsidRPr="004D0CA6">
              <w:rPr>
                <w:rFonts w:hAnsi="Times New Roman" w:cs="Times New Roman"/>
                <w:lang w:val="lt-LT"/>
              </w:rPr>
              <w:t>tvirtin</w:t>
            </w:r>
            <w:r w:rsidR="00273F0F">
              <w:rPr>
                <w:rFonts w:hAnsi="Times New Roman" w:cs="Times New Roman"/>
                <w:lang w:val="lt-LT"/>
              </w:rPr>
              <w:t>ti</w:t>
            </w:r>
            <w:r w:rsidR="004D0CA6" w:rsidRPr="004D0CA6">
              <w:rPr>
                <w:rFonts w:hAnsi="Times New Roman" w:cs="Times New Roman"/>
                <w:lang w:val="lt-LT"/>
              </w:rPr>
              <w:t xml:space="preserve"> liepos </w:t>
            </w:r>
            <w:r w:rsidR="00273F0F">
              <w:rPr>
                <w:rFonts w:hAnsi="Times New Roman" w:cs="Times New Roman"/>
              </w:rPr>
              <w:t>13 d.</w:t>
            </w:r>
            <w:r w:rsidR="004D0CA6" w:rsidRPr="004D0CA6">
              <w:rPr>
                <w:rFonts w:hAnsi="Times New Roman" w:cs="Times New Roman"/>
                <w:lang w:val="lt-LT"/>
              </w:rPr>
              <w:t xml:space="preserve"> EC</w:t>
            </w:r>
            <w:r w:rsidR="004D0CA6" w:rsidRPr="004D0CA6">
              <w:rPr>
                <w:rFonts w:hAnsi="Times New Roman" w:cs="Times New Roman"/>
                <w:lang w:val="lt-LT"/>
              </w:rPr>
              <w:t>O</w:t>
            </w:r>
            <w:r w:rsidR="004D0CA6" w:rsidRPr="004D0CA6">
              <w:rPr>
                <w:rFonts w:hAnsi="Times New Roman" w:cs="Times New Roman"/>
                <w:lang w:val="lt-LT"/>
              </w:rPr>
              <w:t xml:space="preserve">FIN. Taip pat </w:t>
            </w:r>
            <w:r w:rsidR="00D06EF6">
              <w:rPr>
                <w:rFonts w:hAnsi="Times New Roman" w:cs="Times New Roman"/>
                <w:lang w:val="lt-LT"/>
              </w:rPr>
              <w:t xml:space="preserve">numatomas </w:t>
            </w:r>
            <w:r w:rsidR="004D0CA6" w:rsidRPr="004D0CA6">
              <w:rPr>
                <w:rFonts w:hAnsi="Times New Roman" w:cs="Times New Roman"/>
                <w:lang w:val="lt-LT"/>
              </w:rPr>
              <w:t>papildom</w:t>
            </w:r>
            <w:r w:rsidR="00D06EF6">
              <w:rPr>
                <w:rFonts w:hAnsi="Times New Roman" w:cs="Times New Roman"/>
                <w:lang w:val="lt-LT"/>
              </w:rPr>
              <w:t>as</w:t>
            </w:r>
            <w:r w:rsidR="004D0CA6" w:rsidRPr="004D0CA6">
              <w:rPr>
                <w:rFonts w:hAnsi="Times New Roman" w:cs="Times New Roman"/>
                <w:lang w:val="lt-LT"/>
              </w:rPr>
              <w:t xml:space="preserve"> ECOFIN </w:t>
            </w:r>
            <w:r w:rsidR="00273F0F">
              <w:rPr>
                <w:rFonts w:hAnsi="Times New Roman" w:cs="Times New Roman"/>
                <w:lang w:val="lt-LT"/>
              </w:rPr>
              <w:t>liepos 20 d.</w:t>
            </w:r>
            <w:r w:rsidR="004D0CA6" w:rsidRPr="004D0CA6">
              <w:rPr>
                <w:rFonts w:hAnsi="Times New Roman" w:cs="Times New Roman"/>
                <w:lang w:val="lt-LT"/>
              </w:rPr>
              <w:t>, kuriame galėtų būti patvirtinta kita dalis RRF planų. Likusių planų tvirtinimas vyks po vasaros atostogų. Prireikus planus bus gal</w:t>
            </w:r>
            <w:r w:rsidR="004D0CA6" w:rsidRPr="004D0CA6">
              <w:rPr>
                <w:rFonts w:hAnsi="Times New Roman" w:cs="Times New Roman"/>
                <w:lang w:val="lt-LT"/>
              </w:rPr>
              <w:t>i</w:t>
            </w:r>
            <w:r w:rsidR="004D0CA6" w:rsidRPr="004D0CA6">
              <w:rPr>
                <w:rFonts w:hAnsi="Times New Roman" w:cs="Times New Roman"/>
                <w:lang w:val="lt-LT"/>
              </w:rPr>
              <w:t>ma peržiūrėti ir tikslinti 2022 m., kadangi 2022 m. birželį paaiškės galutiniai 30 % RRF krepš</w:t>
            </w:r>
            <w:r w:rsidR="004D0CA6" w:rsidRPr="004D0CA6">
              <w:rPr>
                <w:rFonts w:hAnsi="Times New Roman" w:cs="Times New Roman"/>
                <w:lang w:val="lt-LT"/>
              </w:rPr>
              <w:t>e</w:t>
            </w:r>
            <w:r w:rsidR="004D0CA6" w:rsidRPr="004D0CA6">
              <w:rPr>
                <w:rFonts w:hAnsi="Times New Roman" w:cs="Times New Roman"/>
                <w:lang w:val="lt-LT"/>
              </w:rPr>
              <w:t>lio asignavimai VN.</w:t>
            </w:r>
          </w:p>
          <w:p w:rsidR="00FD429F" w:rsidRDefault="004D0CA6" w:rsidP="004D0CA6">
            <w:pPr>
              <w:pStyle w:val="BodyA"/>
              <w:jc w:val="both"/>
              <w:rPr>
                <w:rFonts w:hAnsi="Times New Roman" w:cs="Times New Roman"/>
                <w:lang w:val="lt-LT"/>
              </w:rPr>
            </w:pPr>
            <w:r w:rsidRPr="004D0CA6">
              <w:rPr>
                <w:rFonts w:hAnsi="Times New Roman" w:cs="Times New Roman"/>
                <w:lang w:val="lt-LT"/>
              </w:rPr>
              <w:t>Planuojama, kad pirmųjų planų vertinimus EK pateiks kitą savaitę</w:t>
            </w:r>
            <w:r w:rsidR="00273F0F">
              <w:rPr>
                <w:rFonts w:hAnsi="Times New Roman" w:cs="Times New Roman"/>
                <w:lang w:val="lt-LT"/>
              </w:rPr>
              <w:t xml:space="preserve">, viso birželio mėn. Europos Komisija planuoja pateikti </w:t>
            </w:r>
            <w:r w:rsidR="00273F0F">
              <w:rPr>
                <w:rFonts w:hAnsi="Times New Roman" w:cs="Times New Roman"/>
              </w:rPr>
              <w:t>14 plan</w:t>
            </w:r>
            <w:r w:rsidR="00273F0F">
              <w:rPr>
                <w:rFonts w:hAnsi="Times New Roman" w:cs="Times New Roman"/>
                <w:lang w:val="lt-LT"/>
              </w:rPr>
              <w:t>ų</w:t>
            </w:r>
            <w:r w:rsidRPr="004D0CA6">
              <w:rPr>
                <w:rFonts w:hAnsi="Times New Roman" w:cs="Times New Roman"/>
                <w:lang w:val="lt-LT"/>
              </w:rPr>
              <w:t xml:space="preserve">. Lietuvos plano įvertinimą, neoficialiomis žiniomis, EK </w:t>
            </w:r>
            <w:r w:rsidRPr="004D0CA6">
              <w:rPr>
                <w:rFonts w:hAnsi="Times New Roman" w:cs="Times New Roman"/>
                <w:lang w:val="lt-LT"/>
              </w:rPr>
              <w:lastRenderedPageBreak/>
              <w:t>planuoja pateikti liepos mėn. pradžioje.</w:t>
            </w:r>
          </w:p>
          <w:p w:rsidR="004D0CA6" w:rsidRPr="004D0CA6" w:rsidRDefault="004D0CA6" w:rsidP="004D0CA6">
            <w:pPr>
              <w:pStyle w:val="BodyA"/>
              <w:jc w:val="both"/>
              <w:rPr>
                <w:rFonts w:hAnsi="Times New Roman" w:cs="Times New Roman"/>
                <w:lang w:val="lt-LT"/>
              </w:rPr>
            </w:pPr>
          </w:p>
          <w:p w:rsidR="004D0CA6" w:rsidRDefault="004D0CA6" w:rsidP="00FD429F">
            <w:pPr>
              <w:pStyle w:val="BodyA"/>
              <w:jc w:val="both"/>
              <w:rPr>
                <w:rFonts w:hAnsi="Times New Roman" w:cs="Times New Roman"/>
                <w:lang w:val="lt-LT"/>
              </w:rPr>
            </w:pPr>
            <w:r w:rsidRPr="004D0CA6">
              <w:rPr>
                <w:rFonts w:hAnsi="Times New Roman" w:cs="Times New Roman"/>
                <w:b/>
                <w:u w:val="single"/>
                <w:lang w:val="lt-LT"/>
              </w:rPr>
              <w:t>Lietuvos pozicija.</w:t>
            </w:r>
            <w:r>
              <w:t xml:space="preserve"> </w:t>
            </w:r>
            <w:r w:rsidRPr="004D0CA6">
              <w:rPr>
                <w:rFonts w:hAnsi="Times New Roman" w:cs="Times New Roman"/>
                <w:lang w:val="lt-LT"/>
              </w:rPr>
              <w:t xml:space="preserve">Pasisakome už tai, kad planai, pateikti balandžio ir gegužės mėnesiais (tame tarpe ir LT planas) bei teigiamai įvertinti EK, būtų patvirtinti iki vasaros </w:t>
            </w:r>
            <w:r w:rsidR="00273F0F">
              <w:rPr>
                <w:rFonts w:hAnsi="Times New Roman" w:cs="Times New Roman"/>
                <w:lang w:val="lt-LT"/>
              </w:rPr>
              <w:t>pertraukos,</w:t>
            </w:r>
            <w:r w:rsidR="00273F0F" w:rsidRPr="004D0CA6">
              <w:rPr>
                <w:rFonts w:hAnsi="Times New Roman" w:cs="Times New Roman"/>
                <w:lang w:val="lt-LT"/>
              </w:rPr>
              <w:t xml:space="preserve"> </w:t>
            </w:r>
            <w:r w:rsidRPr="004D0CA6">
              <w:rPr>
                <w:rFonts w:hAnsi="Times New Roman" w:cs="Times New Roman"/>
                <w:lang w:val="lt-LT"/>
              </w:rPr>
              <w:t xml:space="preserve">siekiant </w:t>
            </w:r>
            <w:r w:rsidR="00C70241">
              <w:rPr>
                <w:rFonts w:hAnsi="Times New Roman" w:cs="Times New Roman"/>
                <w:lang w:val="lt-LT"/>
              </w:rPr>
              <w:t>kuo greitesnio RRF lėšų prie</w:t>
            </w:r>
            <w:r w:rsidR="00D652D9">
              <w:rPr>
                <w:rFonts w:hAnsi="Times New Roman" w:cs="Times New Roman"/>
                <w:lang w:val="lt-LT"/>
              </w:rPr>
              <w:t>i</w:t>
            </w:r>
            <w:r w:rsidR="00C70241">
              <w:rPr>
                <w:rFonts w:hAnsi="Times New Roman" w:cs="Times New Roman"/>
                <w:lang w:val="lt-LT"/>
              </w:rPr>
              <w:t>namumo</w:t>
            </w:r>
            <w:r w:rsidRPr="004D0CA6">
              <w:rPr>
                <w:rFonts w:hAnsi="Times New Roman" w:cs="Times New Roman"/>
                <w:lang w:val="lt-LT"/>
              </w:rPr>
              <w:t xml:space="preserve">. </w:t>
            </w:r>
          </w:p>
          <w:p w:rsidR="008D674A" w:rsidRPr="00FD429F" w:rsidRDefault="008D674A" w:rsidP="00FD429F">
            <w:pPr>
              <w:pStyle w:val="BodyA"/>
              <w:jc w:val="both"/>
              <w:rPr>
                <w:rFonts w:hAnsi="Times New Roman" w:cs="Times New Roman"/>
                <w:b/>
                <w:u w:val="single"/>
                <w:lang w:val="lt-LT"/>
              </w:rPr>
            </w:pPr>
          </w:p>
          <w:p w:rsidR="0098163A" w:rsidRPr="002C1B25" w:rsidRDefault="008D674A" w:rsidP="009C6662">
            <w:pPr>
              <w:pStyle w:val="BodyA"/>
              <w:jc w:val="both"/>
              <w:rPr>
                <w:rFonts w:hAnsi="Times New Roman" w:cs="Times New Roman"/>
                <w:lang w:val="lt-LT"/>
              </w:rPr>
            </w:pPr>
            <w:r>
              <w:rPr>
                <w:rFonts w:hAnsi="Times New Roman" w:cs="Times New Roman"/>
                <w:b/>
                <w:lang w:val="lt-LT"/>
              </w:rPr>
              <w:t>5</w:t>
            </w:r>
            <w:r w:rsidR="001E5D73" w:rsidRPr="001E5D73">
              <w:rPr>
                <w:rFonts w:hAnsi="Times New Roman" w:cs="Times New Roman"/>
                <w:b/>
                <w:lang w:val="lt-LT"/>
              </w:rPr>
              <w:t xml:space="preserve">. Stabilumo ir augimo </w:t>
            </w:r>
            <w:r w:rsidR="00273F0F">
              <w:rPr>
                <w:rFonts w:hAnsi="Times New Roman" w:cs="Times New Roman"/>
                <w:b/>
                <w:lang w:val="lt-LT"/>
              </w:rPr>
              <w:t>p</w:t>
            </w:r>
            <w:r w:rsidR="001E5D73" w:rsidRPr="001E5D73">
              <w:rPr>
                <w:rFonts w:hAnsi="Times New Roman" w:cs="Times New Roman"/>
                <w:b/>
                <w:lang w:val="lt-LT"/>
              </w:rPr>
              <w:t>akto įgyvendinimas. Re</w:t>
            </w:r>
            <w:r w:rsidR="001E5D73">
              <w:rPr>
                <w:rFonts w:hAnsi="Times New Roman" w:cs="Times New Roman"/>
                <w:b/>
                <w:lang w:val="lt-LT"/>
              </w:rPr>
              <w:t>kome</w:t>
            </w:r>
            <w:r w:rsidR="001E5D73" w:rsidRPr="001E5D73">
              <w:rPr>
                <w:rFonts w:hAnsi="Times New Roman" w:cs="Times New Roman"/>
                <w:b/>
                <w:lang w:val="lt-LT"/>
              </w:rPr>
              <w:t>ndacija dėl perteklinio deficito pr</w:t>
            </w:r>
            <w:r w:rsidR="001E5D73" w:rsidRPr="001E5D73">
              <w:rPr>
                <w:rFonts w:hAnsi="Times New Roman" w:cs="Times New Roman"/>
                <w:b/>
                <w:lang w:val="lt-LT"/>
              </w:rPr>
              <w:t>o</w:t>
            </w:r>
            <w:r w:rsidR="001E5D73" w:rsidRPr="001E5D73">
              <w:rPr>
                <w:rFonts w:hAnsi="Times New Roman" w:cs="Times New Roman"/>
                <w:b/>
                <w:lang w:val="lt-LT"/>
              </w:rPr>
              <w:t>cedūros.</w:t>
            </w:r>
            <w:r w:rsidR="001E5D73">
              <w:rPr>
                <w:rFonts w:hAnsi="Times New Roman" w:cs="Times New Roman"/>
                <w:lang w:val="lt-LT"/>
              </w:rPr>
              <w:t xml:space="preserve"> (</w:t>
            </w:r>
            <w:r w:rsidR="001E5D73" w:rsidRPr="001E5D73">
              <w:rPr>
                <w:rFonts w:hAnsi="Times New Roman" w:cs="Times New Roman"/>
                <w:i/>
                <w:lang w:val="lt-LT"/>
              </w:rPr>
              <w:t>Priėmimas</w:t>
            </w:r>
            <w:r w:rsidR="001E5D73">
              <w:rPr>
                <w:rFonts w:hAnsi="Times New Roman" w:cs="Times New Roman"/>
                <w:lang w:val="lt-LT"/>
              </w:rPr>
              <w:t>)</w:t>
            </w:r>
          </w:p>
          <w:p w:rsidR="00665736" w:rsidRDefault="0098163A" w:rsidP="00BE594D">
            <w:pPr>
              <w:pStyle w:val="BodyA"/>
              <w:jc w:val="both"/>
              <w:rPr>
                <w:rFonts w:hAnsi="Times New Roman" w:cs="Times New Roman"/>
                <w:lang w:val="lt-LT"/>
              </w:rPr>
            </w:pPr>
            <w:r w:rsidRPr="002C1B25">
              <w:rPr>
                <w:rFonts w:hAnsi="Times New Roman" w:cs="Times New Roman"/>
                <w:b/>
                <w:u w:val="single"/>
                <w:lang w:val="lt-LT"/>
              </w:rPr>
              <w:t>Klausimo esmė.</w:t>
            </w:r>
            <w:r w:rsidRPr="002C1B25">
              <w:rPr>
                <w:rFonts w:hAnsi="Times New Roman" w:cs="Times New Roman"/>
                <w:lang w:val="lt-LT"/>
              </w:rPr>
              <w:t xml:space="preserve"> </w:t>
            </w:r>
            <w:r w:rsidR="00BE594D" w:rsidRPr="00BE594D">
              <w:rPr>
                <w:rFonts w:hAnsi="Times New Roman" w:cs="Times New Roman"/>
                <w:lang w:val="lt-LT"/>
              </w:rPr>
              <w:t>2021 m. vis dar galiojant bendrajai Stabilumo ir augimo pakto (SAP) iš</w:t>
            </w:r>
            <w:r w:rsidR="00273F0F">
              <w:rPr>
                <w:rFonts w:hAnsi="Times New Roman" w:cs="Times New Roman"/>
                <w:lang w:val="lt-LT"/>
              </w:rPr>
              <w:t>lygai</w:t>
            </w:r>
            <w:r w:rsidR="00BE594D" w:rsidRPr="00BE594D">
              <w:rPr>
                <w:rFonts w:hAnsi="Times New Roman" w:cs="Times New Roman"/>
                <w:lang w:val="lt-LT"/>
              </w:rPr>
              <w:t xml:space="preserve"> (</w:t>
            </w:r>
            <w:r w:rsidR="00BE594D" w:rsidRPr="00C65A66">
              <w:rPr>
                <w:rFonts w:hAnsi="Times New Roman" w:cs="Times New Roman"/>
                <w:i/>
                <w:lang w:val="lt-LT"/>
              </w:rPr>
              <w:t>General Escape Clause</w:t>
            </w:r>
            <w:r w:rsidR="00BE594D" w:rsidRPr="00BE594D">
              <w:rPr>
                <w:rFonts w:hAnsi="Times New Roman" w:cs="Times New Roman"/>
                <w:lang w:val="lt-LT"/>
              </w:rPr>
              <w:t>, GEC), ES šalys gali vykdyti ekonomikas skatinančią fiskalinę politiką nepažeisdamos SAP. Tačiau galiojant GEC, SAP taikymas nėra suspenduotas. Dėl to laikomasi SAP reglamentuose nustatytų procedūrų, susijusių su šalių fiskaline priežiūra ir fiskalinės pad</w:t>
            </w:r>
            <w:r w:rsidR="00BE594D" w:rsidRPr="00BE594D">
              <w:rPr>
                <w:rFonts w:hAnsi="Times New Roman" w:cs="Times New Roman"/>
                <w:lang w:val="lt-LT"/>
              </w:rPr>
              <w:t>ė</w:t>
            </w:r>
            <w:r w:rsidR="00BE594D" w:rsidRPr="00BE594D">
              <w:rPr>
                <w:rFonts w:hAnsi="Times New Roman" w:cs="Times New Roman"/>
                <w:lang w:val="lt-LT"/>
              </w:rPr>
              <w:t>ties vertinimu, atsižvelgiant į nustatytus valdžios sektoriaus deficito ir skolos kriterijus (atiti</w:t>
            </w:r>
            <w:r w:rsidR="00BE594D" w:rsidRPr="00BE594D">
              <w:rPr>
                <w:rFonts w:hAnsi="Times New Roman" w:cs="Times New Roman"/>
                <w:lang w:val="lt-LT"/>
              </w:rPr>
              <w:t>n</w:t>
            </w:r>
            <w:r w:rsidR="00BE594D" w:rsidRPr="00BE594D">
              <w:rPr>
                <w:rFonts w:hAnsi="Times New Roman" w:cs="Times New Roman"/>
                <w:lang w:val="lt-LT"/>
              </w:rPr>
              <w:t>kamai, -3 proc. BVP ir 60 proc. BVP).</w:t>
            </w:r>
            <w:r w:rsidR="00435181">
              <w:rPr>
                <w:rFonts w:hAnsi="Times New Roman" w:cs="Times New Roman"/>
                <w:lang w:val="lt-LT"/>
              </w:rPr>
              <w:t xml:space="preserve"> </w:t>
            </w:r>
            <w:r w:rsidR="009421E7">
              <w:rPr>
                <w:rFonts w:hAnsi="Times New Roman" w:cs="Times New Roman"/>
                <w:lang w:val="lt-LT"/>
              </w:rPr>
              <w:t>Nors dėl C</w:t>
            </w:r>
            <w:r w:rsidR="00435181">
              <w:rPr>
                <w:rFonts w:hAnsi="Times New Roman" w:cs="Times New Roman"/>
                <w:lang w:val="lt-LT"/>
              </w:rPr>
              <w:t>ovid</w:t>
            </w:r>
            <w:r w:rsidR="008D674A">
              <w:rPr>
                <w:rFonts w:hAnsi="Times New Roman" w:cs="Times New Roman"/>
                <w:lang w:val="lt-LT"/>
              </w:rPr>
              <w:t>-19</w:t>
            </w:r>
            <w:r w:rsidR="00435181">
              <w:rPr>
                <w:rFonts w:hAnsi="Times New Roman" w:cs="Times New Roman"/>
                <w:lang w:val="lt-LT"/>
              </w:rPr>
              <w:t xml:space="preserve"> daugelis ES šalių šiuo metu šių krit</w:t>
            </w:r>
            <w:r w:rsidR="00435181">
              <w:rPr>
                <w:rFonts w:hAnsi="Times New Roman" w:cs="Times New Roman"/>
                <w:lang w:val="lt-LT"/>
              </w:rPr>
              <w:t>e</w:t>
            </w:r>
            <w:r w:rsidR="00435181">
              <w:rPr>
                <w:rFonts w:hAnsi="Times New Roman" w:cs="Times New Roman"/>
                <w:lang w:val="lt-LT"/>
              </w:rPr>
              <w:t>rijų neatitinka, EK nusprendė naujų perteklinio deficito procedūrų (EDP) neinicijuoti, nes GEC veikimo kontekste tai nebūtų pagrįsta</w:t>
            </w:r>
            <w:r w:rsidR="00D06EF6">
              <w:rPr>
                <w:rFonts w:hAnsi="Times New Roman" w:cs="Times New Roman"/>
                <w:lang w:val="lt-LT"/>
              </w:rPr>
              <w:t>, su tuo iš esmės sutiko visos VN</w:t>
            </w:r>
            <w:r w:rsidR="00435181">
              <w:rPr>
                <w:rFonts w:hAnsi="Times New Roman" w:cs="Times New Roman"/>
                <w:lang w:val="lt-LT"/>
              </w:rPr>
              <w:t xml:space="preserve">. </w:t>
            </w:r>
          </w:p>
          <w:p w:rsidR="008D674A" w:rsidRDefault="008D674A" w:rsidP="00BE594D">
            <w:pPr>
              <w:pStyle w:val="BodyA"/>
              <w:jc w:val="both"/>
              <w:rPr>
                <w:rFonts w:hAnsi="Times New Roman" w:cs="Times New Roman"/>
                <w:lang w:val="lt-LT"/>
              </w:rPr>
            </w:pPr>
          </w:p>
          <w:p w:rsidR="00665736" w:rsidRPr="00665736" w:rsidRDefault="00435181" w:rsidP="00665736">
            <w:pPr>
              <w:pStyle w:val="BodyA"/>
              <w:jc w:val="both"/>
              <w:rPr>
                <w:rFonts w:hAnsi="Times New Roman" w:cs="Times New Roman"/>
                <w:lang w:val="lt-LT"/>
              </w:rPr>
            </w:pPr>
            <w:r>
              <w:rPr>
                <w:rFonts w:hAnsi="Times New Roman" w:cs="Times New Roman"/>
                <w:lang w:val="lt-LT"/>
              </w:rPr>
              <w:t xml:space="preserve">Tuo tarpu </w:t>
            </w:r>
            <w:r w:rsidR="00665736" w:rsidRPr="00665736">
              <w:rPr>
                <w:rFonts w:hAnsi="Times New Roman" w:cs="Times New Roman"/>
                <w:lang w:val="lt-LT"/>
              </w:rPr>
              <w:t>Rumunijai perteklinio deficito procedūra iškelta nuo 2020 m. pavasario, nes jau 2019 m. RO fiskalinė politika vedė į perteklinio deficito situaciją. RO buvo nurodyta ištaisyti perte</w:t>
            </w:r>
            <w:r w:rsidR="00665736" w:rsidRPr="00665736">
              <w:rPr>
                <w:rFonts w:hAnsi="Times New Roman" w:cs="Times New Roman"/>
                <w:lang w:val="lt-LT"/>
              </w:rPr>
              <w:t>k</w:t>
            </w:r>
            <w:r w:rsidR="00665736" w:rsidRPr="00665736">
              <w:rPr>
                <w:rFonts w:hAnsi="Times New Roman" w:cs="Times New Roman"/>
                <w:lang w:val="lt-LT"/>
              </w:rPr>
              <w:t>linį deficitą iki 2022 m. imtinai.</w:t>
            </w:r>
          </w:p>
          <w:p w:rsidR="00665736" w:rsidRPr="00BE594D" w:rsidRDefault="003346D0" w:rsidP="00665736">
            <w:pPr>
              <w:pStyle w:val="BodyA"/>
              <w:jc w:val="both"/>
              <w:rPr>
                <w:rFonts w:hAnsi="Times New Roman" w:cs="Times New Roman"/>
                <w:lang w:val="lt-LT"/>
              </w:rPr>
            </w:pPr>
            <w:r>
              <w:rPr>
                <w:rFonts w:hAnsi="Times New Roman" w:cs="Times New Roman"/>
                <w:lang w:val="lt-LT"/>
              </w:rPr>
              <w:t xml:space="preserve">Dabar </w:t>
            </w:r>
            <w:r w:rsidRPr="00665736">
              <w:rPr>
                <w:rFonts w:hAnsi="Times New Roman" w:cs="Times New Roman"/>
                <w:lang w:val="lt-LT"/>
              </w:rPr>
              <w:t>konstatuojama, kad, atsižvelgiant į krizinę s</w:t>
            </w:r>
            <w:r w:rsidR="009421E7">
              <w:rPr>
                <w:rFonts w:hAnsi="Times New Roman" w:cs="Times New Roman"/>
                <w:lang w:val="lt-LT"/>
              </w:rPr>
              <w:t>ituaciją, susidariusią dėl Covid-19</w:t>
            </w:r>
            <w:r w:rsidRPr="00665736">
              <w:rPr>
                <w:rFonts w:hAnsi="Times New Roman" w:cs="Times New Roman"/>
                <w:lang w:val="lt-LT"/>
              </w:rPr>
              <w:t xml:space="preserve"> pandem</w:t>
            </w:r>
            <w:r w:rsidRPr="00665736">
              <w:rPr>
                <w:rFonts w:hAnsi="Times New Roman" w:cs="Times New Roman"/>
                <w:lang w:val="lt-LT"/>
              </w:rPr>
              <w:t>i</w:t>
            </w:r>
            <w:r w:rsidRPr="00665736">
              <w:rPr>
                <w:rFonts w:hAnsi="Times New Roman" w:cs="Times New Roman"/>
                <w:lang w:val="lt-LT"/>
              </w:rPr>
              <w:t>jos, įpareigojimas ištaisyti perteklinį deficitą iki 2022 m. nebėra tinkamos fiskalinės politikos gairės</w:t>
            </w:r>
            <w:r>
              <w:rPr>
                <w:rFonts w:hAnsi="Times New Roman" w:cs="Times New Roman"/>
                <w:lang w:val="lt-LT"/>
              </w:rPr>
              <w:t xml:space="preserve"> ir r</w:t>
            </w:r>
            <w:r w:rsidR="00665736" w:rsidRPr="00665736">
              <w:rPr>
                <w:rFonts w:hAnsi="Times New Roman" w:cs="Times New Roman"/>
                <w:lang w:val="lt-LT"/>
              </w:rPr>
              <w:t xml:space="preserve">ekomenduojama RO nustatyti naują 2024 m. terminą pertekliniam deficitui ištaisyti. Terminas nukeliamas, atsižvelgiant į išskirtines aplinkybes dėl </w:t>
            </w:r>
            <w:r w:rsidR="009421E7">
              <w:rPr>
                <w:rFonts w:hAnsi="Times New Roman" w:cs="Times New Roman"/>
                <w:lang w:val="lt-LT"/>
              </w:rPr>
              <w:t>Covid-19</w:t>
            </w:r>
            <w:r w:rsidR="00665736" w:rsidRPr="00665736">
              <w:rPr>
                <w:rFonts w:hAnsi="Times New Roman" w:cs="Times New Roman"/>
                <w:lang w:val="lt-LT"/>
              </w:rPr>
              <w:t xml:space="preserve"> pandemijos ir tai, kad staigi biudžeto konsolidacija gali būti žalinga ekonomikos atsigavimui.</w:t>
            </w:r>
          </w:p>
          <w:p w:rsidR="00161D1D" w:rsidRPr="00811E87" w:rsidRDefault="00161D1D" w:rsidP="00811E87">
            <w:pPr>
              <w:pStyle w:val="BodyA"/>
              <w:jc w:val="both"/>
              <w:rPr>
                <w:rFonts w:hAnsi="Times New Roman" w:cs="Times New Roman"/>
                <w:lang w:val="lt-LT"/>
              </w:rPr>
            </w:pPr>
          </w:p>
          <w:p w:rsidR="00811E87" w:rsidRPr="00856CFA" w:rsidRDefault="0098163A" w:rsidP="00C70F7A">
            <w:pPr>
              <w:pStyle w:val="BodyA"/>
              <w:jc w:val="both"/>
              <w:rPr>
                <w:rFonts w:eastAsia="Calibri"/>
                <w:bdr w:val="none" w:sz="0" w:space="0" w:color="auto"/>
                <w:lang w:val="lt-LT"/>
              </w:rPr>
            </w:pPr>
            <w:r w:rsidRPr="00E47362">
              <w:rPr>
                <w:rFonts w:hAnsi="Times New Roman" w:cs="Times New Roman"/>
                <w:b/>
                <w:u w:val="single"/>
                <w:lang w:val="lt-LT"/>
              </w:rPr>
              <w:t>Lietuvos pozicija</w:t>
            </w:r>
            <w:r w:rsidRPr="00E47362">
              <w:rPr>
                <w:rFonts w:hAnsi="Times New Roman" w:cs="Times New Roman"/>
                <w:u w:val="single"/>
                <w:lang w:val="lt-LT"/>
              </w:rPr>
              <w:t>.</w:t>
            </w:r>
            <w:r w:rsidRPr="00E47362">
              <w:rPr>
                <w:rFonts w:hAnsi="Times New Roman" w:cs="Times New Roman"/>
                <w:lang w:val="lt-LT"/>
              </w:rPr>
              <w:t xml:space="preserve"> </w:t>
            </w:r>
            <w:r w:rsidR="0022359E">
              <w:rPr>
                <w:rFonts w:hAnsi="Times New Roman" w:cs="Times New Roman"/>
                <w:lang w:val="lt-LT"/>
              </w:rPr>
              <w:t>Pritariame</w:t>
            </w:r>
            <w:r w:rsidR="00665736" w:rsidRPr="00665736">
              <w:rPr>
                <w:rFonts w:hAnsi="Times New Roman" w:cs="Times New Roman"/>
                <w:lang w:val="lt-LT"/>
              </w:rPr>
              <w:t xml:space="preserve"> Tarybos rekomendacijų Rumunijai projektui.</w:t>
            </w:r>
          </w:p>
          <w:p w:rsidR="00E1240D" w:rsidRPr="00E47362" w:rsidRDefault="00E1240D" w:rsidP="0032625D">
            <w:pPr>
              <w:pStyle w:val="BodyA"/>
              <w:jc w:val="both"/>
              <w:rPr>
                <w:lang w:val="lt-LT"/>
              </w:rPr>
            </w:pPr>
          </w:p>
          <w:p w:rsidR="004226F1" w:rsidRPr="00752F42" w:rsidRDefault="009421E7" w:rsidP="00E1240D">
            <w:pPr>
              <w:pStyle w:val="BodyA"/>
              <w:jc w:val="both"/>
              <w:rPr>
                <w:rFonts w:hAnsi="Times New Roman" w:cs="Times New Roman"/>
                <w:b/>
                <w:lang w:val="lt-LT"/>
              </w:rPr>
            </w:pPr>
            <w:r>
              <w:rPr>
                <w:rFonts w:hAnsi="Times New Roman" w:cs="Times New Roman"/>
                <w:b/>
                <w:lang w:val="lt-LT"/>
              </w:rPr>
              <w:t>6</w:t>
            </w:r>
            <w:r w:rsidR="00E1240D" w:rsidRPr="0058519B">
              <w:rPr>
                <w:rFonts w:hAnsi="Times New Roman" w:cs="Times New Roman"/>
                <w:b/>
                <w:lang w:val="lt-LT"/>
              </w:rPr>
              <w:t xml:space="preserve">. </w:t>
            </w:r>
            <w:r w:rsidR="00665736">
              <w:rPr>
                <w:rFonts w:hAnsi="Times New Roman" w:cs="Times New Roman"/>
                <w:b/>
                <w:lang w:val="lt-LT"/>
              </w:rPr>
              <w:t>2021 m. Europos Semestras. Rekomendacijos dėl Stabilumo ir konvergencijos progra</w:t>
            </w:r>
            <w:r w:rsidR="00C65A66">
              <w:rPr>
                <w:rFonts w:hAnsi="Times New Roman" w:cs="Times New Roman"/>
                <w:b/>
                <w:lang w:val="lt-LT"/>
              </w:rPr>
              <w:t>mų</w:t>
            </w:r>
            <w:r w:rsidR="00665736">
              <w:rPr>
                <w:rFonts w:hAnsi="Times New Roman" w:cs="Times New Roman"/>
                <w:b/>
                <w:lang w:val="lt-LT"/>
              </w:rPr>
              <w:t xml:space="preserve"> </w:t>
            </w:r>
            <w:r w:rsidR="004226F1" w:rsidRPr="00752F42">
              <w:rPr>
                <w:rFonts w:hAnsi="Times New Roman" w:cs="Times New Roman"/>
                <w:i/>
                <w:lang w:val="lt-LT"/>
              </w:rPr>
              <w:t>(</w:t>
            </w:r>
            <w:r w:rsidR="00665736">
              <w:rPr>
                <w:rFonts w:hAnsi="Times New Roman" w:cs="Times New Roman"/>
                <w:i/>
                <w:lang w:val="lt-LT"/>
              </w:rPr>
              <w:t>Priėmimas</w:t>
            </w:r>
            <w:r w:rsidR="004226F1" w:rsidRPr="00752F42">
              <w:rPr>
                <w:rFonts w:hAnsi="Times New Roman" w:cs="Times New Roman"/>
                <w:i/>
                <w:lang w:val="lt-LT"/>
              </w:rPr>
              <w:t>)</w:t>
            </w:r>
          </w:p>
          <w:p w:rsidR="00665736" w:rsidRPr="00665736" w:rsidRDefault="00C70F7A" w:rsidP="0066573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Calibri"/>
                <w:bdr w:val="none" w:sz="0" w:space="0" w:color="auto"/>
                <w:lang w:val="lt-LT"/>
              </w:rPr>
            </w:pPr>
            <w:r w:rsidRPr="00665736">
              <w:rPr>
                <w:rFonts w:eastAsia="Calibri"/>
                <w:b/>
                <w:u w:val="single"/>
                <w:bdr w:val="none" w:sz="0" w:space="0" w:color="auto"/>
                <w:lang w:val="lt-LT"/>
              </w:rPr>
              <w:t>Klausimo esmė.</w:t>
            </w:r>
            <w:r w:rsidR="00665736" w:rsidRPr="00665736">
              <w:t xml:space="preserve"> </w:t>
            </w:r>
            <w:r w:rsidR="00665736" w:rsidRPr="00665736">
              <w:rPr>
                <w:rFonts w:eastAsia="Calibri"/>
                <w:bdr w:val="none" w:sz="0" w:space="0" w:color="auto"/>
                <w:lang w:val="lt-LT"/>
              </w:rPr>
              <w:t xml:space="preserve">Pagal Europos semestro procedūras, EK kiekvienais metais teikia </w:t>
            </w:r>
            <w:r w:rsidR="003346D0">
              <w:rPr>
                <w:rFonts w:eastAsia="Calibri"/>
                <w:bdr w:val="none" w:sz="0" w:space="0" w:color="auto"/>
                <w:lang w:val="lt-LT"/>
              </w:rPr>
              <w:t>pasiūlymus</w:t>
            </w:r>
            <w:r w:rsidR="003346D0" w:rsidRPr="00665736">
              <w:rPr>
                <w:rFonts w:eastAsia="Calibri"/>
                <w:bdr w:val="none" w:sz="0" w:space="0" w:color="auto"/>
                <w:lang w:val="lt-LT"/>
              </w:rPr>
              <w:t xml:space="preserve"> </w:t>
            </w:r>
            <w:r w:rsidR="00665736" w:rsidRPr="00665736">
              <w:rPr>
                <w:rFonts w:eastAsia="Calibri"/>
                <w:bdr w:val="none" w:sz="0" w:space="0" w:color="auto"/>
                <w:lang w:val="lt-LT"/>
              </w:rPr>
              <w:t>dėl Tarybos rekomendacij</w:t>
            </w:r>
            <w:r w:rsidR="003346D0">
              <w:rPr>
                <w:rFonts w:eastAsia="Calibri"/>
                <w:bdr w:val="none" w:sz="0" w:space="0" w:color="auto"/>
                <w:lang w:val="lt-LT"/>
              </w:rPr>
              <w:t>ų</w:t>
            </w:r>
            <w:r w:rsidR="00665736" w:rsidRPr="00665736">
              <w:rPr>
                <w:rFonts w:eastAsia="Calibri"/>
                <w:bdr w:val="none" w:sz="0" w:space="0" w:color="auto"/>
                <w:lang w:val="lt-LT"/>
              </w:rPr>
              <w:t xml:space="preserve"> ES šalims (</w:t>
            </w:r>
            <w:proofErr w:type="spellStart"/>
            <w:r w:rsidR="00665736" w:rsidRPr="00C65A66">
              <w:rPr>
                <w:rFonts w:eastAsia="Calibri"/>
                <w:i/>
                <w:bdr w:val="none" w:sz="0" w:space="0" w:color="auto"/>
                <w:lang w:val="lt-LT"/>
              </w:rPr>
              <w:t>Country</w:t>
            </w:r>
            <w:proofErr w:type="spellEnd"/>
            <w:r w:rsidR="00665736" w:rsidRPr="00C65A66">
              <w:rPr>
                <w:rFonts w:eastAsia="Calibri"/>
                <w:i/>
                <w:bdr w:val="none" w:sz="0" w:space="0" w:color="auto"/>
                <w:lang w:val="lt-LT"/>
              </w:rPr>
              <w:t xml:space="preserve"> </w:t>
            </w:r>
            <w:proofErr w:type="spellStart"/>
            <w:r w:rsidR="00665736" w:rsidRPr="00C65A66">
              <w:rPr>
                <w:rFonts w:eastAsia="Calibri"/>
                <w:i/>
                <w:bdr w:val="none" w:sz="0" w:space="0" w:color="auto"/>
                <w:lang w:val="lt-LT"/>
              </w:rPr>
              <w:t>Specific</w:t>
            </w:r>
            <w:proofErr w:type="spellEnd"/>
            <w:r w:rsidR="00665736" w:rsidRPr="00C65A66">
              <w:rPr>
                <w:rFonts w:eastAsia="Calibri"/>
                <w:i/>
                <w:bdr w:val="none" w:sz="0" w:space="0" w:color="auto"/>
                <w:lang w:val="lt-LT"/>
              </w:rPr>
              <w:t xml:space="preserve"> </w:t>
            </w:r>
            <w:proofErr w:type="spellStart"/>
            <w:r w:rsidR="00665736" w:rsidRPr="00C65A66">
              <w:rPr>
                <w:rFonts w:eastAsia="Calibri"/>
                <w:i/>
                <w:bdr w:val="none" w:sz="0" w:space="0" w:color="auto"/>
                <w:lang w:val="lt-LT"/>
              </w:rPr>
              <w:t>Recommendations</w:t>
            </w:r>
            <w:proofErr w:type="spellEnd"/>
            <w:r w:rsidR="00665736" w:rsidRPr="00665736">
              <w:rPr>
                <w:rFonts w:eastAsia="Calibri"/>
                <w:bdr w:val="none" w:sz="0" w:space="0" w:color="auto"/>
                <w:lang w:val="lt-LT"/>
              </w:rPr>
              <w:t xml:space="preserve">, </w:t>
            </w:r>
            <w:proofErr w:type="spellStart"/>
            <w:r w:rsidR="00665736" w:rsidRPr="00665736">
              <w:rPr>
                <w:rFonts w:eastAsia="Calibri"/>
                <w:bdr w:val="none" w:sz="0" w:space="0" w:color="auto"/>
                <w:lang w:val="lt-LT"/>
              </w:rPr>
              <w:t>CSRs</w:t>
            </w:r>
            <w:proofErr w:type="spellEnd"/>
            <w:r w:rsidR="00665736" w:rsidRPr="00665736">
              <w:rPr>
                <w:rFonts w:eastAsia="Calibri"/>
                <w:bdr w:val="none" w:sz="0" w:space="0" w:color="auto"/>
                <w:lang w:val="lt-LT"/>
              </w:rPr>
              <w:t>). Rekome</w:t>
            </w:r>
            <w:r w:rsidR="00665736" w:rsidRPr="00665736">
              <w:rPr>
                <w:rFonts w:eastAsia="Calibri"/>
                <w:bdr w:val="none" w:sz="0" w:space="0" w:color="auto"/>
                <w:lang w:val="lt-LT"/>
              </w:rPr>
              <w:t>n</w:t>
            </w:r>
            <w:r w:rsidR="00665736" w:rsidRPr="00665736">
              <w:rPr>
                <w:rFonts w:eastAsia="Calibri"/>
                <w:bdr w:val="none" w:sz="0" w:space="0" w:color="auto"/>
                <w:lang w:val="lt-LT"/>
              </w:rPr>
              <w:t>dacijos parengtos EK vertinant 2021 m. pavasario prognozes ir šalių pateiktas Stabil</w:t>
            </w:r>
            <w:r w:rsidR="00665736" w:rsidRPr="00665736">
              <w:rPr>
                <w:rFonts w:eastAsia="Calibri"/>
                <w:bdr w:val="none" w:sz="0" w:space="0" w:color="auto"/>
                <w:lang w:val="lt-LT"/>
              </w:rPr>
              <w:t>u</w:t>
            </w:r>
            <w:r w:rsidR="00665736" w:rsidRPr="00665736">
              <w:rPr>
                <w:rFonts w:eastAsia="Calibri"/>
                <w:bdr w:val="none" w:sz="0" w:space="0" w:color="auto"/>
                <w:lang w:val="lt-LT"/>
              </w:rPr>
              <w:t>mo/Konvergencijos programas.</w:t>
            </w:r>
          </w:p>
          <w:p w:rsidR="00665736" w:rsidRPr="00665736" w:rsidRDefault="00665736" w:rsidP="0066573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Calibri"/>
                <w:bdr w:val="none" w:sz="0" w:space="0" w:color="auto"/>
                <w:lang w:val="lt-LT"/>
              </w:rPr>
            </w:pPr>
            <w:r w:rsidRPr="00665736">
              <w:rPr>
                <w:rFonts w:eastAsia="Calibri"/>
                <w:bdr w:val="none" w:sz="0" w:space="0" w:color="auto"/>
                <w:lang w:val="lt-LT"/>
              </w:rPr>
              <w:t xml:space="preserve">Atsižvelgiant į tai, kad šalys </w:t>
            </w:r>
            <w:r w:rsidR="003346D0">
              <w:rPr>
                <w:rFonts w:eastAsia="Calibri"/>
                <w:bdr w:val="none" w:sz="0" w:space="0" w:color="auto"/>
                <w:lang w:val="lt-LT"/>
              </w:rPr>
              <w:t xml:space="preserve">su </w:t>
            </w:r>
            <w:r w:rsidRPr="00665736">
              <w:rPr>
                <w:rFonts w:eastAsia="Calibri"/>
                <w:bdr w:val="none" w:sz="0" w:space="0" w:color="auto"/>
                <w:lang w:val="lt-LT"/>
              </w:rPr>
              <w:t xml:space="preserve">EK </w:t>
            </w:r>
            <w:r w:rsidR="003346D0">
              <w:rPr>
                <w:rFonts w:eastAsia="Calibri"/>
                <w:bdr w:val="none" w:sz="0" w:space="0" w:color="auto"/>
                <w:lang w:val="lt-LT"/>
              </w:rPr>
              <w:t xml:space="preserve">derina savo </w:t>
            </w:r>
            <w:r w:rsidRPr="00665736">
              <w:rPr>
                <w:rFonts w:eastAsia="Calibri"/>
                <w:bdr w:val="none" w:sz="0" w:space="0" w:color="auto"/>
                <w:lang w:val="lt-LT"/>
              </w:rPr>
              <w:t>investicijų ir reformų darbotvarkes RRF planu</w:t>
            </w:r>
            <w:r w:rsidRPr="00665736">
              <w:rPr>
                <w:rFonts w:eastAsia="Calibri"/>
                <w:bdr w:val="none" w:sz="0" w:space="0" w:color="auto"/>
                <w:lang w:val="lt-LT"/>
              </w:rPr>
              <w:t>o</w:t>
            </w:r>
            <w:r w:rsidRPr="00665736">
              <w:rPr>
                <w:rFonts w:eastAsia="Calibri"/>
                <w:bdr w:val="none" w:sz="0" w:space="0" w:color="auto"/>
                <w:lang w:val="lt-LT"/>
              </w:rPr>
              <w:t xml:space="preserve">se, šiais metais CSRs teikiama tik fiskalinė rekomendacija. Fiskalinė rekomendacija parengta atsižvelgiant </w:t>
            </w:r>
            <w:r w:rsidR="0022359E">
              <w:rPr>
                <w:rFonts w:eastAsia="Calibri"/>
                <w:bdr w:val="none" w:sz="0" w:space="0" w:color="auto"/>
                <w:lang w:val="lt-LT"/>
              </w:rPr>
              <w:t>į tai, kad GEC</w:t>
            </w:r>
            <w:r w:rsidRPr="00665736">
              <w:rPr>
                <w:rFonts w:eastAsia="Calibri"/>
                <w:bdr w:val="none" w:sz="0" w:space="0" w:color="auto"/>
                <w:lang w:val="lt-LT"/>
              </w:rPr>
              <w:t xml:space="preserve"> bus taikoma </w:t>
            </w:r>
            <w:r w:rsidR="00721D4B">
              <w:rPr>
                <w:rFonts w:eastAsia="Calibri"/>
                <w:bdr w:val="none" w:sz="0" w:space="0" w:color="auto"/>
                <w:lang w:val="lt-LT"/>
              </w:rPr>
              <w:t>iki</w:t>
            </w:r>
            <w:r w:rsidRPr="00665736">
              <w:rPr>
                <w:rFonts w:eastAsia="Calibri"/>
                <w:bdr w:val="none" w:sz="0" w:space="0" w:color="auto"/>
                <w:lang w:val="lt-LT"/>
              </w:rPr>
              <w:t xml:space="preserve"> 2023 m.</w:t>
            </w:r>
          </w:p>
          <w:p w:rsidR="00665736" w:rsidRPr="00665736" w:rsidRDefault="00665736" w:rsidP="0066573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Calibri"/>
                <w:bdr w:val="none" w:sz="0" w:space="0" w:color="auto"/>
                <w:lang w:val="lt-LT"/>
              </w:rPr>
            </w:pPr>
            <w:r w:rsidRPr="00665736">
              <w:rPr>
                <w:rFonts w:eastAsia="Calibri"/>
                <w:bdr w:val="none" w:sz="0" w:space="0" w:color="auto"/>
                <w:lang w:val="lt-LT"/>
              </w:rPr>
              <w:t xml:space="preserve">Visoms šalims (išskyrus RO, kuriai yra iškelta perteklinio deficito procedūra dar prieš </w:t>
            </w:r>
            <w:r w:rsidR="009421E7" w:rsidRPr="009421E7">
              <w:rPr>
                <w:rFonts w:eastAsia="Calibri"/>
                <w:bdr w:val="none" w:sz="0" w:space="0" w:color="auto"/>
                <w:lang w:val="lt-LT"/>
              </w:rPr>
              <w:t xml:space="preserve">Covid-19 </w:t>
            </w:r>
            <w:r w:rsidRPr="00665736">
              <w:rPr>
                <w:rFonts w:eastAsia="Calibri"/>
                <w:bdr w:val="none" w:sz="0" w:space="0" w:color="auto"/>
                <w:lang w:val="lt-LT"/>
              </w:rPr>
              <w:t xml:space="preserve"> sukeltą krizę) rekomendacijos yra labai panašios ir yra kokybinio pobūdžio (nenurodant jokio kiekybinio elemento - kokie valdžios sektoriaus balansai turėtų būti ar koks balanso pokytis r</w:t>
            </w:r>
            <w:r w:rsidRPr="00665736">
              <w:rPr>
                <w:rFonts w:eastAsia="Calibri"/>
                <w:bdr w:val="none" w:sz="0" w:space="0" w:color="auto"/>
                <w:lang w:val="lt-LT"/>
              </w:rPr>
              <w:t>e</w:t>
            </w:r>
            <w:r w:rsidRPr="00665736">
              <w:rPr>
                <w:rFonts w:eastAsia="Calibri"/>
                <w:bdr w:val="none" w:sz="0" w:space="0" w:color="auto"/>
                <w:lang w:val="lt-LT"/>
              </w:rPr>
              <w:t xml:space="preserve">komenduojamas vidutiniu laikotarpiu). </w:t>
            </w:r>
          </w:p>
          <w:p w:rsidR="00665736" w:rsidRPr="00665736" w:rsidRDefault="00665736" w:rsidP="0066573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Calibri"/>
                <w:bdr w:val="none" w:sz="0" w:space="0" w:color="auto"/>
                <w:lang w:val="lt-LT"/>
              </w:rPr>
            </w:pPr>
            <w:r w:rsidRPr="00665736">
              <w:rPr>
                <w:rFonts w:eastAsia="Calibri"/>
                <w:bdr w:val="none" w:sz="0" w:space="0" w:color="auto"/>
                <w:lang w:val="lt-LT"/>
              </w:rPr>
              <w:t>Rengiant rekomendacijas, horizontaliai visoms šalims taikomi vertinimo aspektai buvo šie: 1) poreikis 2022 metais vykdyti ekonomikos atsigavimą palaikančią politiką (įvertinus ir RRF lėšų poveikį ekonomikoms); 2) atsižvelgiama į tai, kad vis dar tvyro didelis neapibrėžtumas dėl ek</w:t>
            </w:r>
            <w:r w:rsidRPr="00665736">
              <w:rPr>
                <w:rFonts w:eastAsia="Calibri"/>
                <w:bdr w:val="none" w:sz="0" w:space="0" w:color="auto"/>
                <w:lang w:val="lt-LT"/>
              </w:rPr>
              <w:t>o</w:t>
            </w:r>
            <w:r w:rsidRPr="00665736">
              <w:rPr>
                <w:rFonts w:eastAsia="Calibri"/>
                <w:bdr w:val="none" w:sz="0" w:space="0" w:color="auto"/>
                <w:lang w:val="lt-LT"/>
              </w:rPr>
              <w:t>nomikos atsigavimo ir COVID pandemijos raidos</w:t>
            </w:r>
            <w:r w:rsidR="009421E7">
              <w:rPr>
                <w:rFonts w:eastAsia="Calibri"/>
                <w:bdr w:val="none" w:sz="0" w:space="0" w:color="auto"/>
                <w:lang w:val="lt-LT"/>
              </w:rPr>
              <w:t>,</w:t>
            </w:r>
            <w:r w:rsidRPr="00665736">
              <w:rPr>
                <w:rFonts w:eastAsia="Calibri"/>
                <w:bdr w:val="none" w:sz="0" w:space="0" w:color="auto"/>
                <w:lang w:val="lt-LT"/>
              </w:rPr>
              <w:t xml:space="preserve"> dėl ko produkcijos atotrūkio nuo potencialo įverčiai yra nepakankamai patikimi fiskalinės padėties vertinimui; 3) kai rizika dėl </w:t>
            </w:r>
            <w:r w:rsidR="009421E7" w:rsidRPr="009421E7">
              <w:rPr>
                <w:rFonts w:eastAsia="Calibri"/>
                <w:bdr w:val="none" w:sz="0" w:space="0" w:color="auto"/>
                <w:lang w:val="lt-LT"/>
              </w:rPr>
              <w:t xml:space="preserve">Covid-19 </w:t>
            </w:r>
            <w:r w:rsidRPr="00665736">
              <w:rPr>
                <w:rFonts w:eastAsia="Calibri"/>
                <w:bdr w:val="none" w:sz="0" w:space="0" w:color="auto"/>
                <w:lang w:val="lt-LT"/>
              </w:rPr>
              <w:t xml:space="preserve"> pandemijos suvaldymo sumažės, skubios pagalbos priemonės turi palaipsniui būti pakeistos į atsigavimą užtvirtinančias priemones; 4) naudojant bendrąją produkcijos atotrūkio nuo potenci</w:t>
            </w:r>
            <w:r w:rsidRPr="00665736">
              <w:rPr>
                <w:rFonts w:eastAsia="Calibri"/>
                <w:bdr w:val="none" w:sz="0" w:space="0" w:color="auto"/>
                <w:lang w:val="lt-LT"/>
              </w:rPr>
              <w:t>a</w:t>
            </w:r>
            <w:r w:rsidRPr="00665736">
              <w:rPr>
                <w:rFonts w:eastAsia="Calibri"/>
                <w:bdr w:val="none" w:sz="0" w:space="0" w:color="auto"/>
                <w:lang w:val="lt-LT"/>
              </w:rPr>
              <w:t>lo skaičiavimo metodologiją, nėra galimybės įvertinti RRF lėšų poveikį fiskalinės politikos p</w:t>
            </w:r>
            <w:r w:rsidRPr="00665736">
              <w:rPr>
                <w:rFonts w:eastAsia="Calibri"/>
                <w:bdr w:val="none" w:sz="0" w:space="0" w:color="auto"/>
                <w:lang w:val="lt-LT"/>
              </w:rPr>
              <w:t>o</w:t>
            </w:r>
            <w:r w:rsidRPr="00665736">
              <w:rPr>
                <w:rFonts w:eastAsia="Calibri"/>
                <w:bdr w:val="none" w:sz="0" w:space="0" w:color="auto"/>
                <w:lang w:val="lt-LT"/>
              </w:rPr>
              <w:t>būdžiui; 5) skirtingos fiskalinės rizikos šalims rekomendacijos yra šiek tiek skirtingos.</w:t>
            </w:r>
          </w:p>
          <w:p w:rsidR="00665736" w:rsidRPr="00665736" w:rsidRDefault="00665736" w:rsidP="0066573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Calibri"/>
                <w:bdr w:val="none" w:sz="0" w:space="0" w:color="auto"/>
                <w:lang w:val="lt-LT"/>
              </w:rPr>
            </w:pPr>
            <w:r w:rsidRPr="00665736">
              <w:rPr>
                <w:rFonts w:eastAsia="Calibri"/>
                <w:bdr w:val="none" w:sz="0" w:space="0" w:color="auto"/>
                <w:lang w:val="lt-LT"/>
              </w:rPr>
              <w:t xml:space="preserve">Šalims, kurios nėra labai įsiskolinusios ir/ar </w:t>
            </w:r>
            <w:r w:rsidR="009421E7">
              <w:rPr>
                <w:rFonts w:eastAsia="Calibri"/>
                <w:bdr w:val="none" w:sz="0" w:space="0" w:color="auto"/>
                <w:lang w:val="lt-LT"/>
              </w:rPr>
              <w:t xml:space="preserve">kurių </w:t>
            </w:r>
            <w:r w:rsidRPr="00665736">
              <w:rPr>
                <w:rFonts w:eastAsia="Calibri"/>
                <w:bdr w:val="none" w:sz="0" w:space="0" w:color="auto"/>
                <w:lang w:val="lt-LT"/>
              </w:rPr>
              <w:t>finansų tvarumo rizika yra maža, rekome</w:t>
            </w:r>
            <w:r w:rsidRPr="00665736">
              <w:rPr>
                <w:rFonts w:eastAsia="Calibri"/>
                <w:bdr w:val="none" w:sz="0" w:space="0" w:color="auto"/>
                <w:lang w:val="lt-LT"/>
              </w:rPr>
              <w:t>n</w:t>
            </w:r>
            <w:r w:rsidRPr="00665736">
              <w:rPr>
                <w:rFonts w:eastAsia="Calibri"/>
                <w:bdr w:val="none" w:sz="0" w:space="0" w:color="auto"/>
                <w:lang w:val="lt-LT"/>
              </w:rPr>
              <w:t>duojama vykdyti ekonomiką palaikančiąją fiskalinę politiką ir išsaugoti investicijų lygį</w:t>
            </w:r>
            <w:r w:rsidR="009421E7">
              <w:rPr>
                <w:rFonts w:eastAsia="Calibri"/>
                <w:bdr w:val="none" w:sz="0" w:space="0" w:color="auto"/>
                <w:lang w:val="lt-LT"/>
              </w:rPr>
              <w:t>,</w:t>
            </w:r>
            <w:r w:rsidRPr="00665736">
              <w:rPr>
                <w:rFonts w:eastAsia="Calibri"/>
                <w:bdr w:val="none" w:sz="0" w:space="0" w:color="auto"/>
                <w:lang w:val="lt-LT"/>
              </w:rPr>
              <w:t xml:space="preserve"> fina</w:t>
            </w:r>
            <w:r w:rsidRPr="00665736">
              <w:rPr>
                <w:rFonts w:eastAsia="Calibri"/>
                <w:bdr w:val="none" w:sz="0" w:space="0" w:color="auto"/>
                <w:lang w:val="lt-LT"/>
              </w:rPr>
              <w:t>n</w:t>
            </w:r>
            <w:r w:rsidRPr="00665736">
              <w:rPr>
                <w:rFonts w:eastAsia="Calibri"/>
                <w:bdr w:val="none" w:sz="0" w:space="0" w:color="auto"/>
                <w:lang w:val="lt-LT"/>
              </w:rPr>
              <w:lastRenderedPageBreak/>
              <w:t>suojamą nacionalinėmis lėšomis.</w:t>
            </w:r>
          </w:p>
          <w:p w:rsidR="00665736" w:rsidRPr="00665736" w:rsidRDefault="00665736" w:rsidP="0066573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Calibri"/>
                <w:bdr w:val="none" w:sz="0" w:space="0" w:color="auto"/>
                <w:lang w:val="lt-LT"/>
              </w:rPr>
            </w:pPr>
            <w:r w:rsidRPr="00665736">
              <w:rPr>
                <w:rFonts w:eastAsia="Calibri"/>
                <w:bdr w:val="none" w:sz="0" w:space="0" w:color="auto"/>
                <w:lang w:val="lt-LT"/>
              </w:rPr>
              <w:t xml:space="preserve">Grupei šalių, kurių skola yra labai didelė, rekomenduojama riboti einamųjų išlaidų augimą ir efektyviai naudotis RRF lėšomis.  </w:t>
            </w:r>
          </w:p>
          <w:p w:rsidR="00FB3B4C" w:rsidRDefault="00665736" w:rsidP="0066573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Calibri"/>
                <w:bdr w:val="none" w:sz="0" w:space="0" w:color="auto"/>
                <w:lang w:val="lt-LT"/>
              </w:rPr>
            </w:pPr>
            <w:r w:rsidRPr="00665736">
              <w:rPr>
                <w:rFonts w:eastAsia="Calibri"/>
                <w:bdr w:val="none" w:sz="0" w:space="0" w:color="auto"/>
                <w:lang w:val="lt-LT"/>
              </w:rPr>
              <w:t>Grupei šalių, kurių skola nėra labai didelė, tačiau finansų tvarumo rizika yra vidutinė ar didelė, rekomenduojama kontroliuoti einamų</w:t>
            </w:r>
            <w:r w:rsidR="009421E7">
              <w:rPr>
                <w:rFonts w:eastAsia="Calibri"/>
                <w:bdr w:val="none" w:sz="0" w:space="0" w:color="auto"/>
                <w:lang w:val="lt-LT"/>
              </w:rPr>
              <w:t>jų</w:t>
            </w:r>
            <w:r w:rsidRPr="00665736">
              <w:rPr>
                <w:rFonts w:eastAsia="Calibri"/>
                <w:bdr w:val="none" w:sz="0" w:space="0" w:color="auto"/>
                <w:lang w:val="lt-LT"/>
              </w:rPr>
              <w:t xml:space="preserve"> išlaidų augimą.</w:t>
            </w:r>
          </w:p>
          <w:p w:rsidR="00FB3B4C" w:rsidRPr="00FB3B4C" w:rsidRDefault="00FB3B4C" w:rsidP="0066573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Calibri"/>
                <w:bdr w:val="none" w:sz="0" w:space="0" w:color="auto"/>
                <w:lang w:val="lt-LT"/>
              </w:rPr>
            </w:pPr>
            <w:r w:rsidRPr="00FB3B4C">
              <w:rPr>
                <w:rFonts w:eastAsia="Calibri"/>
                <w:bdr w:val="none" w:sz="0" w:space="0" w:color="auto"/>
                <w:lang w:val="lt-LT"/>
              </w:rPr>
              <w:t>Lietuvai rekomenduojama:</w:t>
            </w:r>
          </w:p>
          <w:p w:rsidR="00FB3B4C" w:rsidRPr="00FB3B4C" w:rsidRDefault="00D06EF6" w:rsidP="00FB3B4C">
            <w:pPr>
              <w:pStyle w:val="Sraopastraipa"/>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714" w:hanging="357"/>
              <w:jc w:val="both"/>
              <w:rPr>
                <w:rFonts w:eastAsia="Times New Roman" w:hAnsi="Times New Roman" w:cs="Times New Roman"/>
                <w:bdr w:val="none" w:sz="0" w:space="0" w:color="auto"/>
                <w:lang w:val="lt-LT" w:eastAsia="lt-LT" w:bidi="lt-LT"/>
              </w:rPr>
            </w:pPr>
            <w:r>
              <w:rPr>
                <w:rFonts w:eastAsia="Times New Roman" w:hAnsi="Times New Roman" w:cs="Times New Roman"/>
                <w:bdr w:val="none" w:sz="0" w:space="0" w:color="auto"/>
                <w:lang w:val="lt-LT" w:eastAsia="lt-LT" w:bidi="lt-LT"/>
              </w:rPr>
              <w:t>Trumpuoju laikotarpiu i</w:t>
            </w:r>
            <w:r w:rsidR="00FB3B4C" w:rsidRPr="00FB3B4C">
              <w:rPr>
                <w:rFonts w:eastAsia="Times New Roman" w:hAnsi="Times New Roman" w:cs="Times New Roman"/>
                <w:bdr w:val="none" w:sz="0" w:space="0" w:color="auto"/>
                <w:lang w:val="lt-LT" w:eastAsia="lt-LT" w:bidi="lt-LT"/>
              </w:rPr>
              <w:t>šlaikyti skatinančią fiskalinę politiką, įskaitant RRF, bei nacion</w:t>
            </w:r>
            <w:r w:rsidR="00FB3B4C" w:rsidRPr="00FB3B4C">
              <w:rPr>
                <w:rFonts w:eastAsia="Times New Roman" w:hAnsi="Times New Roman" w:cs="Times New Roman"/>
                <w:bdr w:val="none" w:sz="0" w:space="0" w:color="auto"/>
                <w:lang w:val="lt-LT" w:eastAsia="lt-LT" w:bidi="lt-LT"/>
              </w:rPr>
              <w:t>a</w:t>
            </w:r>
            <w:r w:rsidR="00FB3B4C" w:rsidRPr="00FB3B4C">
              <w:rPr>
                <w:rFonts w:eastAsia="Times New Roman" w:hAnsi="Times New Roman" w:cs="Times New Roman"/>
                <w:bdr w:val="none" w:sz="0" w:space="0" w:color="auto"/>
                <w:lang w:val="lt-LT" w:eastAsia="lt-LT" w:bidi="lt-LT"/>
              </w:rPr>
              <w:t xml:space="preserve">linių investicijų lygį, </w:t>
            </w:r>
            <w:r w:rsidR="00FB3B4C" w:rsidRPr="00FB3B4C">
              <w:rPr>
                <w:rFonts w:eastAsia="Calibri" w:hAnsi="Times New Roman" w:cs="Times New Roman"/>
                <w:bdr w:val="none" w:sz="0" w:space="0" w:color="auto"/>
                <w:lang w:val="lt-LT"/>
              </w:rPr>
              <w:t>ko</w:t>
            </w:r>
            <w:r w:rsidR="00FB3B4C">
              <w:rPr>
                <w:rFonts w:eastAsia="Calibri" w:hAnsi="Times New Roman" w:cs="Times New Roman"/>
                <w:bdr w:val="none" w:sz="0" w:space="0" w:color="auto"/>
                <w:lang w:val="lt-LT"/>
              </w:rPr>
              <w:t>ntroliuoti einamų</w:t>
            </w:r>
            <w:r w:rsidR="00F13EFA">
              <w:rPr>
                <w:rFonts w:eastAsia="Calibri" w:hAnsi="Times New Roman" w:cs="Times New Roman"/>
                <w:bdr w:val="none" w:sz="0" w:space="0" w:color="auto"/>
                <w:lang w:val="lt-LT"/>
              </w:rPr>
              <w:t>jų</w:t>
            </w:r>
            <w:r w:rsidR="00FB3B4C">
              <w:rPr>
                <w:rFonts w:eastAsia="Calibri" w:hAnsi="Times New Roman" w:cs="Times New Roman"/>
                <w:bdr w:val="none" w:sz="0" w:space="0" w:color="auto"/>
                <w:lang w:val="lt-LT"/>
              </w:rPr>
              <w:t xml:space="preserve"> išlaidų </w:t>
            </w:r>
            <w:r w:rsidR="00FB3B4C" w:rsidRPr="00FB3B4C">
              <w:rPr>
                <w:rFonts w:eastAsia="Calibri" w:hAnsi="Times New Roman" w:cs="Times New Roman"/>
                <w:bdr w:val="none" w:sz="0" w:space="0" w:color="auto"/>
                <w:lang w:val="lt-LT"/>
              </w:rPr>
              <w:t>augimą.</w:t>
            </w:r>
          </w:p>
          <w:p w:rsidR="00FB3B4C" w:rsidRPr="00FB3B4C" w:rsidRDefault="00FB3B4C" w:rsidP="00FB3B4C">
            <w:pPr>
              <w:pStyle w:val="Sraopastraipa"/>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714" w:hanging="357"/>
              <w:jc w:val="both"/>
              <w:rPr>
                <w:rFonts w:eastAsia="Times New Roman" w:hAnsi="Times New Roman" w:cs="Times New Roman"/>
                <w:bdr w:val="none" w:sz="0" w:space="0" w:color="auto"/>
                <w:lang w:val="lt-LT" w:eastAsia="lt-LT" w:bidi="lt-LT"/>
              </w:rPr>
            </w:pPr>
            <w:r w:rsidRPr="00FB3B4C">
              <w:rPr>
                <w:rFonts w:eastAsia="Times New Roman" w:hAnsi="Times New Roman" w:cs="Times New Roman"/>
                <w:bdr w:val="none" w:sz="0" w:space="0" w:color="auto"/>
                <w:lang w:val="lt-LT" w:eastAsia="lt-LT" w:bidi="lt-LT"/>
              </w:rPr>
              <w:t>Kai</w:t>
            </w:r>
            <w:r>
              <w:rPr>
                <w:rFonts w:eastAsia="Times New Roman" w:hAnsi="Times New Roman" w:cs="Times New Roman"/>
                <w:bdr w:val="none" w:sz="0" w:space="0" w:color="auto"/>
                <w:lang w:val="lt-LT" w:eastAsia="lt-LT" w:bidi="lt-LT"/>
              </w:rPr>
              <w:t xml:space="preserve"> ekonominės sąlygos leis, vy</w:t>
            </w:r>
            <w:r w:rsidRPr="00FB3B4C">
              <w:rPr>
                <w:rFonts w:eastAsia="Times New Roman" w:hAnsi="Times New Roman" w:cs="Times New Roman"/>
                <w:bdr w:val="none" w:sz="0" w:space="0" w:color="auto"/>
                <w:lang w:val="lt-LT" w:eastAsia="lt-LT" w:bidi="lt-LT"/>
              </w:rPr>
              <w:t>kdyti fiskalinę politiką</w:t>
            </w:r>
            <w:r>
              <w:rPr>
                <w:rFonts w:eastAsia="Times New Roman" w:hAnsi="Times New Roman" w:cs="Times New Roman"/>
                <w:bdr w:val="none" w:sz="0" w:space="0" w:color="auto"/>
                <w:lang w:val="lt-LT" w:eastAsia="lt-LT" w:bidi="lt-LT"/>
              </w:rPr>
              <w:t xml:space="preserve">, </w:t>
            </w:r>
            <w:r w:rsidRPr="00FB3B4C">
              <w:rPr>
                <w:rFonts w:eastAsia="Times New Roman" w:hAnsi="Times New Roman" w:cs="Times New Roman"/>
                <w:bdr w:val="none" w:sz="0" w:space="0" w:color="auto"/>
                <w:lang w:val="lt-LT" w:eastAsia="lt-LT" w:bidi="lt-LT"/>
              </w:rPr>
              <w:t>siekiant fiskalinio tvarumo vid</w:t>
            </w:r>
            <w:r w:rsidRPr="00FB3B4C">
              <w:rPr>
                <w:rFonts w:eastAsia="Times New Roman" w:hAnsi="Times New Roman" w:cs="Times New Roman"/>
                <w:bdr w:val="none" w:sz="0" w:space="0" w:color="auto"/>
                <w:lang w:val="lt-LT" w:eastAsia="lt-LT" w:bidi="lt-LT"/>
              </w:rPr>
              <w:t>u</w:t>
            </w:r>
            <w:r w:rsidRPr="00FB3B4C">
              <w:rPr>
                <w:rFonts w:eastAsia="Times New Roman" w:hAnsi="Times New Roman" w:cs="Times New Roman"/>
                <w:bdr w:val="none" w:sz="0" w:space="0" w:color="auto"/>
                <w:lang w:val="lt-LT" w:eastAsia="lt-LT" w:bidi="lt-LT"/>
              </w:rPr>
              <w:t>tiniu laikotarpiu, tuo pačiu skatina</w:t>
            </w:r>
            <w:r>
              <w:rPr>
                <w:rFonts w:eastAsia="Times New Roman" w:hAnsi="Times New Roman" w:cs="Times New Roman"/>
                <w:bdr w:val="none" w:sz="0" w:space="0" w:color="auto"/>
                <w:lang w:val="lt-LT" w:eastAsia="lt-LT" w:bidi="lt-LT"/>
              </w:rPr>
              <w:t>n</w:t>
            </w:r>
            <w:r w:rsidRPr="00FB3B4C">
              <w:rPr>
                <w:rFonts w:eastAsia="Times New Roman" w:hAnsi="Times New Roman" w:cs="Times New Roman"/>
                <w:bdr w:val="none" w:sz="0" w:space="0" w:color="auto"/>
                <w:lang w:val="lt-LT" w:eastAsia="lt-LT" w:bidi="lt-LT"/>
              </w:rPr>
              <w:t>t produktyvias investicijas.</w:t>
            </w:r>
          </w:p>
          <w:p w:rsidR="00FB3B4C" w:rsidRPr="00FB3B4C" w:rsidRDefault="00FB3B4C" w:rsidP="00FB3B4C">
            <w:pPr>
              <w:pStyle w:val="Sraopastraipa"/>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714" w:hanging="357"/>
              <w:jc w:val="both"/>
              <w:rPr>
                <w:rFonts w:eastAsia="Times New Roman" w:hAnsi="Times New Roman" w:cs="Times New Roman"/>
                <w:bdr w:val="none" w:sz="0" w:space="0" w:color="auto"/>
                <w:lang w:val="lt-LT" w:eastAsia="lt-LT" w:bidi="lt-LT"/>
              </w:rPr>
            </w:pPr>
            <w:r w:rsidRPr="00FB3B4C">
              <w:rPr>
                <w:rFonts w:eastAsia="Times New Roman" w:hAnsi="Times New Roman" w:cs="Times New Roman"/>
                <w:bdr w:val="none" w:sz="0" w:space="0" w:color="auto"/>
                <w:lang w:val="lt-LT" w:eastAsia="lt-LT" w:bidi="lt-LT"/>
              </w:rPr>
              <w:t xml:space="preserve">Skirti </w:t>
            </w:r>
            <w:r>
              <w:rPr>
                <w:rFonts w:eastAsia="Times New Roman" w:hAnsi="Times New Roman" w:cs="Times New Roman"/>
                <w:bdr w:val="none" w:sz="0" w:space="0" w:color="auto"/>
                <w:lang w:val="lt-LT" w:eastAsia="lt-LT" w:bidi="lt-LT"/>
              </w:rPr>
              <w:t>ypatingą dėmesį viešųjų finansų sandarai ir</w:t>
            </w:r>
            <w:r w:rsidRPr="00FB3B4C">
              <w:rPr>
                <w:rFonts w:eastAsia="Times New Roman" w:hAnsi="Times New Roman" w:cs="Times New Roman"/>
                <w:bdr w:val="none" w:sz="0" w:space="0" w:color="auto"/>
                <w:lang w:val="lt-LT" w:eastAsia="lt-LT" w:bidi="lt-LT"/>
              </w:rPr>
              <w:t xml:space="preserve"> viešųjų išlaidų kokybei</w:t>
            </w:r>
            <w:r>
              <w:rPr>
                <w:rFonts w:eastAsia="Times New Roman" w:hAnsi="Times New Roman" w:cs="Times New Roman"/>
                <w:bdr w:val="none" w:sz="0" w:space="0" w:color="auto"/>
                <w:lang w:val="lt-LT" w:eastAsia="lt-LT" w:bidi="lt-LT"/>
              </w:rPr>
              <w:t>.</w:t>
            </w:r>
          </w:p>
          <w:p w:rsidR="00161D1D" w:rsidRPr="0098163A" w:rsidRDefault="00FB3B4C" w:rsidP="00FB3B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olor w:val="000000"/>
                <w:bdr w:val="none" w:sz="0" w:space="0" w:color="auto"/>
                <w:lang w:val="lt-LT" w:eastAsia="lt-LT" w:bidi="lt-LT"/>
              </w:rPr>
            </w:pPr>
            <w:r>
              <w:rPr>
                <w:noProof/>
              </w:rPr>
              <w:tab/>
            </w:r>
          </w:p>
          <w:p w:rsidR="004A21F3" w:rsidRPr="00AB07FA" w:rsidRDefault="00816959" w:rsidP="004226F1">
            <w:pPr>
              <w:pStyle w:val="BodyA"/>
              <w:jc w:val="both"/>
              <w:rPr>
                <w:rFonts w:hAnsi="Times New Roman" w:cs="Times New Roman"/>
                <w:b/>
                <w:lang w:val="lt-LT"/>
              </w:rPr>
            </w:pPr>
            <w:r w:rsidRPr="00AB07FA">
              <w:rPr>
                <w:rFonts w:eastAsia="Calibri" w:hAnsi="Times New Roman" w:cs="Times New Roman"/>
                <w:b/>
                <w:u w:val="single"/>
                <w:bdr w:val="none" w:sz="0" w:space="0" w:color="auto"/>
                <w:lang w:val="lt-LT"/>
              </w:rPr>
              <w:t>Lietuvos pozicija</w:t>
            </w:r>
            <w:r w:rsidRPr="00AB07FA">
              <w:rPr>
                <w:rFonts w:eastAsia="Calibri" w:hAnsi="Times New Roman" w:cs="Times New Roman"/>
                <w:bdr w:val="none" w:sz="0" w:space="0" w:color="auto"/>
                <w:lang w:val="lt-LT"/>
              </w:rPr>
              <w:t xml:space="preserve">: </w:t>
            </w:r>
            <w:r w:rsidR="0022359E" w:rsidRPr="00AB07FA">
              <w:rPr>
                <w:rFonts w:eastAsia="Calibri" w:hAnsi="Times New Roman" w:cs="Times New Roman"/>
                <w:bdr w:val="none" w:sz="0" w:space="0" w:color="auto"/>
                <w:lang w:val="lt-LT"/>
              </w:rPr>
              <w:t>Pritariame Tarybos rekomendacijų projektui.</w:t>
            </w:r>
            <w:r w:rsidR="00AB07FA" w:rsidRPr="00AB07FA">
              <w:rPr>
                <w:rFonts w:eastAsia="Calibri" w:hAnsi="Times New Roman" w:cs="Times New Roman"/>
                <w:bdr w:val="none" w:sz="0" w:space="0" w:color="auto"/>
                <w:lang w:val="lt-LT"/>
              </w:rPr>
              <w:t xml:space="preserve"> Atsižvelgiant į dabartinę situ</w:t>
            </w:r>
            <w:r w:rsidR="00AB07FA" w:rsidRPr="00AB07FA">
              <w:rPr>
                <w:rFonts w:eastAsia="Calibri" w:hAnsi="Times New Roman" w:cs="Times New Roman"/>
                <w:bdr w:val="none" w:sz="0" w:space="0" w:color="auto"/>
                <w:lang w:val="lt-LT"/>
              </w:rPr>
              <w:t>a</w:t>
            </w:r>
            <w:r w:rsidR="00AB07FA" w:rsidRPr="00AB07FA">
              <w:rPr>
                <w:rFonts w:eastAsia="Calibri" w:hAnsi="Times New Roman" w:cs="Times New Roman"/>
                <w:bdr w:val="none" w:sz="0" w:space="0" w:color="auto"/>
                <w:lang w:val="lt-LT"/>
              </w:rPr>
              <w:t>ciją, manome, kad yra pagrįsta GEC taikymą pratęsti 2022 m., ir deaktyvuoti nuo 2023 m. pr</w:t>
            </w:r>
            <w:r w:rsidR="00AB07FA" w:rsidRPr="00AB07FA">
              <w:rPr>
                <w:rFonts w:eastAsia="Calibri" w:hAnsi="Times New Roman" w:cs="Times New Roman"/>
                <w:bdr w:val="none" w:sz="0" w:space="0" w:color="auto"/>
                <w:lang w:val="lt-LT"/>
              </w:rPr>
              <w:t>a</w:t>
            </w:r>
            <w:r w:rsidR="00AB07FA" w:rsidRPr="00AB07FA">
              <w:rPr>
                <w:rFonts w:eastAsia="Calibri" w:hAnsi="Times New Roman" w:cs="Times New Roman"/>
                <w:bdr w:val="none" w:sz="0" w:space="0" w:color="auto"/>
                <w:lang w:val="lt-LT"/>
              </w:rPr>
              <w:t xml:space="preserve">džios. Skatinant ekonomikos atsigavimą turime </w:t>
            </w:r>
            <w:r w:rsidR="00AB07FA">
              <w:rPr>
                <w:rFonts w:eastAsia="Calibri" w:hAnsi="Times New Roman" w:cs="Times New Roman"/>
                <w:bdr w:val="none" w:sz="0" w:space="0" w:color="auto"/>
                <w:lang w:val="lt-LT"/>
              </w:rPr>
              <w:t>nuolat turėti mintyje</w:t>
            </w:r>
            <w:r w:rsidR="00AB07FA" w:rsidRPr="00AB07FA">
              <w:rPr>
                <w:rFonts w:eastAsia="Calibri" w:hAnsi="Times New Roman" w:cs="Times New Roman"/>
                <w:bdr w:val="none" w:sz="0" w:space="0" w:color="auto"/>
                <w:lang w:val="lt-LT"/>
              </w:rPr>
              <w:t xml:space="preserve"> fiskalinį tvarumą vidutiniu ir ilguoju laikotarpiu. </w:t>
            </w:r>
          </w:p>
          <w:p w:rsidR="00AB07FA" w:rsidRDefault="00AB07FA" w:rsidP="004226F1">
            <w:pPr>
              <w:pStyle w:val="BodyA"/>
              <w:jc w:val="both"/>
              <w:rPr>
                <w:rFonts w:hAnsi="Times New Roman" w:cs="Times New Roman"/>
                <w:b/>
                <w:lang w:val="lt-LT"/>
              </w:rPr>
            </w:pPr>
          </w:p>
          <w:p w:rsidR="0022359E" w:rsidRDefault="009421E7" w:rsidP="004226F1">
            <w:pPr>
              <w:pStyle w:val="BodyA"/>
              <w:jc w:val="both"/>
              <w:rPr>
                <w:rFonts w:hAnsi="Times New Roman" w:cs="Times New Roman"/>
                <w:b/>
                <w:lang w:val="lt-LT"/>
              </w:rPr>
            </w:pPr>
            <w:r>
              <w:rPr>
                <w:rFonts w:hAnsi="Times New Roman" w:cs="Times New Roman"/>
                <w:b/>
                <w:lang w:val="lt-LT"/>
              </w:rPr>
              <w:t>7</w:t>
            </w:r>
            <w:r w:rsidR="0022359E">
              <w:rPr>
                <w:rFonts w:hAnsi="Times New Roman" w:cs="Times New Roman"/>
                <w:b/>
                <w:lang w:val="lt-LT"/>
              </w:rPr>
              <w:t>. Išvados dėl senėjimo keliamų iššūkių fiskaliniam tvarumui</w:t>
            </w:r>
          </w:p>
          <w:p w:rsidR="0022359E" w:rsidRPr="0022359E" w:rsidRDefault="0022359E" w:rsidP="0022359E">
            <w:pPr>
              <w:pStyle w:val="BodyA"/>
              <w:jc w:val="both"/>
              <w:rPr>
                <w:rFonts w:hAnsi="Times New Roman" w:cs="Times New Roman"/>
                <w:lang w:val="lt-LT"/>
              </w:rPr>
            </w:pPr>
            <w:r w:rsidRPr="0022359E">
              <w:rPr>
                <w:rFonts w:hAnsi="Times New Roman" w:cs="Times New Roman"/>
                <w:b/>
                <w:u w:val="single"/>
                <w:lang w:val="lt-LT"/>
              </w:rPr>
              <w:t>Klausimo esmė:</w:t>
            </w:r>
            <w:r>
              <w:t xml:space="preserve"> </w:t>
            </w:r>
            <w:r w:rsidRPr="0022359E">
              <w:rPr>
                <w:rFonts w:hAnsi="Times New Roman" w:cs="Times New Roman"/>
                <w:lang w:val="lt-LT"/>
              </w:rPr>
              <w:t>Taryba pabrėžia, kad senėjančios populiacijos sudaro didelį iššūkį viešųjų f</w:t>
            </w:r>
            <w:r w:rsidRPr="0022359E">
              <w:rPr>
                <w:rFonts w:hAnsi="Times New Roman" w:cs="Times New Roman"/>
                <w:lang w:val="lt-LT"/>
              </w:rPr>
              <w:t>i</w:t>
            </w:r>
            <w:r w:rsidRPr="0022359E">
              <w:rPr>
                <w:rFonts w:hAnsi="Times New Roman" w:cs="Times New Roman"/>
                <w:lang w:val="lt-LT"/>
              </w:rPr>
              <w:t>nansų tvarumui ilguoju laikotarpiu, šį iššūkį sustiprina po pandemijos pakilę valstybių skolų l</w:t>
            </w:r>
            <w:r w:rsidRPr="0022359E">
              <w:rPr>
                <w:rFonts w:hAnsi="Times New Roman" w:cs="Times New Roman"/>
                <w:lang w:val="lt-LT"/>
              </w:rPr>
              <w:t>y</w:t>
            </w:r>
            <w:r w:rsidRPr="0022359E">
              <w:rPr>
                <w:rFonts w:hAnsi="Times New Roman" w:cs="Times New Roman"/>
                <w:lang w:val="lt-LT"/>
              </w:rPr>
              <w:t>giai. Pažymi ambicingų reformų ir produktyvių investicijų bei galimybių</w:t>
            </w:r>
            <w:r w:rsidR="009421E7">
              <w:rPr>
                <w:rFonts w:hAnsi="Times New Roman" w:cs="Times New Roman"/>
                <w:lang w:val="lt-LT"/>
              </w:rPr>
              <w:t>,</w:t>
            </w:r>
            <w:r w:rsidRPr="0022359E">
              <w:rPr>
                <w:rFonts w:hAnsi="Times New Roman" w:cs="Times New Roman"/>
                <w:lang w:val="lt-LT"/>
              </w:rPr>
              <w:t xml:space="preserve"> kurias suteikia RRF ir </w:t>
            </w:r>
            <w:r w:rsidR="009421E7">
              <w:rPr>
                <w:rFonts w:hAnsi="Times New Roman" w:cs="Times New Roman"/>
                <w:lang w:val="lt-LT"/>
              </w:rPr>
              <w:t>„Kitos kartos ES“ (</w:t>
            </w:r>
            <w:r w:rsidRPr="0022359E">
              <w:rPr>
                <w:rFonts w:hAnsi="Times New Roman" w:cs="Times New Roman"/>
                <w:lang w:val="lt-LT"/>
              </w:rPr>
              <w:t>NGEU</w:t>
            </w:r>
            <w:r w:rsidR="009421E7">
              <w:rPr>
                <w:rFonts w:hAnsi="Times New Roman" w:cs="Times New Roman"/>
                <w:lang w:val="lt-LT"/>
              </w:rPr>
              <w:t>),</w:t>
            </w:r>
            <w:r w:rsidRPr="0022359E">
              <w:rPr>
                <w:rFonts w:hAnsi="Times New Roman" w:cs="Times New Roman"/>
                <w:lang w:val="lt-LT"/>
              </w:rPr>
              <w:t xml:space="preserve"> svarbą si</w:t>
            </w:r>
            <w:r>
              <w:rPr>
                <w:rFonts w:hAnsi="Times New Roman" w:cs="Times New Roman"/>
                <w:lang w:val="lt-LT"/>
              </w:rPr>
              <w:t>ekiant remti augimo potencialą.</w:t>
            </w:r>
          </w:p>
          <w:p w:rsidR="0022359E" w:rsidRPr="0022359E" w:rsidRDefault="0022359E" w:rsidP="0022359E">
            <w:pPr>
              <w:pStyle w:val="BodyA"/>
              <w:jc w:val="both"/>
              <w:rPr>
                <w:rFonts w:hAnsi="Times New Roman" w:cs="Times New Roman"/>
                <w:lang w:val="lt-LT"/>
              </w:rPr>
            </w:pPr>
            <w:r w:rsidRPr="0022359E">
              <w:rPr>
                <w:rFonts w:hAnsi="Times New Roman" w:cs="Times New Roman"/>
                <w:lang w:val="lt-LT"/>
              </w:rPr>
              <w:t xml:space="preserve">Taryba patvirtina 2021 m. Senėjimo </w:t>
            </w:r>
            <w:r w:rsidR="00415C08">
              <w:rPr>
                <w:rFonts w:hAnsi="Times New Roman" w:cs="Times New Roman"/>
                <w:lang w:val="lt-LT"/>
              </w:rPr>
              <w:t>ataskaitą</w:t>
            </w:r>
            <w:r w:rsidRPr="0022359E">
              <w:rPr>
                <w:rFonts w:hAnsi="Times New Roman" w:cs="Times New Roman"/>
                <w:lang w:val="lt-LT"/>
              </w:rPr>
              <w:t xml:space="preserve"> ir atkreipia dėmesį į pagrindines </w:t>
            </w:r>
            <w:r w:rsidR="00415C08">
              <w:rPr>
                <w:rFonts w:hAnsi="Times New Roman" w:cs="Times New Roman"/>
                <w:lang w:val="lt-LT"/>
              </w:rPr>
              <w:t>ataskaitos</w:t>
            </w:r>
            <w:r w:rsidR="00415C08" w:rsidRPr="0022359E">
              <w:rPr>
                <w:rFonts w:hAnsi="Times New Roman" w:cs="Times New Roman"/>
                <w:lang w:val="lt-LT"/>
              </w:rPr>
              <w:t xml:space="preserve"> </w:t>
            </w:r>
            <w:r w:rsidRPr="0022359E">
              <w:rPr>
                <w:rFonts w:hAnsi="Times New Roman" w:cs="Times New Roman"/>
                <w:lang w:val="lt-LT"/>
              </w:rPr>
              <w:t>iš</w:t>
            </w:r>
            <w:r>
              <w:rPr>
                <w:rFonts w:hAnsi="Times New Roman" w:cs="Times New Roman"/>
                <w:lang w:val="lt-LT"/>
              </w:rPr>
              <w:t>v</w:t>
            </w:r>
            <w:r>
              <w:rPr>
                <w:rFonts w:hAnsi="Times New Roman" w:cs="Times New Roman"/>
                <w:lang w:val="lt-LT"/>
              </w:rPr>
              <w:t>a</w:t>
            </w:r>
            <w:r>
              <w:rPr>
                <w:rFonts w:hAnsi="Times New Roman" w:cs="Times New Roman"/>
                <w:lang w:val="lt-LT"/>
              </w:rPr>
              <w:t>das</w:t>
            </w:r>
            <w:r w:rsidR="00415C08">
              <w:rPr>
                <w:rFonts w:hAnsi="Times New Roman" w:cs="Times New Roman"/>
                <w:lang w:val="lt-LT"/>
              </w:rPr>
              <w:t>.</w:t>
            </w:r>
          </w:p>
          <w:p w:rsidR="0022359E" w:rsidRPr="0022359E" w:rsidRDefault="0022359E" w:rsidP="009421E7">
            <w:pPr>
              <w:pStyle w:val="BodyA"/>
              <w:numPr>
                <w:ilvl w:val="0"/>
                <w:numId w:val="24"/>
              </w:numPr>
              <w:ind w:left="318" w:hanging="284"/>
              <w:jc w:val="both"/>
              <w:rPr>
                <w:rFonts w:hAnsi="Times New Roman" w:cs="Times New Roman"/>
                <w:lang w:val="lt-LT"/>
              </w:rPr>
            </w:pPr>
            <w:r w:rsidRPr="0022359E">
              <w:rPr>
                <w:rFonts w:hAnsi="Times New Roman" w:cs="Times New Roman"/>
                <w:lang w:val="lt-LT"/>
              </w:rPr>
              <w:t>Prognozuojama, kad priklausomų senyvo amžiaus žmonių santykis ES ilgajame laikotarpyje stipriai augs.</w:t>
            </w:r>
            <w:r w:rsidR="00C65A66">
              <w:rPr>
                <w:rFonts w:hAnsi="Times New Roman" w:cs="Times New Roman"/>
                <w:lang w:val="lt-LT"/>
              </w:rPr>
              <w:t xml:space="preserve"> </w:t>
            </w:r>
            <w:r w:rsidRPr="0022359E">
              <w:rPr>
                <w:rFonts w:hAnsi="Times New Roman" w:cs="Times New Roman"/>
                <w:lang w:val="lt-LT"/>
              </w:rPr>
              <w:t>Mažėjantis darbingos populiacijos skaičius reikš, kad darbo našumas bus vi</w:t>
            </w:r>
            <w:r w:rsidRPr="0022359E">
              <w:rPr>
                <w:rFonts w:hAnsi="Times New Roman" w:cs="Times New Roman"/>
                <w:lang w:val="lt-LT"/>
              </w:rPr>
              <w:t>e</w:t>
            </w:r>
            <w:r w:rsidRPr="0022359E">
              <w:rPr>
                <w:rFonts w:hAnsi="Times New Roman" w:cs="Times New Roman"/>
                <w:lang w:val="lt-LT"/>
              </w:rPr>
              <w:t>nintelis potencialaus BVP augimo šaltinis.</w:t>
            </w:r>
          </w:p>
          <w:p w:rsidR="0022359E" w:rsidRPr="0022359E" w:rsidRDefault="0022359E" w:rsidP="009421E7">
            <w:pPr>
              <w:pStyle w:val="BodyA"/>
              <w:numPr>
                <w:ilvl w:val="0"/>
                <w:numId w:val="24"/>
              </w:numPr>
              <w:ind w:left="318" w:hanging="284"/>
              <w:jc w:val="both"/>
              <w:rPr>
                <w:rFonts w:hAnsi="Times New Roman" w:cs="Times New Roman"/>
                <w:lang w:val="lt-LT"/>
              </w:rPr>
            </w:pPr>
            <w:r w:rsidRPr="0022359E">
              <w:rPr>
                <w:rFonts w:hAnsi="Times New Roman" w:cs="Times New Roman"/>
                <w:lang w:val="lt-LT"/>
              </w:rPr>
              <w:t>Numatoma, kad su visuomenės senėjimu susijusios viešosios išlaidos ES pakils 1,9 proc. BVP tarp 2019 ir 2070 m. iki 25,9 proc. Nepaisant to, išliks dideli skirtumai tarp VN.</w:t>
            </w:r>
          </w:p>
          <w:p w:rsidR="0022359E" w:rsidRPr="0022359E" w:rsidRDefault="0022359E" w:rsidP="009421E7">
            <w:pPr>
              <w:pStyle w:val="BodyA"/>
              <w:numPr>
                <w:ilvl w:val="0"/>
                <w:numId w:val="24"/>
              </w:numPr>
              <w:ind w:left="318" w:hanging="284"/>
              <w:jc w:val="both"/>
              <w:rPr>
                <w:rFonts w:hAnsi="Times New Roman" w:cs="Times New Roman"/>
                <w:lang w:val="lt-LT"/>
              </w:rPr>
            </w:pPr>
            <w:r w:rsidRPr="0022359E">
              <w:rPr>
                <w:rFonts w:hAnsi="Times New Roman" w:cs="Times New Roman"/>
                <w:lang w:val="lt-LT"/>
              </w:rPr>
              <w:t>Prognozuojama, kad viešosios išlaidos pensijoms pakils 1,1 proc. BVP iki 2045 m. ir po to nukris 1 proc. iki 2070 m., tokiu</w:t>
            </w:r>
            <w:r w:rsidR="00FB366D">
              <w:rPr>
                <w:rFonts w:hAnsi="Times New Roman" w:cs="Times New Roman"/>
                <w:lang w:val="lt-LT"/>
              </w:rPr>
              <w:t xml:space="preserve"> būdu pasieks savo pirminį lygį - </w:t>
            </w:r>
            <w:r w:rsidRPr="0022359E">
              <w:rPr>
                <w:rFonts w:hAnsi="Times New Roman" w:cs="Times New Roman"/>
                <w:lang w:val="lt-LT"/>
              </w:rPr>
              <w:t>11,7 proc. BVP.</w:t>
            </w:r>
            <w:r w:rsidR="00C65A66">
              <w:rPr>
                <w:rFonts w:hAnsi="Times New Roman" w:cs="Times New Roman"/>
                <w:lang w:val="lt-LT"/>
              </w:rPr>
              <w:t xml:space="preserve"> V</w:t>
            </w:r>
            <w:r w:rsidRPr="0022359E">
              <w:rPr>
                <w:rFonts w:hAnsi="Times New Roman" w:cs="Times New Roman"/>
                <w:lang w:val="lt-LT"/>
              </w:rPr>
              <w:t>iešosios išlaidos sveikatos apsaugai ir ilgalaikei slaugai ES pakils 2 proc. BVP iki 10,3 proc. 2070 m.</w:t>
            </w:r>
          </w:p>
          <w:p w:rsidR="0022359E" w:rsidRPr="0022359E" w:rsidRDefault="0022359E" w:rsidP="009421E7">
            <w:pPr>
              <w:pStyle w:val="BodyA"/>
              <w:numPr>
                <w:ilvl w:val="0"/>
                <w:numId w:val="24"/>
              </w:numPr>
              <w:ind w:left="318" w:hanging="284"/>
              <w:jc w:val="both"/>
              <w:rPr>
                <w:rFonts w:hAnsi="Times New Roman" w:cs="Times New Roman"/>
                <w:lang w:val="lt-LT"/>
              </w:rPr>
            </w:pPr>
            <w:r w:rsidRPr="0022359E">
              <w:rPr>
                <w:rFonts w:hAnsi="Times New Roman" w:cs="Times New Roman"/>
                <w:lang w:val="lt-LT"/>
              </w:rPr>
              <w:t>Taryba dar kartą pažymi, kad</w:t>
            </w:r>
            <w:r w:rsidR="00FB366D">
              <w:rPr>
                <w:rFonts w:hAnsi="Times New Roman" w:cs="Times New Roman"/>
                <w:lang w:val="lt-LT"/>
              </w:rPr>
              <w:t>,</w:t>
            </w:r>
            <w:r w:rsidRPr="0022359E">
              <w:rPr>
                <w:rFonts w:hAnsi="Times New Roman" w:cs="Times New Roman"/>
                <w:lang w:val="lt-LT"/>
              </w:rPr>
              <w:t xml:space="preserve"> siekiant spręsti minėtus iššūkius</w:t>
            </w:r>
            <w:r w:rsidR="00FB366D">
              <w:rPr>
                <w:rFonts w:hAnsi="Times New Roman" w:cs="Times New Roman"/>
                <w:lang w:val="lt-LT"/>
              </w:rPr>
              <w:t>,</w:t>
            </w:r>
            <w:r w:rsidRPr="0022359E">
              <w:rPr>
                <w:rFonts w:hAnsi="Times New Roman" w:cs="Times New Roman"/>
                <w:lang w:val="lt-LT"/>
              </w:rPr>
              <w:t xml:space="preserve"> VN reikės imtis atitinkamų priemonių. Ragina VN spręsti ekonomines ir biudžetines senėjimo pasekmes keliant uži</w:t>
            </w:r>
            <w:r w:rsidRPr="0022359E">
              <w:rPr>
                <w:rFonts w:hAnsi="Times New Roman" w:cs="Times New Roman"/>
                <w:lang w:val="lt-LT"/>
              </w:rPr>
              <w:t>m</w:t>
            </w:r>
            <w:r w:rsidRPr="0022359E">
              <w:rPr>
                <w:rFonts w:hAnsi="Times New Roman" w:cs="Times New Roman"/>
                <w:lang w:val="lt-LT"/>
              </w:rPr>
              <w:t>tumą ir produktyvumą, sprendžiant lyčių atotrūkį darbo rinkoje, adaptuojant pensijų, sveik</w:t>
            </w:r>
            <w:r w:rsidRPr="0022359E">
              <w:rPr>
                <w:rFonts w:hAnsi="Times New Roman" w:cs="Times New Roman"/>
                <w:lang w:val="lt-LT"/>
              </w:rPr>
              <w:t>a</w:t>
            </w:r>
            <w:r w:rsidRPr="0022359E">
              <w:rPr>
                <w:rFonts w:hAnsi="Times New Roman" w:cs="Times New Roman"/>
                <w:lang w:val="lt-LT"/>
              </w:rPr>
              <w:t>tos apsaugos ir ilgalaikės slaugos sistemas. Sveikina tai, kad daugumoje šalių pastarojo d</w:t>
            </w:r>
            <w:r w:rsidRPr="0022359E">
              <w:rPr>
                <w:rFonts w:hAnsi="Times New Roman" w:cs="Times New Roman"/>
                <w:lang w:val="lt-LT"/>
              </w:rPr>
              <w:t>e</w:t>
            </w:r>
            <w:r w:rsidRPr="0022359E">
              <w:rPr>
                <w:rFonts w:hAnsi="Times New Roman" w:cs="Times New Roman"/>
                <w:lang w:val="lt-LT"/>
              </w:rPr>
              <w:t>šimtmečio pensijų reformos turėjo teigiamą poveikį ribojant viešąsias išlaidas ir prisidedant prie vidutinio pensinio amžiaus ilgėjimo. Pabrėžia holistinio požiūrio svarbą dėl finansinio tvarumo ir pensijų sistemų adekvatumo. Pažymi, kad itin svarbu užtikrinti ir fiskalinį tvar</w:t>
            </w:r>
            <w:r w:rsidRPr="0022359E">
              <w:rPr>
                <w:rFonts w:hAnsi="Times New Roman" w:cs="Times New Roman"/>
                <w:lang w:val="lt-LT"/>
              </w:rPr>
              <w:t>u</w:t>
            </w:r>
            <w:r w:rsidRPr="0022359E">
              <w:rPr>
                <w:rFonts w:hAnsi="Times New Roman" w:cs="Times New Roman"/>
                <w:lang w:val="lt-LT"/>
              </w:rPr>
              <w:t>mą, ir geros kokybės sveikatos apsaug</w:t>
            </w:r>
            <w:r>
              <w:rPr>
                <w:rFonts w:hAnsi="Times New Roman" w:cs="Times New Roman"/>
                <w:lang w:val="lt-LT"/>
              </w:rPr>
              <w:t>ą bei ilgalaikę slaugą visiems.</w:t>
            </w:r>
          </w:p>
          <w:p w:rsidR="0022359E" w:rsidRDefault="0022359E" w:rsidP="009421E7">
            <w:pPr>
              <w:pStyle w:val="BodyA"/>
              <w:numPr>
                <w:ilvl w:val="0"/>
                <w:numId w:val="24"/>
              </w:numPr>
              <w:ind w:left="318" w:hanging="284"/>
              <w:jc w:val="both"/>
              <w:rPr>
                <w:rFonts w:hAnsi="Times New Roman" w:cs="Times New Roman"/>
                <w:lang w:val="lt-LT"/>
              </w:rPr>
            </w:pPr>
            <w:r w:rsidRPr="0022359E">
              <w:rPr>
                <w:rFonts w:hAnsi="Times New Roman" w:cs="Times New Roman"/>
                <w:lang w:val="lt-LT"/>
              </w:rPr>
              <w:t>Kviečia EK atsižvelgti į šias išvadas atliekant fiskalinę priežiūrą ir ekonominės politikos k</w:t>
            </w:r>
            <w:r w:rsidRPr="0022359E">
              <w:rPr>
                <w:rFonts w:hAnsi="Times New Roman" w:cs="Times New Roman"/>
                <w:lang w:val="lt-LT"/>
              </w:rPr>
              <w:t>o</w:t>
            </w:r>
            <w:r w:rsidRPr="0022359E">
              <w:rPr>
                <w:rFonts w:hAnsi="Times New Roman" w:cs="Times New Roman"/>
                <w:lang w:val="lt-LT"/>
              </w:rPr>
              <w:t>ordinavimą. Kviečia EK atlikti savo reguliarius nuodugnius viešųjų finansų tvarumo vertin</w:t>
            </w:r>
            <w:r w:rsidRPr="0022359E">
              <w:rPr>
                <w:rFonts w:hAnsi="Times New Roman" w:cs="Times New Roman"/>
                <w:lang w:val="lt-LT"/>
              </w:rPr>
              <w:t>i</w:t>
            </w:r>
            <w:r w:rsidRPr="0022359E">
              <w:rPr>
                <w:rFonts w:hAnsi="Times New Roman" w:cs="Times New Roman"/>
                <w:lang w:val="lt-LT"/>
              </w:rPr>
              <w:t>mus pra</w:t>
            </w:r>
            <w:r>
              <w:rPr>
                <w:rFonts w:hAnsi="Times New Roman" w:cs="Times New Roman"/>
                <w:lang w:val="lt-LT"/>
              </w:rPr>
              <w:t>sidėjus 2022 m.</w:t>
            </w:r>
            <w:r w:rsidR="00C65A66">
              <w:rPr>
                <w:rFonts w:hAnsi="Times New Roman" w:cs="Times New Roman"/>
                <w:lang w:val="lt-LT"/>
              </w:rPr>
              <w:t xml:space="preserve"> </w:t>
            </w:r>
            <w:r w:rsidRPr="0022359E">
              <w:rPr>
                <w:rFonts w:hAnsi="Times New Roman" w:cs="Times New Roman"/>
                <w:lang w:val="lt-LT"/>
              </w:rPr>
              <w:t>Pabrėžia skaidraus ir aktyvaus informacijos apsikeitimo svarbą tarp Eurostato ir Nacionalinių statistikos agentūrų.</w:t>
            </w:r>
          </w:p>
          <w:p w:rsidR="00C65A66" w:rsidRPr="0022359E" w:rsidRDefault="00C65A66" w:rsidP="0022359E">
            <w:pPr>
              <w:pStyle w:val="BodyA"/>
              <w:jc w:val="both"/>
              <w:rPr>
                <w:rFonts w:hAnsi="Times New Roman" w:cs="Times New Roman"/>
                <w:lang w:val="lt-LT"/>
              </w:rPr>
            </w:pPr>
          </w:p>
          <w:p w:rsidR="0022359E" w:rsidRPr="0022359E" w:rsidRDefault="0022359E" w:rsidP="004226F1">
            <w:pPr>
              <w:pStyle w:val="BodyA"/>
              <w:jc w:val="both"/>
              <w:rPr>
                <w:rFonts w:hAnsi="Times New Roman" w:cs="Times New Roman"/>
                <w:b/>
                <w:u w:val="single"/>
                <w:lang w:val="lt-LT"/>
              </w:rPr>
            </w:pPr>
            <w:r w:rsidRPr="0022359E">
              <w:rPr>
                <w:rFonts w:hAnsi="Times New Roman" w:cs="Times New Roman"/>
                <w:b/>
                <w:u w:val="single"/>
                <w:lang w:val="lt-LT"/>
              </w:rPr>
              <w:t>Lietuvos pozicija</w:t>
            </w:r>
            <w:r w:rsidRPr="0022359E">
              <w:rPr>
                <w:rFonts w:hAnsi="Times New Roman" w:cs="Times New Roman"/>
                <w:lang w:val="lt-LT"/>
              </w:rPr>
              <w:t>.</w:t>
            </w:r>
            <w:r w:rsidRPr="0022359E">
              <w:t xml:space="preserve"> </w:t>
            </w:r>
            <w:r w:rsidRPr="0022359E">
              <w:rPr>
                <w:rFonts w:hAnsi="Times New Roman" w:cs="Times New Roman"/>
                <w:lang w:val="lt-LT"/>
              </w:rPr>
              <w:t>Pritariame Tarybos išvadų tekstui.</w:t>
            </w:r>
          </w:p>
          <w:p w:rsidR="0022359E" w:rsidRPr="00AA492E" w:rsidRDefault="0022359E" w:rsidP="004226F1">
            <w:pPr>
              <w:pStyle w:val="BodyA"/>
              <w:jc w:val="both"/>
              <w:rPr>
                <w:rFonts w:hAnsi="Times New Roman" w:cs="Times New Roman"/>
                <w:b/>
                <w:lang w:val="lt-LT"/>
              </w:rPr>
            </w:pPr>
          </w:p>
          <w:p w:rsidR="00AA492E" w:rsidRPr="001F6FB2" w:rsidRDefault="005B3FB0" w:rsidP="001F6FB2">
            <w:pPr>
              <w:pStyle w:val="BodyA"/>
              <w:jc w:val="both"/>
              <w:rPr>
                <w:rFonts w:hAnsi="Times New Roman" w:cs="Times New Roman"/>
                <w:lang w:val="lt-LT"/>
              </w:rPr>
            </w:pPr>
            <w:r>
              <w:rPr>
                <w:rFonts w:hAnsi="Times New Roman" w:cs="Times New Roman"/>
                <w:b/>
                <w:lang w:val="lt-LT"/>
              </w:rPr>
              <w:t>8</w:t>
            </w:r>
            <w:r w:rsidR="00E1240D" w:rsidRPr="00AA492E">
              <w:rPr>
                <w:rFonts w:hAnsi="Times New Roman" w:cs="Times New Roman"/>
                <w:b/>
                <w:lang w:val="lt-LT"/>
              </w:rPr>
              <w:t xml:space="preserve">. </w:t>
            </w:r>
            <w:r w:rsidR="0022359E">
              <w:rPr>
                <w:rFonts w:hAnsi="Times New Roman" w:cs="Times New Roman"/>
                <w:b/>
                <w:lang w:val="lt-LT"/>
              </w:rPr>
              <w:t xml:space="preserve">Pasirengimas liepos </w:t>
            </w:r>
            <w:r w:rsidR="00FD757A">
              <w:rPr>
                <w:rFonts w:hAnsi="Times New Roman" w:cs="Times New Roman"/>
                <w:b/>
                <w:lang w:val="lt-LT"/>
              </w:rPr>
              <w:t>7</w:t>
            </w:r>
            <w:r w:rsidR="0022359E">
              <w:rPr>
                <w:rFonts w:hAnsi="Times New Roman" w:cs="Times New Roman"/>
                <w:b/>
                <w:lang w:val="lt-LT"/>
              </w:rPr>
              <w:t xml:space="preserve">-10 </w:t>
            </w:r>
            <w:r w:rsidR="00E24F35" w:rsidRPr="00AA492E">
              <w:rPr>
                <w:rFonts w:hAnsi="Times New Roman" w:cs="Times New Roman"/>
                <w:b/>
                <w:lang w:val="lt-LT"/>
              </w:rPr>
              <w:t>d. G-20 finansų ministrų ir centrinių bankų valdytojų susitik</w:t>
            </w:r>
            <w:r w:rsidR="00E24F35" w:rsidRPr="00AA492E">
              <w:rPr>
                <w:rFonts w:hAnsi="Times New Roman" w:cs="Times New Roman"/>
                <w:b/>
                <w:lang w:val="lt-LT"/>
              </w:rPr>
              <w:t>i</w:t>
            </w:r>
            <w:r w:rsidR="0022359E">
              <w:rPr>
                <w:rFonts w:hAnsi="Times New Roman" w:cs="Times New Roman"/>
                <w:b/>
                <w:lang w:val="lt-LT"/>
              </w:rPr>
              <w:t>mui</w:t>
            </w:r>
            <w:r w:rsidR="001F6FB2">
              <w:rPr>
                <w:rFonts w:hAnsi="Times New Roman" w:cs="Times New Roman"/>
                <w:b/>
                <w:lang w:val="lt-LT"/>
              </w:rPr>
              <w:t xml:space="preserve">: </w:t>
            </w:r>
            <w:r w:rsidR="001F6FB2" w:rsidRPr="001F6FB2">
              <w:rPr>
                <w:rFonts w:hAnsi="Times New Roman" w:cs="Times New Roman"/>
                <w:b/>
                <w:lang w:val="lt-LT"/>
              </w:rPr>
              <w:t>ES pozicijos gairės</w:t>
            </w:r>
            <w:r w:rsidR="001F6FB2">
              <w:rPr>
                <w:rFonts w:hAnsi="Times New Roman" w:cs="Times New Roman"/>
                <w:b/>
                <w:lang w:val="lt-LT"/>
              </w:rPr>
              <w:t>.</w:t>
            </w:r>
            <w:r w:rsidR="001F6FB2">
              <w:rPr>
                <w:rFonts w:hAnsi="Times New Roman" w:cs="Times New Roman"/>
                <w:lang w:val="lt-LT"/>
              </w:rPr>
              <w:t xml:space="preserve"> (</w:t>
            </w:r>
            <w:r w:rsidR="001F6FB2" w:rsidRPr="001F6FB2">
              <w:rPr>
                <w:rFonts w:hAnsi="Times New Roman" w:cs="Times New Roman"/>
                <w:i/>
                <w:lang w:val="lt-LT"/>
              </w:rPr>
              <w:t>Konsultacijos dėl tolesnių veiksmų</w:t>
            </w:r>
            <w:r w:rsidR="001F6FB2">
              <w:rPr>
                <w:rFonts w:hAnsi="Times New Roman" w:cs="Times New Roman"/>
                <w:lang w:val="lt-LT"/>
              </w:rPr>
              <w:t>)</w:t>
            </w:r>
          </w:p>
          <w:p w:rsidR="00AA492E" w:rsidRPr="00FB366D" w:rsidRDefault="00E1240D" w:rsidP="001F6FB2">
            <w:pPr>
              <w:tabs>
                <w:tab w:val="left" w:pos="851"/>
              </w:tabs>
              <w:jc w:val="both"/>
              <w:rPr>
                <w:u w:val="single"/>
                <w:lang w:val="lt-LT"/>
              </w:rPr>
            </w:pPr>
            <w:r w:rsidRPr="00AA492E">
              <w:rPr>
                <w:b/>
                <w:u w:val="single"/>
                <w:lang w:val="lt-LT"/>
              </w:rPr>
              <w:t>Klausimo esmė.</w:t>
            </w:r>
            <w:r w:rsidRPr="00AA492E">
              <w:rPr>
                <w:b/>
                <w:lang w:val="lt-LT"/>
              </w:rPr>
              <w:t xml:space="preserve"> </w:t>
            </w:r>
            <w:r w:rsidR="001F6FB2" w:rsidRPr="001F6FB2">
              <w:rPr>
                <w:lang w:val="lt-LT"/>
              </w:rPr>
              <w:t>Susitikimo metu bus pristaty</w:t>
            </w:r>
            <w:r w:rsidR="00FB366D">
              <w:rPr>
                <w:lang w:val="lt-LT"/>
              </w:rPr>
              <w:t>tas ES pozicijos gairių rengimo</w:t>
            </w:r>
            <w:r w:rsidR="001F6FB2" w:rsidRPr="001F6FB2">
              <w:rPr>
                <w:lang w:val="lt-LT"/>
              </w:rPr>
              <w:t xml:space="preserve"> š. m. liepos 7-10 d. vyksiančio G20 finansų ministrų ir centrinių bankų v</w:t>
            </w:r>
            <w:r w:rsidR="001F6FB2">
              <w:rPr>
                <w:lang w:val="lt-LT"/>
              </w:rPr>
              <w:t xml:space="preserve">aldytojų susitikimui procesas. </w:t>
            </w:r>
            <w:r w:rsidR="001F6FB2" w:rsidRPr="00FB366D">
              <w:rPr>
                <w:u w:val="single"/>
                <w:lang w:val="lt-LT"/>
              </w:rPr>
              <w:t>ES pozic</w:t>
            </w:r>
            <w:r w:rsidR="001F6FB2" w:rsidRPr="00FB366D">
              <w:rPr>
                <w:u w:val="single"/>
                <w:lang w:val="lt-LT"/>
              </w:rPr>
              <w:t>i</w:t>
            </w:r>
            <w:r w:rsidR="001F6FB2" w:rsidRPr="00FB366D">
              <w:rPr>
                <w:u w:val="single"/>
                <w:lang w:val="lt-LT"/>
              </w:rPr>
              <w:t>jos gairių projektas dar nėra gautas.</w:t>
            </w:r>
          </w:p>
          <w:p w:rsidR="00335ED8" w:rsidRPr="00E47362" w:rsidRDefault="00335ED8" w:rsidP="00335ED8">
            <w:pPr>
              <w:pStyle w:val="BodyA"/>
              <w:jc w:val="both"/>
              <w:rPr>
                <w:rFonts w:eastAsia="Times New Roman Bold" w:hAnsi="Times New Roman" w:cs="Times New Roman"/>
                <w:highlight w:val="yellow"/>
                <w:u w:val="single"/>
                <w:lang w:val="lt-LT"/>
              </w:rPr>
            </w:pPr>
          </w:p>
          <w:p w:rsidR="004B5739" w:rsidRPr="004B5739" w:rsidRDefault="00E1240D" w:rsidP="004B5739">
            <w:pPr>
              <w:pStyle w:val="BodyA"/>
              <w:rPr>
                <w:rFonts w:eastAsia="Calibri" w:hAnsi="Times New Roman" w:cs="Times New Roman"/>
                <w:bdr w:val="none" w:sz="0" w:space="0" w:color="auto"/>
                <w:lang w:val="lt-LT" w:eastAsia="lt-LT"/>
              </w:rPr>
            </w:pPr>
            <w:r w:rsidRPr="00E47362">
              <w:rPr>
                <w:rFonts w:hAnsi="Times New Roman" w:cs="Times New Roman"/>
                <w:b/>
                <w:u w:val="single"/>
                <w:lang w:val="lt-LT"/>
              </w:rPr>
              <w:t>Lietuvos pozicija.</w:t>
            </w:r>
            <w:r w:rsidRPr="00E47362">
              <w:rPr>
                <w:rFonts w:hAnsi="Times New Roman" w:cs="Times New Roman"/>
                <w:b/>
                <w:lang w:val="lt-LT"/>
              </w:rPr>
              <w:t xml:space="preserve"> </w:t>
            </w:r>
            <w:r w:rsidR="001F6FB2" w:rsidRPr="001F6FB2">
              <w:rPr>
                <w:rFonts w:hAnsi="Times New Roman" w:cs="Times New Roman"/>
                <w:lang w:val="lt-LT"/>
              </w:rPr>
              <w:t>Siūlome išklausyti informaciją.</w:t>
            </w:r>
          </w:p>
        </w:tc>
      </w:tr>
    </w:tbl>
    <w:p w:rsidR="004A21F3" w:rsidRDefault="004A21F3" w:rsidP="00704CBF">
      <w:pPr>
        <w:jc w:val="center"/>
        <w:rPr>
          <w:rFonts w:eastAsia="Calibri"/>
          <w:b/>
          <w:lang w:val="lt-LT"/>
        </w:rPr>
      </w:pPr>
    </w:p>
    <w:p w:rsidR="005515EF" w:rsidRDefault="005515EF" w:rsidP="00704CBF">
      <w:pPr>
        <w:jc w:val="center"/>
        <w:rPr>
          <w:rFonts w:eastAsia="Calibri"/>
          <w:b/>
          <w:lang w:val="lt-LT"/>
        </w:rPr>
      </w:pPr>
    </w:p>
    <w:p w:rsidR="002F39D0" w:rsidRPr="00E47362" w:rsidRDefault="00790FF5" w:rsidP="00704CBF">
      <w:pPr>
        <w:jc w:val="center"/>
        <w:rPr>
          <w:rFonts w:eastAsia="Calibri"/>
          <w:b/>
          <w:lang w:val="lt-LT"/>
        </w:rPr>
      </w:pPr>
      <w:r w:rsidRPr="00E47362">
        <w:rPr>
          <w:rFonts w:eastAsia="Calibri"/>
          <w:b/>
          <w:lang w:val="lt-LT"/>
        </w:rPr>
        <w:t>2021</w:t>
      </w:r>
      <w:r w:rsidR="00274F66" w:rsidRPr="00E47362">
        <w:rPr>
          <w:rFonts w:eastAsia="Calibri"/>
          <w:b/>
          <w:lang w:val="lt-LT"/>
        </w:rPr>
        <w:t xml:space="preserve"> </w:t>
      </w:r>
      <w:r w:rsidR="00C70F7A">
        <w:rPr>
          <w:rFonts w:eastAsia="Calibri"/>
          <w:b/>
          <w:lang w:val="lt-LT"/>
        </w:rPr>
        <w:t>M. BIRŽELIO 17</w:t>
      </w:r>
      <w:r w:rsidR="00EE0A8F" w:rsidRPr="00E47362">
        <w:rPr>
          <w:rFonts w:eastAsia="Calibri"/>
          <w:b/>
          <w:lang w:val="lt-LT"/>
        </w:rPr>
        <w:t xml:space="preserve"> D. EURO GRUPĖS VAIZDO KONFERENCIJA</w:t>
      </w:r>
    </w:p>
    <w:p w:rsidR="005A71D9" w:rsidRPr="00E47362" w:rsidRDefault="005A71D9" w:rsidP="00704CBF">
      <w:pPr>
        <w:jc w:val="center"/>
        <w:rPr>
          <w:rFonts w:eastAsia="Calibri"/>
          <w:b/>
          <w:lang w:val="lt-LT"/>
        </w:rPr>
      </w:pPr>
    </w:p>
    <w:p w:rsidR="00530736" w:rsidRDefault="00530736" w:rsidP="00530736">
      <w:pPr>
        <w:pStyle w:val="Default"/>
      </w:pPr>
    </w:p>
    <w:p w:rsidR="00AE4846" w:rsidRPr="009A52A2" w:rsidRDefault="00AE4846" w:rsidP="00664A68">
      <w:pPr>
        <w:pBdr>
          <w:top w:val="single" w:sz="4" w:space="1" w:color="auto"/>
          <w:left w:val="single" w:sz="4" w:space="4" w:color="auto"/>
          <w:bottom w:val="single" w:sz="4" w:space="1" w:color="auto"/>
          <w:right w:val="single" w:sz="4" w:space="4" w:color="auto"/>
          <w:between w:val="none" w:sz="0" w:space="0" w:color="auto"/>
          <w:bar w:val="none" w:sz="0" w:color="auto"/>
        </w:pBdr>
        <w:rPr>
          <w:b/>
          <w:bdr w:val="none" w:sz="0" w:space="0" w:color="auto"/>
          <w:lang w:val="lt-LT"/>
        </w:rPr>
      </w:pPr>
      <w:r w:rsidRPr="005A71D9">
        <w:rPr>
          <w:b/>
          <w:color w:val="202124"/>
          <w:bdr w:val="none" w:sz="0" w:space="0" w:color="auto"/>
          <w:lang w:val="lt-LT" w:eastAsia="lt-LT"/>
        </w:rPr>
        <w:t>1</w:t>
      </w:r>
      <w:r w:rsidRPr="009A52A2">
        <w:rPr>
          <w:b/>
          <w:color w:val="202124"/>
          <w:bdr w:val="none" w:sz="0" w:space="0" w:color="auto"/>
          <w:lang w:val="lt-LT" w:eastAsia="lt-LT"/>
        </w:rPr>
        <w:t xml:space="preserve">. </w:t>
      </w:r>
      <w:r w:rsidR="000E1AFB">
        <w:rPr>
          <w:rFonts w:eastAsia="Times New Roman"/>
          <w:b/>
          <w:color w:val="202124"/>
          <w:bdr w:val="none" w:sz="0" w:space="0" w:color="auto"/>
          <w:lang w:val="lt-LT" w:eastAsia="lt-LT"/>
        </w:rPr>
        <w:t>Po-programinė priežiūra</w:t>
      </w:r>
      <w:r w:rsidR="004B5739">
        <w:rPr>
          <w:rFonts w:eastAsia="Times New Roman"/>
          <w:b/>
          <w:color w:val="202124"/>
          <w:bdr w:val="none" w:sz="0" w:space="0" w:color="auto"/>
          <w:lang w:val="lt-LT" w:eastAsia="lt-LT"/>
        </w:rPr>
        <w:t>: Portugalija, Kipras, Ispanija, Airija</w:t>
      </w:r>
    </w:p>
    <w:p w:rsidR="00C65A66" w:rsidRPr="00C65A66" w:rsidRDefault="00AE4846" w:rsidP="00C65A66">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9A52A2">
        <w:rPr>
          <w:b/>
          <w:u w:val="single"/>
          <w:bdr w:val="none" w:sz="0" w:space="0" w:color="auto"/>
          <w:lang w:val="lt-LT"/>
        </w:rPr>
        <w:t>Klausimo esmė.</w:t>
      </w:r>
      <w:r w:rsidRPr="009A52A2">
        <w:rPr>
          <w:bdr w:val="none" w:sz="0" w:space="0" w:color="auto"/>
          <w:lang w:val="lt-LT"/>
        </w:rPr>
        <w:t xml:space="preserve"> </w:t>
      </w:r>
      <w:r w:rsidR="00C65A66">
        <w:rPr>
          <w:bdr w:val="none" w:sz="0" w:space="0" w:color="auto"/>
          <w:lang w:val="lt-LT"/>
        </w:rPr>
        <w:t>Euro grupėje bus aptariami</w:t>
      </w:r>
      <w:r w:rsidR="00C65A66" w:rsidRPr="00C65A66">
        <w:rPr>
          <w:bdr w:val="none" w:sz="0" w:space="0" w:color="auto"/>
          <w:lang w:val="lt-LT"/>
        </w:rPr>
        <w:t xml:space="preserve"> 10-osios Kipro, 14-osios Airijos, 15-osios Ispanijos ir 13-osios Portugalijos po-programinės polit</w:t>
      </w:r>
      <w:r w:rsidR="00C65A66">
        <w:rPr>
          <w:bdr w:val="none" w:sz="0" w:space="0" w:color="auto"/>
          <w:lang w:val="lt-LT"/>
        </w:rPr>
        <w:t>ikos vertinimo misijų rezultatai:</w:t>
      </w:r>
    </w:p>
    <w:p w:rsidR="00C65A66" w:rsidRPr="00C65A66" w:rsidRDefault="00C65A66" w:rsidP="00C65A66">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Pr>
          <w:bdr w:val="none" w:sz="0" w:space="0" w:color="auto"/>
          <w:lang w:val="lt-LT"/>
        </w:rPr>
        <w:t xml:space="preserve">- </w:t>
      </w:r>
      <w:r w:rsidRPr="00C65A66">
        <w:rPr>
          <w:bdr w:val="none" w:sz="0" w:space="0" w:color="auto"/>
          <w:lang w:val="lt-LT"/>
        </w:rPr>
        <w:t xml:space="preserve">Pandemija ir karantino priemonės lėmė staigų </w:t>
      </w:r>
      <w:r w:rsidRPr="00C65A66">
        <w:rPr>
          <w:b/>
          <w:bdr w:val="none" w:sz="0" w:space="0" w:color="auto"/>
          <w:lang w:val="lt-LT"/>
        </w:rPr>
        <w:t>Kipro</w:t>
      </w:r>
      <w:r w:rsidRPr="00C65A66">
        <w:rPr>
          <w:bdr w:val="none" w:sz="0" w:space="0" w:color="auto"/>
          <w:lang w:val="lt-LT"/>
        </w:rPr>
        <w:t xml:space="preserve"> realaus BVP sumažėjimą (5,1%), tačiau jis buvo mažesnis nei ES vidurkis (6,1%). EK prognozuoja nedidelį 3,1% BVP augimą 2021 m., o dėl teigiamo RRF poveikio, augančios vidaus paklausos ir grynojo eksporto 2022 m. tikimasi ats</w:t>
      </w:r>
      <w:r w:rsidRPr="00C65A66">
        <w:rPr>
          <w:bdr w:val="none" w:sz="0" w:space="0" w:color="auto"/>
          <w:lang w:val="lt-LT"/>
        </w:rPr>
        <w:t>i</w:t>
      </w:r>
      <w:r>
        <w:rPr>
          <w:bdr w:val="none" w:sz="0" w:space="0" w:color="auto"/>
          <w:lang w:val="lt-LT"/>
        </w:rPr>
        <w:t xml:space="preserve">gavimo paspartėjimo iki 3,8%. </w:t>
      </w:r>
      <w:r w:rsidRPr="00C65A66">
        <w:rPr>
          <w:bdr w:val="none" w:sz="0" w:space="0" w:color="auto"/>
          <w:lang w:val="lt-LT"/>
        </w:rPr>
        <w:t xml:space="preserve">Kipro galimybės grąžinti skolas išlieka patikimos, nors Kipras ir skolų dinamika tebėra jautrūs </w:t>
      </w:r>
      <w:proofErr w:type="spellStart"/>
      <w:r w:rsidRPr="00C65A66">
        <w:rPr>
          <w:bdr w:val="none" w:sz="0" w:space="0" w:color="auto"/>
          <w:lang w:val="lt-LT"/>
        </w:rPr>
        <w:t>makrofinansinės</w:t>
      </w:r>
      <w:proofErr w:type="spellEnd"/>
      <w:r w:rsidRPr="00C65A66">
        <w:rPr>
          <w:bdr w:val="none" w:sz="0" w:space="0" w:color="auto"/>
          <w:lang w:val="lt-LT"/>
        </w:rPr>
        <w:t xml:space="preserve"> aplinkos nep</w:t>
      </w:r>
      <w:r w:rsidR="003F4233">
        <w:rPr>
          <w:bdr w:val="none" w:sz="0" w:space="0" w:color="auto"/>
          <w:lang w:val="lt-LT"/>
        </w:rPr>
        <w:t xml:space="preserve">astovumui ir išorės pokyčiams. </w:t>
      </w:r>
    </w:p>
    <w:p w:rsidR="00C65A66" w:rsidRPr="00C65A66" w:rsidRDefault="00C65A66" w:rsidP="00C65A66">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Pr>
          <w:bdr w:val="none" w:sz="0" w:space="0" w:color="auto"/>
          <w:lang w:val="lt-LT"/>
        </w:rPr>
        <w:t xml:space="preserve">- </w:t>
      </w:r>
      <w:r w:rsidRPr="00C65A66">
        <w:rPr>
          <w:bdr w:val="none" w:sz="0" w:space="0" w:color="auto"/>
          <w:lang w:val="lt-LT"/>
        </w:rPr>
        <w:t>Nepaisant pandemijos, 2020 m.</w:t>
      </w:r>
      <w:r w:rsidR="00FB366D">
        <w:rPr>
          <w:bdr w:val="none" w:sz="0" w:space="0" w:color="auto"/>
          <w:lang w:val="lt-LT"/>
        </w:rPr>
        <w:t xml:space="preserve"> Airijos ekonomika augo 3,4</w:t>
      </w:r>
      <w:r w:rsidR="00FB366D">
        <w:rPr>
          <w:bdr w:val="none" w:sz="0" w:space="0" w:color="auto"/>
        </w:rPr>
        <w:t>%</w:t>
      </w:r>
      <w:r w:rsidRPr="00C65A66">
        <w:rPr>
          <w:bdr w:val="none" w:sz="0" w:space="0" w:color="auto"/>
          <w:lang w:val="lt-LT"/>
        </w:rPr>
        <w:t>. Daugiausia šį augimą lėmė tar</w:t>
      </w:r>
      <w:r w:rsidRPr="00C65A66">
        <w:rPr>
          <w:bdr w:val="none" w:sz="0" w:space="0" w:color="auto"/>
          <w:lang w:val="lt-LT"/>
        </w:rPr>
        <w:t>p</w:t>
      </w:r>
      <w:r w:rsidRPr="00C65A66">
        <w:rPr>
          <w:bdr w:val="none" w:sz="0" w:space="0" w:color="auto"/>
          <w:lang w:val="lt-LT"/>
        </w:rPr>
        <w:t>tautinių korporacijų, visų pirma tų, kurios specializuojasi farmacijos ir medicinos įrangos bei i</w:t>
      </w:r>
      <w:r w:rsidRPr="00C65A66">
        <w:rPr>
          <w:bdr w:val="none" w:sz="0" w:space="0" w:color="auto"/>
          <w:lang w:val="lt-LT"/>
        </w:rPr>
        <w:t>n</w:t>
      </w:r>
      <w:r w:rsidRPr="00C65A66">
        <w:rPr>
          <w:bdr w:val="none" w:sz="0" w:space="0" w:color="auto"/>
          <w:lang w:val="lt-LT"/>
        </w:rPr>
        <w:t>formacin</w:t>
      </w:r>
      <w:r>
        <w:rPr>
          <w:bdr w:val="none" w:sz="0" w:space="0" w:color="auto"/>
          <w:lang w:val="lt-LT"/>
        </w:rPr>
        <w:t xml:space="preserve">ių technologijų srityse, sėkmė. </w:t>
      </w:r>
      <w:r w:rsidRPr="00C65A66">
        <w:rPr>
          <w:bdr w:val="none" w:sz="0" w:space="0" w:color="auto"/>
          <w:lang w:val="lt-LT"/>
        </w:rPr>
        <w:t>Pagal Komisijos 2021 m. pavasario prognozes Airijos re</w:t>
      </w:r>
      <w:r w:rsidRPr="00C65A66">
        <w:rPr>
          <w:bdr w:val="none" w:sz="0" w:space="0" w:color="auto"/>
          <w:lang w:val="lt-LT"/>
        </w:rPr>
        <w:t>a</w:t>
      </w:r>
      <w:r w:rsidRPr="00C65A66">
        <w:rPr>
          <w:bdr w:val="none" w:sz="0" w:space="0" w:color="auto"/>
          <w:lang w:val="lt-LT"/>
        </w:rPr>
        <w:t>lusis BVP išaug</w:t>
      </w:r>
      <w:r>
        <w:rPr>
          <w:bdr w:val="none" w:sz="0" w:space="0" w:color="auto"/>
          <w:lang w:val="lt-LT"/>
        </w:rPr>
        <w:t xml:space="preserve">s 4,6% 2021 m. ir 5,0% 2022 m. </w:t>
      </w:r>
    </w:p>
    <w:p w:rsidR="00C65A66" w:rsidRPr="00C65A66" w:rsidRDefault="00C65A66" w:rsidP="00C65A66">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Pr>
          <w:bdr w:val="none" w:sz="0" w:space="0" w:color="auto"/>
          <w:lang w:val="lt-LT"/>
        </w:rPr>
        <w:t xml:space="preserve">- </w:t>
      </w:r>
      <w:r w:rsidRPr="00C65A66">
        <w:rPr>
          <w:bdr w:val="none" w:sz="0" w:space="0" w:color="auto"/>
          <w:lang w:val="lt-LT"/>
        </w:rPr>
        <w:t xml:space="preserve">Dėl pandemijos </w:t>
      </w:r>
      <w:r w:rsidRPr="00C65A66">
        <w:rPr>
          <w:b/>
          <w:bdr w:val="none" w:sz="0" w:space="0" w:color="auto"/>
          <w:lang w:val="lt-LT"/>
        </w:rPr>
        <w:t>Ispanijos</w:t>
      </w:r>
      <w:r w:rsidRPr="00C65A66">
        <w:rPr>
          <w:bdr w:val="none" w:sz="0" w:space="0" w:color="auto"/>
          <w:lang w:val="lt-LT"/>
        </w:rPr>
        <w:t xml:space="preserve"> ekonomika 2020 m. patyrė didelį nuosmukį (-10,8 proc.), kuris tęsėsi ir pirmąjį 2021 m. ketvirtį. Dėl beprecedenčių priemonių kovai su pandemija, nemažai sektorių (turizmas, maitinimo įstaigo</w:t>
      </w:r>
      <w:r>
        <w:rPr>
          <w:bdr w:val="none" w:sz="0" w:space="0" w:color="auto"/>
          <w:lang w:val="lt-LT"/>
        </w:rPr>
        <w:t xml:space="preserve">s) patyrė didžiulių nuostolių. </w:t>
      </w:r>
      <w:r w:rsidRPr="00C65A66">
        <w:rPr>
          <w:bdr w:val="none" w:sz="0" w:space="0" w:color="auto"/>
          <w:lang w:val="lt-LT"/>
        </w:rPr>
        <w:t>Pastaruoju metu padėtis pagerėjo dėl sušvelnintų apribojimų, taip pat teigiamą įtaką turėjo ir vakcinacijos kampanijos pažanga. Tikim</w:t>
      </w:r>
      <w:r w:rsidRPr="00C65A66">
        <w:rPr>
          <w:bdr w:val="none" w:sz="0" w:space="0" w:color="auto"/>
          <w:lang w:val="lt-LT"/>
        </w:rPr>
        <w:t>a</w:t>
      </w:r>
      <w:r w:rsidRPr="00C65A66">
        <w:rPr>
          <w:bdr w:val="none" w:sz="0" w:space="0" w:color="auto"/>
          <w:lang w:val="lt-LT"/>
        </w:rPr>
        <w:t xml:space="preserve">si, kad RRF dar labiau padidins ekonomikos augimo potencialą ir atsparumą. Pagal Komisijos 2021 m. pavasario prognozes BVP 2021 m. augs 5,9 proc. </w:t>
      </w:r>
    </w:p>
    <w:p w:rsidR="00664A68" w:rsidRPr="009A52A2" w:rsidRDefault="00C65A66" w:rsidP="00C65A66">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Pr>
          <w:bdr w:val="none" w:sz="0" w:space="0" w:color="auto"/>
          <w:lang w:val="lt-LT"/>
        </w:rPr>
        <w:t xml:space="preserve">- </w:t>
      </w:r>
      <w:r w:rsidRPr="00C65A66">
        <w:rPr>
          <w:bdr w:val="none" w:sz="0" w:space="0" w:color="auto"/>
          <w:lang w:val="lt-LT"/>
        </w:rPr>
        <w:t xml:space="preserve">Kaip ir kitoms šalims, pandemija turėjo neigiamą poveikį </w:t>
      </w:r>
      <w:r w:rsidRPr="00C65A66">
        <w:rPr>
          <w:b/>
          <w:bdr w:val="none" w:sz="0" w:space="0" w:color="auto"/>
          <w:lang w:val="lt-LT"/>
        </w:rPr>
        <w:t>Portugalijos</w:t>
      </w:r>
      <w:r w:rsidRPr="00C65A66">
        <w:rPr>
          <w:bdr w:val="none" w:sz="0" w:space="0" w:color="auto"/>
          <w:lang w:val="lt-LT"/>
        </w:rPr>
        <w:t xml:space="preserve"> ekonomikai, kuri 2020 m. susitraukė 7,6% (rezultatas 1,7 procentinio punkto palankesnis nei ankstesniu po–programiniu vertinimo laikotarpiu). Pandemija turėjo ypač neigiamą poveikį Portugalijos biudžeto balansui (nuo nedidelio 0,1% BVP pertekliaus 2019 m. </w:t>
      </w:r>
      <w:r w:rsidR="00FB366D">
        <w:rPr>
          <w:bdr w:val="none" w:sz="0" w:space="0" w:color="auto"/>
          <w:lang w:val="lt-LT"/>
        </w:rPr>
        <w:t>iki 5,7% BVP deficito</w:t>
      </w:r>
      <w:r>
        <w:rPr>
          <w:bdr w:val="none" w:sz="0" w:space="0" w:color="auto"/>
          <w:lang w:val="lt-LT"/>
        </w:rPr>
        <w:t xml:space="preserve"> 2020 m.). </w:t>
      </w:r>
      <w:r w:rsidRPr="00C65A66">
        <w:rPr>
          <w:bdr w:val="none" w:sz="0" w:space="0" w:color="auto"/>
          <w:lang w:val="lt-LT"/>
        </w:rPr>
        <w:t>Galimybės grąži</w:t>
      </w:r>
      <w:r w:rsidRPr="00C65A66">
        <w:rPr>
          <w:bdr w:val="none" w:sz="0" w:space="0" w:color="auto"/>
          <w:lang w:val="lt-LT"/>
        </w:rPr>
        <w:t>n</w:t>
      </w:r>
      <w:r w:rsidRPr="00C65A66">
        <w:rPr>
          <w:bdr w:val="none" w:sz="0" w:space="0" w:color="auto"/>
          <w:lang w:val="lt-LT"/>
        </w:rPr>
        <w:t>ti skolas išlieka patikimos, o rizikos žemos. EK prognozuoja, kad 2021 m. įsiskolinimai turėtų pradėti mažėti, o Portugalijos galimybės naudotis SURE ir RRF priemonėmis turėtų prisidėti prie finansavimo sąlygų ir grąžinimo galimybių gerinimo.</w:t>
      </w:r>
    </w:p>
    <w:p w:rsidR="00651ACB" w:rsidRDefault="00651ACB" w:rsidP="00664A68">
      <w:pPr>
        <w:pBdr>
          <w:top w:val="single" w:sz="4" w:space="1" w:color="auto"/>
          <w:left w:val="single" w:sz="4" w:space="4" w:color="auto"/>
          <w:bottom w:val="single" w:sz="4" w:space="1" w:color="auto"/>
          <w:right w:val="single" w:sz="4" w:space="4" w:color="auto"/>
          <w:between w:val="none" w:sz="0" w:space="0" w:color="auto"/>
          <w:bar w:val="none" w:sz="0" w:color="auto"/>
        </w:pBdr>
        <w:jc w:val="both"/>
        <w:rPr>
          <w:b/>
          <w:u w:val="single"/>
          <w:bdr w:val="none" w:sz="0" w:space="0" w:color="auto"/>
          <w:lang w:val="lt-LT"/>
        </w:rPr>
      </w:pPr>
    </w:p>
    <w:p w:rsidR="005A71D9" w:rsidRDefault="005A71D9" w:rsidP="00664A68">
      <w:pPr>
        <w:pBdr>
          <w:top w:val="single" w:sz="4" w:space="1" w:color="auto"/>
          <w:left w:val="single" w:sz="4" w:space="4" w:color="auto"/>
          <w:bottom w:val="single" w:sz="4" w:space="1" w:color="auto"/>
          <w:right w:val="single" w:sz="4" w:space="4" w:color="auto"/>
          <w:between w:val="none" w:sz="0" w:space="0" w:color="auto"/>
          <w:bar w:val="none" w:sz="0" w:color="auto"/>
        </w:pBdr>
        <w:contextualSpacing/>
        <w:jc w:val="both"/>
        <w:rPr>
          <w:bdr w:val="none" w:sz="0" w:space="0" w:color="auto"/>
          <w:lang w:val="lt-LT" w:eastAsia="fr-BE"/>
        </w:rPr>
      </w:pPr>
      <w:r w:rsidRPr="005A71D9">
        <w:rPr>
          <w:b/>
          <w:u w:val="single"/>
          <w:bdr w:val="none" w:sz="0" w:space="0" w:color="auto"/>
          <w:lang w:val="lt-LT"/>
        </w:rPr>
        <w:t>Lietuvos pozicija.</w:t>
      </w:r>
      <w:r w:rsidRPr="005A71D9">
        <w:rPr>
          <w:bdr w:val="none" w:sz="0" w:space="0" w:color="auto"/>
          <w:lang w:val="lt-LT"/>
        </w:rPr>
        <w:t xml:space="preserve"> </w:t>
      </w:r>
      <w:r w:rsidR="00C65A66" w:rsidRPr="00C65A66">
        <w:rPr>
          <w:bdr w:val="none" w:sz="0" w:space="0" w:color="auto"/>
          <w:lang w:val="lt-LT"/>
        </w:rPr>
        <w:t>Pritariame 10-osios Kipro, 14-osios Airijos, 15-osios Ispanijos ir 13-osios Po</w:t>
      </w:r>
      <w:r w:rsidR="00C65A66" w:rsidRPr="00C65A66">
        <w:rPr>
          <w:bdr w:val="none" w:sz="0" w:space="0" w:color="auto"/>
          <w:lang w:val="lt-LT"/>
        </w:rPr>
        <w:t>r</w:t>
      </w:r>
      <w:r w:rsidR="00C65A66" w:rsidRPr="00C65A66">
        <w:rPr>
          <w:bdr w:val="none" w:sz="0" w:space="0" w:color="auto"/>
          <w:lang w:val="lt-LT"/>
        </w:rPr>
        <w:t>tugalijos po-program</w:t>
      </w:r>
      <w:r w:rsidR="00C65A66">
        <w:rPr>
          <w:bdr w:val="none" w:sz="0" w:space="0" w:color="auto"/>
          <w:lang w:val="lt-LT"/>
        </w:rPr>
        <w:t>inės politikos vertinimo misijų</w:t>
      </w:r>
      <w:r w:rsidR="00C65A66" w:rsidRPr="00C65A66">
        <w:rPr>
          <w:bdr w:val="none" w:sz="0" w:space="0" w:color="auto"/>
          <w:lang w:val="lt-LT"/>
        </w:rPr>
        <w:t xml:space="preserve"> rezultatams.</w:t>
      </w:r>
    </w:p>
    <w:p w:rsidR="008C41CD" w:rsidRPr="005A71D9" w:rsidRDefault="008C41CD" w:rsidP="00664A68">
      <w:pPr>
        <w:pBdr>
          <w:top w:val="single" w:sz="4" w:space="1" w:color="auto"/>
          <w:left w:val="single" w:sz="4" w:space="4" w:color="auto"/>
          <w:bottom w:val="single" w:sz="4" w:space="1" w:color="auto"/>
          <w:right w:val="single" w:sz="4" w:space="4" w:color="auto"/>
          <w:between w:val="none" w:sz="0" w:space="0" w:color="auto"/>
          <w:bar w:val="none" w:sz="0" w:color="auto"/>
        </w:pBdr>
        <w:contextualSpacing/>
        <w:jc w:val="both"/>
        <w:rPr>
          <w:rFonts w:eastAsia="Calibri"/>
          <w:b/>
          <w:bdr w:val="none" w:sz="0" w:space="0" w:color="auto"/>
          <w:lang w:val="lt-LT"/>
        </w:rPr>
      </w:pPr>
    </w:p>
    <w:p w:rsidR="005A71D9" w:rsidRPr="005A71D9" w:rsidRDefault="008C41CD" w:rsidP="00664A68">
      <w:pPr>
        <w:pBdr>
          <w:top w:val="single" w:sz="4" w:space="1" w:color="auto"/>
          <w:left w:val="single" w:sz="4" w:space="4" w:color="auto"/>
          <w:bottom w:val="single" w:sz="4" w:space="1" w:color="auto"/>
          <w:right w:val="single" w:sz="4" w:space="4" w:color="auto"/>
          <w:between w:val="none" w:sz="0" w:space="0" w:color="auto"/>
          <w:bar w:val="none" w:sz="0" w:color="auto"/>
        </w:pBdr>
        <w:jc w:val="both"/>
        <w:rPr>
          <w:b/>
          <w:color w:val="202124"/>
          <w:bdr w:val="none" w:sz="0" w:space="0" w:color="auto"/>
          <w:lang w:val="lt-LT"/>
        </w:rPr>
      </w:pPr>
      <w:r>
        <w:rPr>
          <w:b/>
          <w:color w:val="202124"/>
          <w:bdr w:val="none" w:sz="0" w:space="0" w:color="auto"/>
          <w:lang w:val="lt-LT"/>
        </w:rPr>
        <w:t xml:space="preserve">2. </w:t>
      </w:r>
      <w:r w:rsidR="00956EC2">
        <w:rPr>
          <w:b/>
          <w:color w:val="202124"/>
          <w:bdr w:val="none" w:sz="0" w:space="0" w:color="auto"/>
          <w:lang w:val="lt-LT"/>
        </w:rPr>
        <w:t xml:space="preserve">10-oji </w:t>
      </w:r>
      <w:r w:rsidR="00956EC2" w:rsidRPr="00956EC2">
        <w:rPr>
          <w:b/>
          <w:color w:val="202124"/>
          <w:bdr w:val="none" w:sz="0" w:space="0" w:color="auto"/>
          <w:lang w:val="lt-LT"/>
        </w:rPr>
        <w:t xml:space="preserve">Graikijos </w:t>
      </w:r>
      <w:r w:rsidR="000E1AFB">
        <w:rPr>
          <w:b/>
          <w:color w:val="202124"/>
          <w:bdr w:val="none" w:sz="0" w:space="0" w:color="auto"/>
          <w:lang w:val="lt-LT"/>
        </w:rPr>
        <w:t>sustiprintos po-programinės prie</w:t>
      </w:r>
      <w:r w:rsidR="00956EC2">
        <w:rPr>
          <w:b/>
          <w:color w:val="202124"/>
          <w:bdr w:val="none" w:sz="0" w:space="0" w:color="auto"/>
          <w:lang w:val="lt-LT"/>
        </w:rPr>
        <w:t>žiūros ataskaita</w:t>
      </w:r>
      <w:r w:rsidR="000E1AFB">
        <w:rPr>
          <w:b/>
          <w:color w:val="202124"/>
          <w:bdr w:val="none" w:sz="0" w:space="0" w:color="auto"/>
          <w:lang w:val="lt-LT"/>
        </w:rPr>
        <w:t xml:space="preserve"> ir skolos mažinimo priemonės</w:t>
      </w:r>
    </w:p>
    <w:p w:rsidR="00956EC2" w:rsidRPr="00956EC2" w:rsidRDefault="005A71D9" w:rsidP="00956EC2">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5A71D9">
        <w:rPr>
          <w:b/>
          <w:u w:val="single"/>
          <w:bdr w:val="none" w:sz="0" w:space="0" w:color="auto"/>
          <w:lang w:val="lt-LT"/>
        </w:rPr>
        <w:t>Klausimo esmė.</w:t>
      </w:r>
      <w:r w:rsidRPr="005A71D9">
        <w:rPr>
          <w:bdr w:val="none" w:sz="0" w:space="0" w:color="auto"/>
          <w:lang w:val="lt-LT"/>
        </w:rPr>
        <w:t xml:space="preserve"> </w:t>
      </w:r>
      <w:r w:rsidR="00956EC2" w:rsidRPr="00956EC2">
        <w:rPr>
          <w:bdr w:val="none" w:sz="0" w:space="0" w:color="auto"/>
          <w:lang w:val="lt-LT"/>
        </w:rPr>
        <w:t>2021 m. birželio mėn. EK  paskelbė 10-ąją po-programinės sustiprintos prieži</w:t>
      </w:r>
      <w:r w:rsidR="00956EC2" w:rsidRPr="00956EC2">
        <w:rPr>
          <w:bdr w:val="none" w:sz="0" w:space="0" w:color="auto"/>
          <w:lang w:val="lt-LT"/>
        </w:rPr>
        <w:t>ū</w:t>
      </w:r>
      <w:r w:rsidR="000E1AFB">
        <w:rPr>
          <w:bdr w:val="none" w:sz="0" w:space="0" w:color="auto"/>
          <w:lang w:val="lt-LT"/>
        </w:rPr>
        <w:t xml:space="preserve">ros ataskaitą. </w:t>
      </w:r>
      <w:r w:rsidR="00956EC2" w:rsidRPr="00956EC2">
        <w:rPr>
          <w:bdr w:val="none" w:sz="0" w:space="0" w:color="auto"/>
          <w:lang w:val="lt-LT"/>
        </w:rPr>
        <w:t>Ataskaitoje teigiama, kad Graikijos ekonomika 2020 m. susitraukė 8,2%, tai šiek tiek mažiau, nei buvo prognozuota (10%), bet vis tiek gerokai daugiau nei visoje ES. Graikijos ekonomiką ypatingai neigiamai paveikė turizmo sektoriaus susitraukimas. ES finansinės priem</w:t>
      </w:r>
      <w:r w:rsidR="00956EC2" w:rsidRPr="00956EC2">
        <w:rPr>
          <w:bdr w:val="none" w:sz="0" w:space="0" w:color="auto"/>
          <w:lang w:val="lt-LT"/>
        </w:rPr>
        <w:t>o</w:t>
      </w:r>
      <w:r w:rsidR="00956EC2" w:rsidRPr="00956EC2">
        <w:rPr>
          <w:bdr w:val="none" w:sz="0" w:space="0" w:color="auto"/>
          <w:lang w:val="lt-LT"/>
        </w:rPr>
        <w:t>nės darbo netekusiems asmenims (SURE ir ESF) buvo veiksmingos ir nedarbo lygis, nepaisant didelio ekonominio nuosmukio, iš esmės išliko st</w:t>
      </w:r>
      <w:r w:rsidR="00FB366D">
        <w:rPr>
          <w:bdr w:val="none" w:sz="0" w:space="0" w:color="auto"/>
          <w:lang w:val="lt-LT"/>
        </w:rPr>
        <w:t>abilus (16,3 %). Pagal EK</w:t>
      </w:r>
      <w:r w:rsidR="00956EC2" w:rsidRPr="00956EC2">
        <w:rPr>
          <w:bdr w:val="none" w:sz="0" w:space="0" w:color="auto"/>
          <w:lang w:val="lt-LT"/>
        </w:rPr>
        <w:t xml:space="preserve"> 2021 m. pavasario prognozę tikimasi, kad BVP augimas sieks 4,1% 2021 m. ir 6% 2022 m., daugiausia dėl didėja</w:t>
      </w:r>
      <w:r w:rsidR="00956EC2" w:rsidRPr="00956EC2">
        <w:rPr>
          <w:bdr w:val="none" w:sz="0" w:space="0" w:color="auto"/>
          <w:lang w:val="lt-LT"/>
        </w:rPr>
        <w:t>n</w:t>
      </w:r>
      <w:r w:rsidR="00956EC2" w:rsidRPr="00956EC2">
        <w:rPr>
          <w:bdr w:val="none" w:sz="0" w:space="0" w:color="auto"/>
          <w:lang w:val="lt-LT"/>
        </w:rPr>
        <w:t>čios vidaus pa</w:t>
      </w:r>
      <w:r w:rsidR="00956EC2">
        <w:rPr>
          <w:bdr w:val="none" w:sz="0" w:space="0" w:color="auto"/>
          <w:lang w:val="lt-LT"/>
        </w:rPr>
        <w:t>klausos.</w:t>
      </w:r>
    </w:p>
    <w:p w:rsidR="00956EC2" w:rsidRPr="00956EC2" w:rsidRDefault="00956EC2" w:rsidP="00956EC2">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956EC2">
        <w:rPr>
          <w:bdr w:val="none" w:sz="0" w:space="0" w:color="auto"/>
          <w:lang w:val="lt-LT"/>
        </w:rPr>
        <w:t xml:space="preserve">Vykdant 10-tąją po-programinės priežiūros misiją, buvo vertinama finansų sektoriaus reformų, žmogiškųjų išteklių reformos, nepriklausomos viešųjų pajamų institucijos reformos pažanga. </w:t>
      </w:r>
    </w:p>
    <w:p w:rsidR="00956EC2" w:rsidRPr="00956EC2" w:rsidRDefault="00956EC2" w:rsidP="00956EC2">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956EC2">
        <w:rPr>
          <w:bdr w:val="none" w:sz="0" w:space="0" w:color="auto"/>
          <w:lang w:val="lt-LT"/>
        </w:rPr>
        <w:t>Remdamosi 10-ąja sustiprintos priežiūros ataskaita, VN-ės turi priimti sprendimą dėl penktosios</w:t>
      </w:r>
      <w:r w:rsidR="003F4233">
        <w:rPr>
          <w:bdr w:val="none" w:sz="0" w:space="0" w:color="auto"/>
          <w:lang w:val="lt-LT"/>
        </w:rPr>
        <w:t xml:space="preserve"> skolos naštos mažinimo priemonių dalies </w:t>
      </w:r>
      <w:r w:rsidRPr="00956EC2">
        <w:rPr>
          <w:bdr w:val="none" w:sz="0" w:space="0" w:color="auto"/>
          <w:lang w:val="lt-LT"/>
        </w:rPr>
        <w:t xml:space="preserve"> </w:t>
      </w:r>
      <w:r w:rsidR="003F4233">
        <w:rPr>
          <w:bdr w:val="none" w:sz="0" w:space="0" w:color="auto"/>
          <w:lang w:val="lt-LT"/>
        </w:rPr>
        <w:t>(</w:t>
      </w:r>
      <w:r w:rsidRPr="00956EC2">
        <w:rPr>
          <w:bdr w:val="none" w:sz="0" w:space="0" w:color="auto"/>
          <w:lang w:val="lt-LT"/>
        </w:rPr>
        <w:t>747,73 mln. EUR</w:t>
      </w:r>
      <w:r w:rsidR="003F4233">
        <w:rPr>
          <w:bdr w:val="none" w:sz="0" w:space="0" w:color="auto"/>
          <w:lang w:val="lt-LT"/>
        </w:rPr>
        <w:t>)</w:t>
      </w:r>
      <w:r w:rsidRPr="00956EC2">
        <w:rPr>
          <w:bdr w:val="none" w:sz="0" w:space="0" w:color="auto"/>
          <w:lang w:val="lt-LT"/>
        </w:rPr>
        <w:t xml:space="preserve"> pervedimo Graikijai. Šią sumą s</w:t>
      </w:r>
      <w:r w:rsidRPr="00956EC2">
        <w:rPr>
          <w:bdr w:val="none" w:sz="0" w:space="0" w:color="auto"/>
          <w:lang w:val="lt-LT"/>
        </w:rPr>
        <w:t>u</w:t>
      </w:r>
      <w:r w:rsidRPr="00956EC2">
        <w:rPr>
          <w:bdr w:val="none" w:sz="0" w:space="0" w:color="auto"/>
          <w:lang w:val="lt-LT"/>
        </w:rPr>
        <w:t xml:space="preserve">daro:  sumažinta </w:t>
      </w:r>
      <w:r w:rsidR="003F4233">
        <w:rPr>
          <w:bdr w:val="none" w:sz="0" w:space="0" w:color="auto"/>
          <w:lang w:val="lt-LT"/>
        </w:rPr>
        <w:t xml:space="preserve">Europos finansinio stabilumo fondo (EFSF) paskolų </w:t>
      </w:r>
      <w:r w:rsidRPr="00956EC2">
        <w:rPr>
          <w:bdr w:val="none" w:sz="0" w:space="0" w:color="auto"/>
          <w:lang w:val="lt-LT"/>
        </w:rPr>
        <w:t xml:space="preserve">marža laikotarpiui nuo 2021 </w:t>
      </w:r>
      <w:r w:rsidRPr="00956EC2">
        <w:rPr>
          <w:bdr w:val="none" w:sz="0" w:space="0" w:color="auto"/>
          <w:lang w:val="lt-LT"/>
        </w:rPr>
        <w:lastRenderedPageBreak/>
        <w:t xml:space="preserve">m. sausio 1 d. iki 2021 m. birželio 17 d., kurios vertė – 103,31 mln. EUR; </w:t>
      </w:r>
      <w:r>
        <w:rPr>
          <w:bdr w:val="none" w:sz="0" w:space="0" w:color="auto"/>
          <w:lang w:val="lt-LT"/>
        </w:rPr>
        <w:t xml:space="preserve"> </w:t>
      </w:r>
      <w:r w:rsidRPr="00956EC2">
        <w:rPr>
          <w:bdr w:val="none" w:sz="0" w:space="0" w:color="auto"/>
          <w:lang w:val="lt-LT"/>
        </w:rPr>
        <w:t>ir SMP</w:t>
      </w:r>
      <w:r w:rsidR="003F4233">
        <w:rPr>
          <w:bdr w:val="none" w:sz="0" w:space="0" w:color="auto"/>
          <w:lang w:val="lt-LT"/>
        </w:rPr>
        <w:t xml:space="preserve"> </w:t>
      </w:r>
      <w:r w:rsidR="003F4233" w:rsidRPr="003F4233">
        <w:rPr>
          <w:bdr w:val="none" w:sz="0" w:space="0" w:color="auto"/>
          <w:lang w:val="en-GB"/>
        </w:rPr>
        <w:t>(Securities Markets Programme)</w:t>
      </w:r>
      <w:r w:rsidRPr="00956EC2">
        <w:rPr>
          <w:bdr w:val="none" w:sz="0" w:space="0" w:color="auto"/>
          <w:lang w:val="lt-LT"/>
        </w:rPr>
        <w:t>/ANFA</w:t>
      </w:r>
      <w:r w:rsidR="003F4233">
        <w:rPr>
          <w:bdr w:val="none" w:sz="0" w:space="0" w:color="auto"/>
          <w:lang w:val="lt-LT"/>
        </w:rPr>
        <w:t xml:space="preserve"> (</w:t>
      </w:r>
      <w:r w:rsidR="003F4233" w:rsidRPr="003F4233">
        <w:rPr>
          <w:bdr w:val="none" w:sz="0" w:space="0" w:color="auto"/>
          <w:lang w:val="en-GB"/>
        </w:rPr>
        <w:t>Agreement of Net Financial A</w:t>
      </w:r>
      <w:r w:rsidR="003F4233">
        <w:rPr>
          <w:bdr w:val="none" w:sz="0" w:space="0" w:color="auto"/>
          <w:lang w:val="en-GB"/>
        </w:rPr>
        <w:t>sse</w:t>
      </w:r>
      <w:r w:rsidR="003F4233" w:rsidRPr="003F4233">
        <w:rPr>
          <w:bdr w:val="none" w:sz="0" w:space="0" w:color="auto"/>
          <w:lang w:val="en-GB"/>
        </w:rPr>
        <w:t>ts</w:t>
      </w:r>
      <w:r w:rsidR="003F4233">
        <w:rPr>
          <w:bdr w:val="none" w:sz="0" w:space="0" w:color="auto"/>
          <w:lang w:val="lt-LT"/>
        </w:rPr>
        <w:t>)</w:t>
      </w:r>
      <w:r w:rsidRPr="00956EC2">
        <w:rPr>
          <w:bdr w:val="none" w:sz="0" w:space="0" w:color="auto"/>
          <w:lang w:val="lt-LT"/>
        </w:rPr>
        <w:t xml:space="preserve"> pajamos – 644,42 mln. EUR.</w:t>
      </w:r>
    </w:p>
    <w:p w:rsidR="00956EC2" w:rsidRDefault="00956EC2" w:rsidP="00956EC2">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956EC2">
        <w:rPr>
          <w:bdr w:val="none" w:sz="0" w:space="0" w:color="auto"/>
          <w:lang w:val="lt-LT"/>
        </w:rPr>
        <w:t>Norint atlikti SMP/ANFA pajamų pervedimą Graikijai, reikia E</w:t>
      </w:r>
      <w:r w:rsidR="003F4233">
        <w:rPr>
          <w:bdr w:val="none" w:sz="0" w:space="0" w:color="auto"/>
          <w:lang w:val="lt-LT"/>
        </w:rPr>
        <w:t>uro grupės</w:t>
      </w:r>
      <w:r w:rsidRPr="00956EC2">
        <w:rPr>
          <w:bdr w:val="none" w:sz="0" w:space="0" w:color="auto"/>
          <w:lang w:val="lt-LT"/>
        </w:rPr>
        <w:t xml:space="preserve"> sprendimo, o maržos mažinimui reikalingas EFSF laiduotojų (</w:t>
      </w:r>
      <w:proofErr w:type="spellStart"/>
      <w:r w:rsidRPr="00704CBF">
        <w:rPr>
          <w:i/>
          <w:bdr w:val="none" w:sz="0" w:space="0" w:color="auto"/>
          <w:lang w:val="lt-LT"/>
        </w:rPr>
        <w:t>guarantors</w:t>
      </w:r>
      <w:proofErr w:type="spellEnd"/>
      <w:r w:rsidRPr="00956EC2">
        <w:rPr>
          <w:bdr w:val="none" w:sz="0" w:space="0" w:color="auto"/>
          <w:lang w:val="lt-LT"/>
        </w:rPr>
        <w:t>) ir EFSF direktorių valdybos sprendim</w:t>
      </w:r>
      <w:r>
        <w:rPr>
          <w:bdr w:val="none" w:sz="0" w:space="0" w:color="auto"/>
          <w:lang w:val="lt-LT"/>
        </w:rPr>
        <w:t xml:space="preserve">as (Lietuva nedalyvauja EFSF). </w:t>
      </w:r>
    </w:p>
    <w:p w:rsidR="00CD1F1F" w:rsidRPr="00956EC2" w:rsidRDefault="00CD1F1F" w:rsidP="00CD1F1F">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Pr>
          <w:bdr w:val="none" w:sz="0" w:space="0" w:color="auto"/>
          <w:lang w:val="lt-LT"/>
        </w:rPr>
        <w:t>Lietuva iki šio yra atlikusi keturis</w:t>
      </w:r>
      <w:r w:rsidRPr="00CD1F1F">
        <w:rPr>
          <w:bdr w:val="none" w:sz="0" w:space="0" w:color="auto"/>
          <w:lang w:val="lt-LT"/>
        </w:rPr>
        <w:t xml:space="preserve"> </w:t>
      </w:r>
      <w:r>
        <w:rPr>
          <w:bdr w:val="none" w:sz="0" w:space="0" w:color="auto"/>
          <w:lang w:val="lt-LT"/>
        </w:rPr>
        <w:t xml:space="preserve">SMP pelno pervedimus (iš viso </w:t>
      </w:r>
      <w:r w:rsidR="00D652D9" w:rsidRPr="00D652D9">
        <w:rPr>
          <w:bdr w:val="none" w:sz="0" w:space="0" w:color="auto"/>
          <w:lang w:val="lt-LT"/>
        </w:rPr>
        <w:t>15,44 mln</w:t>
      </w:r>
      <w:r w:rsidR="00D652D9">
        <w:rPr>
          <w:bdr w:val="none" w:sz="0" w:space="0" w:color="auto"/>
          <w:lang w:val="lt-LT"/>
        </w:rPr>
        <w:t>.</w:t>
      </w:r>
      <w:r w:rsidR="00D652D9" w:rsidRPr="00D652D9">
        <w:rPr>
          <w:bdr w:val="none" w:sz="0" w:space="0" w:color="auto"/>
          <w:lang w:val="lt-LT"/>
        </w:rPr>
        <w:t xml:space="preserve"> eurų</w:t>
      </w:r>
      <w:r>
        <w:rPr>
          <w:bdr w:val="none" w:sz="0" w:space="0" w:color="auto"/>
          <w:lang w:val="lt-LT"/>
        </w:rPr>
        <w:t>)</w:t>
      </w:r>
      <w:r w:rsidR="00D652D9">
        <w:rPr>
          <w:bdr w:val="none" w:sz="0" w:space="0" w:color="auto"/>
          <w:lang w:val="lt-LT"/>
        </w:rPr>
        <w:t xml:space="preserve">. </w:t>
      </w:r>
      <w:r>
        <w:rPr>
          <w:bdr w:val="none" w:sz="0" w:space="0" w:color="auto"/>
          <w:lang w:val="lt-LT"/>
        </w:rPr>
        <w:t>D</w:t>
      </w:r>
      <w:r w:rsidRPr="00CD1F1F">
        <w:rPr>
          <w:bdr w:val="none" w:sz="0" w:space="0" w:color="auto"/>
          <w:lang w:val="lt-LT"/>
        </w:rPr>
        <w:t>ėl tinkamo lėšų planavimo nacionaliniame biudžete, Lietuva ir toliau mokės SMP pelno dalį p</w:t>
      </w:r>
      <w:r w:rsidRPr="00CD1F1F">
        <w:rPr>
          <w:bdr w:val="none" w:sz="0" w:space="0" w:color="auto"/>
          <w:lang w:val="lt-LT"/>
        </w:rPr>
        <w:t>a</w:t>
      </w:r>
      <w:r w:rsidRPr="00CD1F1F">
        <w:rPr>
          <w:bdr w:val="none" w:sz="0" w:space="0" w:color="auto"/>
          <w:lang w:val="lt-LT"/>
        </w:rPr>
        <w:t>gal pirminį nustatytą grafiką</w:t>
      </w:r>
      <w:r>
        <w:rPr>
          <w:bdr w:val="none" w:sz="0" w:space="0" w:color="auto"/>
          <w:lang w:val="lt-LT"/>
        </w:rPr>
        <w:t>.</w:t>
      </w:r>
    </w:p>
    <w:p w:rsidR="000E1AFB" w:rsidRDefault="000E1AFB" w:rsidP="00C70F7A">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adjustRightInd w:val="0"/>
        <w:jc w:val="both"/>
        <w:rPr>
          <w:b/>
          <w:u w:val="single"/>
          <w:bdr w:val="none" w:sz="0" w:space="0" w:color="auto"/>
          <w:lang w:val="lt-LT"/>
        </w:rPr>
      </w:pPr>
    </w:p>
    <w:p w:rsidR="005A71D9" w:rsidRPr="0096658E" w:rsidRDefault="005A71D9" w:rsidP="00C70F7A">
      <w:pPr>
        <w:pBdr>
          <w:top w:val="single" w:sz="4" w:space="1" w:color="auto"/>
          <w:left w:val="single" w:sz="4" w:space="4" w:color="auto"/>
          <w:bottom w:val="single" w:sz="4" w:space="1" w:color="auto"/>
          <w:right w:val="single" w:sz="4" w:space="4" w:color="auto"/>
          <w:between w:val="none" w:sz="0" w:space="0" w:color="auto"/>
          <w:bar w:val="none" w:sz="0" w:color="auto"/>
        </w:pBdr>
        <w:autoSpaceDE w:val="0"/>
        <w:autoSpaceDN w:val="0"/>
        <w:adjustRightInd w:val="0"/>
        <w:jc w:val="both"/>
        <w:rPr>
          <w:rFonts w:eastAsia="Times New Roman"/>
          <w:lang w:val="lt-LT" w:eastAsia="fr-BE"/>
        </w:rPr>
      </w:pPr>
      <w:r w:rsidRPr="005A71D9">
        <w:rPr>
          <w:b/>
          <w:u w:val="single"/>
          <w:bdr w:val="none" w:sz="0" w:space="0" w:color="auto"/>
          <w:lang w:val="lt-LT"/>
        </w:rPr>
        <w:t>Lietuvos pozicija.</w:t>
      </w:r>
      <w:r w:rsidRPr="005A71D9">
        <w:rPr>
          <w:bdr w:val="none" w:sz="0" w:space="0" w:color="auto"/>
          <w:lang w:val="lt-LT"/>
        </w:rPr>
        <w:t xml:space="preserve"> </w:t>
      </w:r>
      <w:r w:rsidR="000E1AFB" w:rsidRPr="000E1AFB">
        <w:rPr>
          <w:bdr w:val="none" w:sz="0" w:space="0" w:color="auto"/>
          <w:lang w:val="lt-LT"/>
        </w:rPr>
        <w:t>Pritariame Graikijos po-programinės politikos vertinimo misijos ataskaitai ir penktosios SMP/ ANFA pajamų dalies išmokėjimui Graikijai.</w:t>
      </w:r>
    </w:p>
    <w:p w:rsidR="005A71D9" w:rsidRPr="005A71D9" w:rsidRDefault="005A71D9" w:rsidP="00664A68">
      <w:pPr>
        <w:pBdr>
          <w:top w:val="single" w:sz="4" w:space="1" w:color="auto"/>
          <w:left w:val="single" w:sz="4" w:space="4" w:color="auto"/>
          <w:bottom w:val="single" w:sz="4" w:space="1" w:color="auto"/>
          <w:right w:val="single" w:sz="4" w:space="4" w:color="auto"/>
          <w:between w:val="none" w:sz="0" w:space="0" w:color="auto"/>
          <w:bar w:val="none" w:sz="0" w:color="auto"/>
        </w:pBdr>
        <w:rPr>
          <w:bdr w:val="none" w:sz="0" w:space="0" w:color="auto"/>
          <w:lang w:val="lt-LT"/>
        </w:rPr>
      </w:pPr>
    </w:p>
    <w:p w:rsidR="00651ACB" w:rsidRPr="00E52328" w:rsidRDefault="005A71D9" w:rsidP="00664A68">
      <w:pPr>
        <w:pBdr>
          <w:top w:val="single" w:sz="4" w:space="1" w:color="auto"/>
          <w:left w:val="single" w:sz="4" w:space="4" w:color="auto"/>
          <w:bottom w:val="single" w:sz="4" w:space="1" w:color="auto"/>
          <w:right w:val="single" w:sz="4" w:space="4" w:color="auto"/>
          <w:between w:val="none" w:sz="0" w:space="0" w:color="auto"/>
          <w:bar w:val="none" w:sz="0" w:color="auto"/>
        </w:pBdr>
        <w:jc w:val="both"/>
        <w:rPr>
          <w:b/>
          <w:color w:val="202124"/>
          <w:bdr w:val="none" w:sz="0" w:space="0" w:color="auto"/>
          <w:lang w:val="lt-LT"/>
        </w:rPr>
      </w:pPr>
      <w:r w:rsidRPr="00E52328">
        <w:rPr>
          <w:b/>
          <w:color w:val="202124"/>
          <w:bdr w:val="none" w:sz="0" w:space="0" w:color="auto"/>
          <w:lang w:val="lt-LT"/>
        </w:rPr>
        <w:t xml:space="preserve">3. </w:t>
      </w:r>
      <w:r w:rsidR="00956EC2" w:rsidRPr="00E52328">
        <w:rPr>
          <w:b/>
          <w:color w:val="202124"/>
          <w:bdr w:val="none" w:sz="0" w:space="0" w:color="auto"/>
          <w:lang w:val="lt-LT"/>
        </w:rPr>
        <w:t>TVF IV straipsnio tarpinė misija euro zonai</w:t>
      </w:r>
    </w:p>
    <w:p w:rsidR="00C65A66" w:rsidRDefault="005A71D9" w:rsidP="00C70F7A">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E52328">
        <w:rPr>
          <w:b/>
          <w:u w:val="single"/>
          <w:bdr w:val="none" w:sz="0" w:space="0" w:color="auto"/>
          <w:lang w:val="lt-LT"/>
        </w:rPr>
        <w:t>Klausimo esmė.</w:t>
      </w:r>
      <w:r w:rsidRPr="00E52328">
        <w:rPr>
          <w:bdr w:val="none" w:sz="0" w:space="0" w:color="auto"/>
          <w:lang w:val="lt-LT"/>
        </w:rPr>
        <w:t xml:space="preserve"> </w:t>
      </w:r>
      <w:r w:rsidR="002B0C7E" w:rsidRPr="00E52328">
        <w:rPr>
          <w:bdr w:val="none" w:sz="0" w:space="0" w:color="auto"/>
          <w:lang w:val="lt-LT"/>
        </w:rPr>
        <w:t>TVF valdančioji direktorė Kristalina Georgieva Euro grupei  pristatys TVF ek</w:t>
      </w:r>
      <w:r w:rsidR="002B0C7E" w:rsidRPr="00E52328">
        <w:rPr>
          <w:bdr w:val="none" w:sz="0" w:space="0" w:color="auto"/>
          <w:lang w:val="lt-LT"/>
        </w:rPr>
        <w:t>s</w:t>
      </w:r>
      <w:r w:rsidR="002B0C7E" w:rsidRPr="00E52328">
        <w:rPr>
          <w:bdr w:val="none" w:sz="0" w:space="0" w:color="auto"/>
          <w:lang w:val="lt-LT"/>
        </w:rPr>
        <w:t>pertų vizito, vykusio š.m. gegužės 10</w:t>
      </w:r>
      <w:r w:rsidR="006D53C3">
        <w:rPr>
          <w:bdr w:val="none" w:sz="0" w:space="0" w:color="auto"/>
          <w:lang w:val="lt-LT"/>
        </w:rPr>
        <w:t xml:space="preserve"> </w:t>
      </w:r>
      <w:r w:rsidR="00E52328">
        <w:rPr>
          <w:bdr w:val="none" w:sz="0" w:space="0" w:color="auto"/>
          <w:lang w:val="lt-LT"/>
        </w:rPr>
        <w:t>- birželio 2 d., rezultatus</w:t>
      </w:r>
      <w:r w:rsidR="002B0C7E" w:rsidRPr="00E52328">
        <w:rPr>
          <w:bdr w:val="none" w:sz="0" w:space="0" w:color="auto"/>
          <w:lang w:val="lt-LT"/>
        </w:rPr>
        <w:t xml:space="preserve">. </w:t>
      </w:r>
      <w:r w:rsidR="00C65A66">
        <w:rPr>
          <w:bdr w:val="none" w:sz="0" w:space="0" w:color="auto"/>
          <w:lang w:val="lt-LT"/>
        </w:rPr>
        <w:t>TVF vertinimu, rizikos euro zonos ekonomi</w:t>
      </w:r>
      <w:r w:rsidR="006D53C3">
        <w:rPr>
          <w:bdr w:val="none" w:sz="0" w:space="0" w:color="auto"/>
          <w:lang w:val="lt-LT"/>
        </w:rPr>
        <w:t>kai šiuo metu yra subalansuotos, daugiausia susijusios su pandemine situacija. Fiskalinė parama turėtų būti tęsiama, kol bus pasiektas tvirtas ekonomikos atsigavimas, tačiau paramos priemonės turėtų būti vis labiau tikslinės (</w:t>
      </w:r>
      <w:r w:rsidR="006D53C3" w:rsidRPr="006D53C3">
        <w:rPr>
          <w:i/>
          <w:bdr w:val="none" w:sz="0" w:space="0" w:color="auto"/>
          <w:lang w:val="lt-LT"/>
        </w:rPr>
        <w:t>targeted</w:t>
      </w:r>
      <w:r w:rsidR="006D53C3">
        <w:rPr>
          <w:bdr w:val="none" w:sz="0" w:space="0" w:color="auto"/>
          <w:lang w:val="lt-LT"/>
        </w:rPr>
        <w:t>). GEC taikymas vertinamas kaip gera proga peržiūrėti fiskalines taisykles. Nutraukus likvidumo palaikymo priemones, TVF prognozuoja įm</w:t>
      </w:r>
      <w:r w:rsidR="006D53C3">
        <w:rPr>
          <w:bdr w:val="none" w:sz="0" w:space="0" w:color="auto"/>
          <w:lang w:val="lt-LT"/>
        </w:rPr>
        <w:t>o</w:t>
      </w:r>
      <w:r w:rsidR="006D53C3">
        <w:rPr>
          <w:bdr w:val="none" w:sz="0" w:space="0" w:color="auto"/>
          <w:lang w:val="lt-LT"/>
        </w:rPr>
        <w:t>nių nemokumo atvejų augimą</w:t>
      </w:r>
      <w:r w:rsidR="003F4233">
        <w:rPr>
          <w:bdr w:val="none" w:sz="0" w:space="0" w:color="auto"/>
          <w:lang w:val="lt-LT"/>
        </w:rPr>
        <w:t>.</w:t>
      </w:r>
      <w:r w:rsidR="006D53C3">
        <w:rPr>
          <w:bdr w:val="none" w:sz="0" w:space="0" w:color="auto"/>
          <w:lang w:val="lt-LT"/>
        </w:rPr>
        <w:t xml:space="preserve"> Taip pat pabrėžiamas ECB vaidmuo pandemijos suvaldyme ir pas</w:t>
      </w:r>
      <w:r w:rsidR="006D53C3">
        <w:rPr>
          <w:bdr w:val="none" w:sz="0" w:space="0" w:color="auto"/>
          <w:lang w:val="lt-LT"/>
        </w:rPr>
        <w:t>i</w:t>
      </w:r>
      <w:r w:rsidR="006D53C3">
        <w:rPr>
          <w:bdr w:val="none" w:sz="0" w:space="0" w:color="auto"/>
          <w:lang w:val="lt-LT"/>
        </w:rPr>
        <w:t>sakoma</w:t>
      </w:r>
      <w:r w:rsidR="00E66528">
        <w:rPr>
          <w:bdr w:val="none" w:sz="0" w:space="0" w:color="auto"/>
          <w:lang w:val="lt-LT"/>
        </w:rPr>
        <w:t xml:space="preserve"> už tolesnį skatinančios monetarinės politikos taikymą.</w:t>
      </w:r>
    </w:p>
    <w:p w:rsidR="005A71D9" w:rsidRPr="00E52328" w:rsidRDefault="005A71D9" w:rsidP="001B199F">
      <w:pPr>
        <w:pBdr>
          <w:top w:val="single" w:sz="4" w:space="1" w:color="auto"/>
          <w:left w:val="single" w:sz="4" w:space="4" w:color="auto"/>
          <w:bottom w:val="single" w:sz="4" w:space="1" w:color="auto"/>
          <w:right w:val="single" w:sz="4" w:space="4" w:color="auto"/>
          <w:between w:val="none" w:sz="0" w:space="0" w:color="auto"/>
          <w:bar w:val="none" w:sz="0" w:color="auto"/>
        </w:pBdr>
        <w:jc w:val="both"/>
        <w:rPr>
          <w:rFonts w:hAnsi="Arial Unicode MS" w:cs="Arial Unicode MS"/>
          <w:color w:val="000000"/>
          <w:u w:color="000000"/>
          <w:bdr w:val="none" w:sz="0" w:space="0" w:color="auto"/>
          <w:lang w:val="lt-LT"/>
        </w:rPr>
      </w:pPr>
    </w:p>
    <w:p w:rsidR="005A71D9" w:rsidRPr="001D0192" w:rsidRDefault="005A71D9" w:rsidP="00664A68">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FFFFFF"/>
        <w:jc w:val="both"/>
        <w:rPr>
          <w:u w:val="single"/>
          <w:bdr w:val="none" w:sz="0" w:space="0" w:color="auto"/>
          <w:lang w:val="lt-LT"/>
        </w:rPr>
      </w:pPr>
      <w:r w:rsidRPr="00E52328">
        <w:rPr>
          <w:b/>
          <w:u w:val="single"/>
          <w:bdr w:val="none" w:sz="0" w:space="0" w:color="auto"/>
          <w:lang w:val="lt-LT"/>
        </w:rPr>
        <w:t>Lietuvos pozicija.</w:t>
      </w:r>
      <w:r w:rsidRPr="00E52328">
        <w:rPr>
          <w:b/>
          <w:bdr w:val="none" w:sz="0" w:space="0" w:color="auto"/>
          <w:lang w:val="lt-LT"/>
        </w:rPr>
        <w:t xml:space="preserve"> </w:t>
      </w:r>
      <w:r w:rsidR="00E52328" w:rsidRPr="00FB366D">
        <w:rPr>
          <w:bdr w:val="none" w:sz="0" w:space="0" w:color="auto"/>
          <w:lang w:val="lt-LT"/>
        </w:rPr>
        <w:t>Išklausyti informaciją.</w:t>
      </w:r>
    </w:p>
    <w:p w:rsidR="005A71D9" w:rsidRPr="005A71D9" w:rsidRDefault="005A71D9" w:rsidP="00664A68">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r w:rsidRPr="005A71D9">
        <w:rPr>
          <w:color w:val="000000"/>
          <w:u w:color="000000"/>
          <w:bdr w:val="none" w:sz="0" w:space="0" w:color="auto"/>
          <w:lang w:val="lt-LT"/>
        </w:rPr>
        <w:t xml:space="preserve"> </w:t>
      </w:r>
    </w:p>
    <w:p w:rsidR="005A71D9" w:rsidRPr="005A71D9" w:rsidRDefault="008C41CD" w:rsidP="00664A68">
      <w:pPr>
        <w:pBdr>
          <w:top w:val="single" w:sz="4" w:space="1" w:color="auto"/>
          <w:left w:val="single" w:sz="4" w:space="4" w:color="auto"/>
          <w:bottom w:val="single" w:sz="4" w:space="1" w:color="auto"/>
          <w:right w:val="single" w:sz="4" w:space="4" w:color="auto"/>
          <w:between w:val="none" w:sz="0" w:space="0" w:color="auto"/>
          <w:bar w:val="none" w:sz="0" w:color="auto"/>
        </w:pBdr>
        <w:jc w:val="both"/>
        <w:rPr>
          <w:b/>
          <w:color w:val="202124"/>
          <w:bdr w:val="none" w:sz="0" w:space="0" w:color="auto"/>
          <w:lang w:val="lt-LT"/>
        </w:rPr>
      </w:pPr>
      <w:r>
        <w:rPr>
          <w:b/>
          <w:color w:val="202124"/>
          <w:bdr w:val="none" w:sz="0" w:space="0" w:color="auto"/>
          <w:lang w:val="lt-LT"/>
        </w:rPr>
        <w:t xml:space="preserve">4. </w:t>
      </w:r>
      <w:r w:rsidR="00956EC2">
        <w:rPr>
          <w:b/>
          <w:color w:val="202124"/>
          <w:bdr w:val="none" w:sz="0" w:space="0" w:color="auto"/>
          <w:lang w:val="lt-LT"/>
        </w:rPr>
        <w:t>VKM II funkcionavimas</w:t>
      </w:r>
    </w:p>
    <w:p w:rsidR="00F15F69" w:rsidRPr="00F15F69" w:rsidRDefault="005A71D9" w:rsidP="00F15F69">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5A71D9">
        <w:rPr>
          <w:b/>
          <w:u w:val="single"/>
          <w:bdr w:val="none" w:sz="0" w:space="0" w:color="auto"/>
          <w:lang w:val="lt-LT"/>
        </w:rPr>
        <w:t>Klausimo esmė.</w:t>
      </w:r>
      <w:r w:rsidRPr="005A71D9">
        <w:rPr>
          <w:bdr w:val="none" w:sz="0" w:space="0" w:color="auto"/>
          <w:lang w:val="lt-LT"/>
        </w:rPr>
        <w:t xml:space="preserve"> </w:t>
      </w:r>
      <w:r w:rsidR="00F15F69" w:rsidRPr="00F15F69">
        <w:rPr>
          <w:bdr w:val="none" w:sz="0" w:space="0" w:color="auto"/>
          <w:lang w:val="lt-LT"/>
        </w:rPr>
        <w:t xml:space="preserve">Dalyvavimas </w:t>
      </w:r>
      <w:r w:rsidR="006D53C3">
        <w:rPr>
          <w:bdr w:val="none" w:sz="0" w:space="0" w:color="auto"/>
          <w:lang w:val="lt-LT"/>
        </w:rPr>
        <w:t xml:space="preserve">II Valiutų kursų mechanizme </w:t>
      </w:r>
      <w:r w:rsidR="000E1AFB">
        <w:rPr>
          <w:bdr w:val="none" w:sz="0" w:space="0" w:color="auto"/>
          <w:lang w:val="lt-LT"/>
        </w:rPr>
        <w:t>(</w:t>
      </w:r>
      <w:r w:rsidR="00F15F69" w:rsidRPr="00F15F69">
        <w:rPr>
          <w:bdr w:val="none" w:sz="0" w:space="0" w:color="auto"/>
          <w:lang w:val="lt-LT"/>
        </w:rPr>
        <w:t>VKM II</w:t>
      </w:r>
      <w:r w:rsidR="000E1AFB">
        <w:rPr>
          <w:bdr w:val="none" w:sz="0" w:space="0" w:color="auto"/>
          <w:lang w:val="lt-LT"/>
        </w:rPr>
        <w:t>)</w:t>
      </w:r>
      <w:r w:rsidR="00F15F69" w:rsidRPr="00F15F69">
        <w:rPr>
          <w:bdr w:val="none" w:sz="0" w:space="0" w:color="auto"/>
          <w:lang w:val="lt-LT"/>
        </w:rPr>
        <w:t xml:space="preserve"> yra vienas iš kriterijų, k</w:t>
      </w:r>
      <w:r w:rsidR="00F15F69" w:rsidRPr="00F15F69">
        <w:rPr>
          <w:bdr w:val="none" w:sz="0" w:space="0" w:color="auto"/>
          <w:lang w:val="lt-LT"/>
        </w:rPr>
        <w:t>u</w:t>
      </w:r>
      <w:r w:rsidR="00F15F69" w:rsidRPr="00F15F69">
        <w:rPr>
          <w:bdr w:val="none" w:sz="0" w:space="0" w:color="auto"/>
          <w:lang w:val="lt-LT"/>
        </w:rPr>
        <w:t>riuos valstybės narės turi įvykdy</w:t>
      </w:r>
      <w:r w:rsidR="00F15F69">
        <w:rPr>
          <w:bdr w:val="none" w:sz="0" w:space="0" w:color="auto"/>
          <w:lang w:val="lt-LT"/>
        </w:rPr>
        <w:t xml:space="preserve">ti norėdamos įsivesti eurą. </w:t>
      </w:r>
      <w:r w:rsidR="00F15F69" w:rsidRPr="00F15F69">
        <w:rPr>
          <w:bdr w:val="none" w:sz="0" w:space="0" w:color="auto"/>
          <w:lang w:val="lt-LT"/>
        </w:rPr>
        <w:t>2018 m. liepos mėn. Bulgarija ir 2019 m. liepos mėn. Kroatija įsipareigojo įgyvendinti įvairias priemones bankų priežiūros stiprinimo, makroprudencinės sistemos priežiūros plėtojimo, nebankinių finansų sektoriaus priežiūros stipr</w:t>
      </w:r>
      <w:r w:rsidR="00F15F69" w:rsidRPr="00F15F69">
        <w:rPr>
          <w:bdr w:val="none" w:sz="0" w:space="0" w:color="auto"/>
          <w:lang w:val="lt-LT"/>
        </w:rPr>
        <w:t>i</w:t>
      </w:r>
      <w:r w:rsidR="00F15F69" w:rsidRPr="00F15F69">
        <w:rPr>
          <w:bdr w:val="none" w:sz="0" w:space="0" w:color="auto"/>
          <w:lang w:val="lt-LT"/>
        </w:rPr>
        <w:t>nimo ir kt. srityse, kad pasirengtų dalyvauti VKM II.</w:t>
      </w:r>
    </w:p>
    <w:p w:rsidR="00F15F69" w:rsidRDefault="00F15F69" w:rsidP="00F15F69">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F15F69">
        <w:rPr>
          <w:bdr w:val="none" w:sz="0" w:space="0" w:color="auto"/>
          <w:lang w:val="lt-LT"/>
        </w:rPr>
        <w:t>VKM II pavedė ECB ir Komisijai pagal savo atitinkamas kompetencijų sritis stebėti vadinamųjų išankstinių įsipareigojimų (</w:t>
      </w:r>
      <w:proofErr w:type="spellStart"/>
      <w:r w:rsidRPr="00704CBF">
        <w:rPr>
          <w:i/>
          <w:bdr w:val="none" w:sz="0" w:space="0" w:color="auto"/>
          <w:lang w:val="lt-LT"/>
        </w:rPr>
        <w:t>prior</w:t>
      </w:r>
      <w:proofErr w:type="spellEnd"/>
      <w:r w:rsidRPr="00704CBF">
        <w:rPr>
          <w:i/>
          <w:bdr w:val="none" w:sz="0" w:space="0" w:color="auto"/>
          <w:lang w:val="lt-LT"/>
        </w:rPr>
        <w:t xml:space="preserve"> </w:t>
      </w:r>
      <w:proofErr w:type="spellStart"/>
      <w:r w:rsidRPr="00704CBF">
        <w:rPr>
          <w:i/>
          <w:bdr w:val="none" w:sz="0" w:space="0" w:color="auto"/>
          <w:lang w:val="lt-LT"/>
        </w:rPr>
        <w:t>commitments</w:t>
      </w:r>
      <w:proofErr w:type="spellEnd"/>
      <w:r w:rsidRPr="00F15F69">
        <w:rPr>
          <w:bdr w:val="none" w:sz="0" w:space="0" w:color="auto"/>
          <w:lang w:val="lt-LT"/>
        </w:rPr>
        <w:t>) įgyvendinimą. 2020 m. birželio mėn. Bulgarija ir Kroatija paprašė įvertinti jų išankstinių įsipareigojimų įgyvendinimą, o liepos mėn. Komisija ir ECB pateikė teigiamą Bulgarijos ir Kroatijos išankstinių įs</w:t>
      </w:r>
      <w:r>
        <w:rPr>
          <w:bdr w:val="none" w:sz="0" w:space="0" w:color="auto"/>
          <w:lang w:val="lt-LT"/>
        </w:rPr>
        <w:t>ipareigojimų vykdymo vertinimą. 2</w:t>
      </w:r>
      <w:r w:rsidRPr="00F15F69">
        <w:rPr>
          <w:bdr w:val="none" w:sz="0" w:space="0" w:color="auto"/>
          <w:lang w:val="lt-LT"/>
        </w:rPr>
        <w:t xml:space="preserve">020 m. liepos 10 d. VKM II susitarė įtraukti Bulgarijos levą ir Kroatijos </w:t>
      </w:r>
      <w:proofErr w:type="spellStart"/>
      <w:r w:rsidRPr="00F15F69">
        <w:rPr>
          <w:bdr w:val="none" w:sz="0" w:space="0" w:color="auto"/>
          <w:lang w:val="lt-LT"/>
        </w:rPr>
        <w:t>kuną</w:t>
      </w:r>
      <w:proofErr w:type="spellEnd"/>
      <w:r w:rsidRPr="00F15F69">
        <w:rPr>
          <w:bdr w:val="none" w:sz="0" w:space="0" w:color="auto"/>
          <w:lang w:val="lt-LT"/>
        </w:rPr>
        <w:t xml:space="preserve"> į VKM II mechanizmą. </w:t>
      </w:r>
    </w:p>
    <w:p w:rsidR="00956EC2" w:rsidRPr="00956EC2" w:rsidRDefault="00FB366D" w:rsidP="00956EC2">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Pr>
          <w:bdr w:val="none" w:sz="0" w:space="0" w:color="auto"/>
          <w:lang w:val="lt-LT"/>
        </w:rPr>
        <w:t>Birželio 17</w:t>
      </w:r>
      <w:r w:rsidR="00956EC2" w:rsidRPr="00956EC2">
        <w:rPr>
          <w:bdr w:val="none" w:sz="0" w:space="0" w:color="auto"/>
          <w:lang w:val="lt-LT"/>
        </w:rPr>
        <w:t xml:space="preserve"> d. Euro </w:t>
      </w:r>
      <w:r w:rsidR="00F15F69">
        <w:rPr>
          <w:bdr w:val="none" w:sz="0" w:space="0" w:color="auto"/>
          <w:lang w:val="lt-LT"/>
        </w:rPr>
        <w:t>g</w:t>
      </w:r>
      <w:r w:rsidR="00956EC2" w:rsidRPr="00956EC2">
        <w:rPr>
          <w:bdr w:val="none" w:sz="0" w:space="0" w:color="auto"/>
          <w:lang w:val="lt-LT"/>
        </w:rPr>
        <w:t>rupės posėdyje bus pristatytos Bulgarijos ir Kroatijos ataskaitos dėl įsipare</w:t>
      </w:r>
      <w:r w:rsidR="00956EC2" w:rsidRPr="00956EC2">
        <w:rPr>
          <w:bdr w:val="none" w:sz="0" w:space="0" w:color="auto"/>
          <w:lang w:val="lt-LT"/>
        </w:rPr>
        <w:t>i</w:t>
      </w:r>
      <w:r w:rsidR="00956EC2" w:rsidRPr="00956EC2">
        <w:rPr>
          <w:bdr w:val="none" w:sz="0" w:space="0" w:color="auto"/>
          <w:lang w:val="lt-LT"/>
        </w:rPr>
        <w:t>gojimų įgyvendinimo prisijungus prie Valiutų kurso mechanizmo II (toliau – VKM II) (</w:t>
      </w:r>
      <w:r w:rsidR="00956EC2" w:rsidRPr="00704CBF">
        <w:rPr>
          <w:i/>
          <w:bdr w:val="none" w:sz="0" w:space="0" w:color="auto"/>
          <w:lang w:val="lt-LT"/>
        </w:rPr>
        <w:t>post-entry commitments</w:t>
      </w:r>
      <w:r w:rsidR="00956EC2" w:rsidRPr="00956EC2">
        <w:rPr>
          <w:bdr w:val="none" w:sz="0" w:space="0" w:color="auto"/>
          <w:lang w:val="lt-LT"/>
        </w:rPr>
        <w:t>).</w:t>
      </w:r>
      <w:r w:rsidR="00956EC2" w:rsidRPr="00956EC2">
        <w:t xml:space="preserve"> </w:t>
      </w:r>
      <w:r w:rsidR="00956EC2" w:rsidRPr="00956EC2">
        <w:rPr>
          <w:bdr w:val="none" w:sz="0" w:space="0" w:color="auto"/>
          <w:lang w:val="lt-LT"/>
        </w:rPr>
        <w:t>Bulgarija savo ataskait</w:t>
      </w:r>
      <w:r w:rsidR="00956EC2">
        <w:rPr>
          <w:bdr w:val="none" w:sz="0" w:space="0" w:color="auto"/>
          <w:lang w:val="lt-LT"/>
        </w:rPr>
        <w:t xml:space="preserve">oje teikia informaciją apie </w:t>
      </w:r>
      <w:r w:rsidR="00956EC2" w:rsidRPr="00956EC2">
        <w:rPr>
          <w:bdr w:val="none" w:sz="0" w:space="0" w:color="auto"/>
          <w:lang w:val="lt-LT"/>
        </w:rPr>
        <w:t>priemonių ar veiklų įgyvendin</w:t>
      </w:r>
      <w:r w:rsidR="00956EC2" w:rsidRPr="00956EC2">
        <w:rPr>
          <w:bdr w:val="none" w:sz="0" w:space="0" w:color="auto"/>
          <w:lang w:val="lt-LT"/>
        </w:rPr>
        <w:t>i</w:t>
      </w:r>
      <w:r w:rsidR="00956EC2" w:rsidRPr="00956EC2">
        <w:rPr>
          <w:bdr w:val="none" w:sz="0" w:space="0" w:color="auto"/>
          <w:lang w:val="lt-LT"/>
        </w:rPr>
        <w:t>mą 2021 m. saus</w:t>
      </w:r>
      <w:r w:rsidR="00956EC2">
        <w:rPr>
          <w:bdr w:val="none" w:sz="0" w:space="0" w:color="auto"/>
          <w:lang w:val="lt-LT"/>
        </w:rPr>
        <w:t xml:space="preserve">io–balandžio mėn. laikotarpiui šiose srityse: </w:t>
      </w:r>
      <w:r w:rsidR="00956EC2" w:rsidRPr="00956EC2">
        <w:rPr>
          <w:bdr w:val="none" w:sz="0" w:space="0" w:color="auto"/>
          <w:lang w:val="lt-LT"/>
        </w:rPr>
        <w:t>1. Nebankinis finansinis sektori</w:t>
      </w:r>
      <w:r w:rsidR="00956EC2">
        <w:rPr>
          <w:bdr w:val="none" w:sz="0" w:space="0" w:color="auto"/>
          <w:lang w:val="lt-LT"/>
        </w:rPr>
        <w:t xml:space="preserve">us; 2. Valstybės valdomos įmonės; </w:t>
      </w:r>
      <w:r w:rsidR="00956EC2" w:rsidRPr="00956EC2">
        <w:rPr>
          <w:bdr w:val="none" w:sz="0" w:space="0" w:color="auto"/>
          <w:lang w:val="lt-LT"/>
        </w:rPr>
        <w:t>3. Nemokumo sistema</w:t>
      </w:r>
      <w:r w:rsidR="00956EC2">
        <w:rPr>
          <w:bdr w:val="none" w:sz="0" w:space="0" w:color="auto"/>
          <w:lang w:val="lt-LT"/>
        </w:rPr>
        <w:t>;</w:t>
      </w:r>
      <w:r w:rsidR="00956EC2" w:rsidRPr="00956EC2">
        <w:rPr>
          <w:bdr w:val="none" w:sz="0" w:space="0" w:color="auto"/>
          <w:lang w:val="lt-LT"/>
        </w:rPr>
        <w:t xml:space="preserve"> 4. Pinigų plovimo prevencijos sistema</w:t>
      </w:r>
      <w:r w:rsidR="00956EC2">
        <w:rPr>
          <w:bdr w:val="none" w:sz="0" w:space="0" w:color="auto"/>
          <w:lang w:val="lt-LT"/>
        </w:rPr>
        <w:t>;</w:t>
      </w:r>
      <w:r w:rsidR="00956EC2" w:rsidRPr="00956EC2">
        <w:rPr>
          <w:bdr w:val="none" w:sz="0" w:space="0" w:color="auto"/>
          <w:lang w:val="lt-LT"/>
        </w:rPr>
        <w:t xml:space="preserve"> 5. ECB ir Europos Komisijos 20</w:t>
      </w:r>
      <w:r w:rsidR="00F15F69">
        <w:rPr>
          <w:bdr w:val="none" w:sz="0" w:space="0" w:color="auto"/>
          <w:lang w:val="lt-LT"/>
        </w:rPr>
        <w:t>20 m. Konvergencijos ataskaita.</w:t>
      </w:r>
    </w:p>
    <w:p w:rsidR="005A71D9" w:rsidRPr="005A71D9" w:rsidRDefault="00956EC2" w:rsidP="00956EC2">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956EC2">
        <w:rPr>
          <w:bdr w:val="none" w:sz="0" w:space="0" w:color="auto"/>
          <w:lang w:val="lt-LT"/>
        </w:rPr>
        <w:t xml:space="preserve">Kroatija savo ataskaitoje teikia informaciją apie priemonių įgyvendinimą </w:t>
      </w:r>
      <w:r w:rsidR="00FB366D">
        <w:rPr>
          <w:bdr w:val="none" w:sz="0" w:space="0" w:color="auto"/>
          <w:lang w:val="lt-LT"/>
        </w:rPr>
        <w:t xml:space="preserve">iki 2021 m. gegužės mėn. </w:t>
      </w:r>
      <w:r w:rsidR="00F15F69">
        <w:rPr>
          <w:bdr w:val="none" w:sz="0" w:space="0" w:color="auto"/>
          <w:lang w:val="lt-LT"/>
        </w:rPr>
        <w:t>šiose srityse: Pinigų plovimo prevencijos; 2. Verslo aplinkos; 3.</w:t>
      </w:r>
      <w:r w:rsidRPr="00956EC2">
        <w:rPr>
          <w:bdr w:val="none" w:sz="0" w:space="0" w:color="auto"/>
          <w:lang w:val="lt-LT"/>
        </w:rPr>
        <w:t>Viešojo sekto</w:t>
      </w:r>
      <w:r w:rsidR="00F15F69">
        <w:rPr>
          <w:bdr w:val="none" w:sz="0" w:space="0" w:color="auto"/>
          <w:lang w:val="lt-LT"/>
        </w:rPr>
        <w:t>riaus valdymo; 4. Teismų sistemos.</w:t>
      </w:r>
    </w:p>
    <w:p w:rsidR="005A71D9" w:rsidRPr="005A71D9" w:rsidRDefault="005A71D9" w:rsidP="00664A68">
      <w:pPr>
        <w:pBdr>
          <w:top w:val="single" w:sz="4" w:space="1" w:color="auto"/>
          <w:left w:val="single" w:sz="4" w:space="4" w:color="auto"/>
          <w:bottom w:val="single" w:sz="4" w:space="1" w:color="auto"/>
          <w:right w:val="single" w:sz="4" w:space="4" w:color="auto"/>
          <w:between w:val="none" w:sz="0" w:space="0" w:color="auto"/>
          <w:bar w:val="none" w:sz="0" w:color="auto"/>
        </w:pBdr>
        <w:rPr>
          <w:rFonts w:eastAsia="Calibri"/>
          <w:b/>
          <w:bdr w:val="none" w:sz="0" w:space="0" w:color="auto"/>
          <w:lang w:val="lt-LT"/>
        </w:rPr>
      </w:pPr>
    </w:p>
    <w:p w:rsidR="008C41CD" w:rsidRDefault="005A71D9" w:rsidP="00664A68">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r w:rsidRPr="005A71D9">
        <w:rPr>
          <w:b/>
          <w:color w:val="000000"/>
          <w:u w:val="single" w:color="000000"/>
          <w:bdr w:val="none" w:sz="0" w:space="0" w:color="auto"/>
          <w:lang w:val="lt-LT"/>
        </w:rPr>
        <w:t>Lietuvos pozicija.</w:t>
      </w:r>
      <w:r w:rsidRPr="005A71D9">
        <w:rPr>
          <w:color w:val="000000"/>
          <w:u w:color="000000"/>
          <w:bdr w:val="none" w:sz="0" w:space="0" w:color="auto"/>
          <w:lang w:val="lt-LT"/>
        </w:rPr>
        <w:t xml:space="preserve"> </w:t>
      </w:r>
      <w:r w:rsidR="00F15F69" w:rsidRPr="00F15F69">
        <w:rPr>
          <w:color w:val="000000"/>
          <w:u w:color="000000"/>
          <w:bdr w:val="none" w:sz="0" w:space="0" w:color="auto"/>
          <w:lang w:val="lt-LT"/>
        </w:rPr>
        <w:t xml:space="preserve">Palaikome Bulgarijos ir Kroatijos dalyvavimą VKM II ir vertiname šių šalių pastangas įgyvendinant </w:t>
      </w:r>
      <w:r w:rsidR="00F15F69" w:rsidRPr="00F15F69">
        <w:rPr>
          <w:i/>
          <w:color w:val="000000"/>
          <w:u w:color="000000"/>
          <w:bdr w:val="none" w:sz="0" w:space="0" w:color="auto"/>
          <w:lang w:val="lt-LT"/>
        </w:rPr>
        <w:t>post-entry</w:t>
      </w:r>
      <w:r w:rsidR="00F15F69" w:rsidRPr="00F15F69">
        <w:rPr>
          <w:color w:val="000000"/>
          <w:u w:color="000000"/>
          <w:bdr w:val="none" w:sz="0" w:space="0" w:color="auto"/>
          <w:lang w:val="lt-LT"/>
        </w:rPr>
        <w:t xml:space="preserve"> įsipareigojimus</w:t>
      </w:r>
      <w:r w:rsidR="003F4233">
        <w:rPr>
          <w:color w:val="000000"/>
          <w:u w:color="000000"/>
          <w:bdr w:val="none" w:sz="0" w:space="0" w:color="auto"/>
          <w:lang w:val="lt-LT"/>
        </w:rPr>
        <w:t xml:space="preserve"> siekiant narystės euro zonoje</w:t>
      </w:r>
      <w:r w:rsidR="00F15F69" w:rsidRPr="00F15F69">
        <w:rPr>
          <w:color w:val="000000"/>
          <w:u w:color="000000"/>
          <w:bdr w:val="none" w:sz="0" w:space="0" w:color="auto"/>
          <w:lang w:val="lt-LT"/>
        </w:rPr>
        <w:t>.</w:t>
      </w:r>
    </w:p>
    <w:p w:rsidR="00956EC2" w:rsidRDefault="00956EC2" w:rsidP="00664A68">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p>
    <w:p w:rsidR="008C41CD" w:rsidRPr="00856CFA" w:rsidRDefault="008C41CD" w:rsidP="00664A68">
      <w:pPr>
        <w:pBdr>
          <w:top w:val="single" w:sz="4" w:space="1" w:color="auto"/>
          <w:left w:val="single" w:sz="4" w:space="4" w:color="auto"/>
          <w:bottom w:val="single" w:sz="4" w:space="1" w:color="auto"/>
          <w:right w:val="single" w:sz="4" w:space="4" w:color="auto"/>
          <w:between w:val="none" w:sz="0" w:space="0" w:color="auto"/>
          <w:bar w:val="none" w:sz="0" w:color="auto"/>
        </w:pBdr>
        <w:jc w:val="both"/>
        <w:rPr>
          <w:b/>
          <w:color w:val="000000"/>
          <w:u w:color="000000"/>
          <w:bdr w:val="none" w:sz="0" w:space="0" w:color="auto"/>
          <w:lang w:val="lt-LT"/>
        </w:rPr>
      </w:pPr>
      <w:r w:rsidRPr="00856CFA">
        <w:rPr>
          <w:b/>
          <w:color w:val="000000"/>
          <w:u w:color="000000"/>
          <w:bdr w:val="none" w:sz="0" w:space="0" w:color="auto"/>
          <w:lang w:val="lt-LT"/>
        </w:rPr>
        <w:t xml:space="preserve">5. </w:t>
      </w:r>
      <w:r w:rsidR="00956EC2" w:rsidRPr="00956EC2">
        <w:rPr>
          <w:b/>
          <w:color w:val="000000"/>
          <w:u w:color="000000"/>
          <w:bdr w:val="none" w:sz="0" w:space="0" w:color="auto"/>
          <w:lang w:val="lt-LT"/>
        </w:rPr>
        <w:t>Ban</w:t>
      </w:r>
      <w:r w:rsidR="00956EC2">
        <w:rPr>
          <w:b/>
          <w:color w:val="000000"/>
          <w:u w:color="000000"/>
          <w:bdr w:val="none" w:sz="0" w:space="0" w:color="auto"/>
          <w:lang w:val="lt-LT"/>
        </w:rPr>
        <w:t xml:space="preserve">kų Sąjungos užbaigimas: </w:t>
      </w:r>
      <w:r w:rsidR="00856CFA" w:rsidRPr="00856CFA">
        <w:rPr>
          <w:b/>
          <w:color w:val="000000"/>
          <w:u w:color="000000"/>
          <w:bdr w:val="none" w:sz="0" w:space="0" w:color="auto"/>
          <w:lang w:val="lt-LT"/>
        </w:rPr>
        <w:t>Aukšto lygio d</w:t>
      </w:r>
      <w:r w:rsidR="00956EC2">
        <w:rPr>
          <w:b/>
          <w:color w:val="000000"/>
          <w:u w:color="000000"/>
          <w:bdr w:val="none" w:sz="0" w:space="0" w:color="auto"/>
          <w:lang w:val="lt-LT"/>
        </w:rPr>
        <w:t>arbo grupės dėl EDIS ataskaita ir pasireng</w:t>
      </w:r>
      <w:r w:rsidR="00956EC2">
        <w:rPr>
          <w:b/>
          <w:color w:val="000000"/>
          <w:u w:color="000000"/>
          <w:bdr w:val="none" w:sz="0" w:space="0" w:color="auto"/>
          <w:lang w:val="lt-LT"/>
        </w:rPr>
        <w:t>i</w:t>
      </w:r>
      <w:r w:rsidR="00956EC2">
        <w:rPr>
          <w:b/>
          <w:color w:val="000000"/>
          <w:u w:color="000000"/>
          <w:bdr w:val="none" w:sz="0" w:space="0" w:color="auto"/>
          <w:lang w:val="lt-LT"/>
        </w:rPr>
        <w:t>mas birželio Euro zonos viršūnių susitikimui</w:t>
      </w:r>
    </w:p>
    <w:p w:rsidR="00704CBF" w:rsidRPr="00704CBF" w:rsidRDefault="00651ACB" w:rsidP="00704CBF">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r w:rsidRPr="00704CBF">
        <w:rPr>
          <w:b/>
          <w:color w:val="000000"/>
          <w:u w:val="single"/>
          <w:bdr w:val="none" w:sz="0" w:space="0" w:color="auto"/>
          <w:lang w:val="lt-LT"/>
        </w:rPr>
        <w:t>Klausimo esmė</w:t>
      </w:r>
      <w:r w:rsidRPr="00704CBF">
        <w:rPr>
          <w:color w:val="000000"/>
          <w:u w:color="000000"/>
          <w:bdr w:val="none" w:sz="0" w:space="0" w:color="auto"/>
          <w:lang w:val="lt-LT"/>
        </w:rPr>
        <w:t xml:space="preserve">: </w:t>
      </w:r>
      <w:r w:rsidR="00704CBF" w:rsidRPr="00704CBF">
        <w:rPr>
          <w:color w:val="000000"/>
          <w:u w:color="000000"/>
          <w:bdr w:val="none" w:sz="0" w:space="0" w:color="auto"/>
          <w:lang w:val="lt-LT"/>
        </w:rPr>
        <w:t>Euro grupės posėdžio metu bus siekiama susitarti dėl Bankų sąjungos (BS) u</w:t>
      </w:r>
      <w:r w:rsidR="00704CBF" w:rsidRPr="00704CBF">
        <w:rPr>
          <w:color w:val="000000"/>
          <w:u w:color="000000"/>
          <w:bdr w:val="none" w:sz="0" w:space="0" w:color="auto"/>
          <w:lang w:val="lt-LT"/>
        </w:rPr>
        <w:t>ž</w:t>
      </w:r>
      <w:r w:rsidR="00704CBF" w:rsidRPr="00704CBF">
        <w:rPr>
          <w:color w:val="000000"/>
          <w:u w:color="000000"/>
          <w:bdr w:val="none" w:sz="0" w:space="0" w:color="auto"/>
          <w:lang w:val="lt-LT"/>
        </w:rPr>
        <w:t>baigimo darbų plano. Jame pateikiami pasiūlymai dėl visų keturių BS elementų – bankų krizės valdymo sistemos; bankų sektoriaus integracijos (</w:t>
      </w:r>
      <w:r w:rsidR="00704CBF" w:rsidRPr="005B3FB0">
        <w:rPr>
          <w:i/>
          <w:color w:val="000000"/>
          <w:u w:color="000000"/>
          <w:bdr w:val="none" w:sz="0" w:space="0" w:color="auto"/>
          <w:lang w:val="lt-LT"/>
        </w:rPr>
        <w:t>home-host</w:t>
      </w:r>
      <w:r w:rsidR="00704CBF" w:rsidRPr="00704CBF">
        <w:rPr>
          <w:color w:val="000000"/>
          <w:u w:color="000000"/>
          <w:bdr w:val="none" w:sz="0" w:space="0" w:color="auto"/>
          <w:lang w:val="lt-LT"/>
        </w:rPr>
        <w:t xml:space="preserve"> klausimas); EDIS ir vyriausybių ve</w:t>
      </w:r>
      <w:r w:rsidR="00704CBF" w:rsidRPr="00704CBF">
        <w:rPr>
          <w:color w:val="000000"/>
          <w:u w:color="000000"/>
          <w:bdr w:val="none" w:sz="0" w:space="0" w:color="auto"/>
          <w:lang w:val="lt-LT"/>
        </w:rPr>
        <w:t>r</w:t>
      </w:r>
      <w:r w:rsidR="00704CBF" w:rsidRPr="00704CBF">
        <w:rPr>
          <w:color w:val="000000"/>
          <w:u w:color="000000"/>
          <w:bdr w:val="none" w:sz="0" w:space="0" w:color="auto"/>
          <w:lang w:val="lt-LT"/>
        </w:rPr>
        <w:lastRenderedPageBreak/>
        <w:t>tybinių popierių pozicijų diversifikavimo. Plane pateikiami pasiūlymai dėl prioritetinių priemonių, dėl kurių teisiniai pasiūlymai būtų pateikti kitų metų pradžioje, o politinis sutarimas pasiektas iki 2024 m. pabaigos. Plane taip pat pateikiami pasiūlymai dėl ilgalaikių priemonių, kurių reikėtų i</w:t>
      </w:r>
      <w:r w:rsidR="00704CBF" w:rsidRPr="00704CBF">
        <w:rPr>
          <w:color w:val="000000"/>
          <w:u w:color="000000"/>
          <w:bdr w:val="none" w:sz="0" w:space="0" w:color="auto"/>
          <w:lang w:val="lt-LT"/>
        </w:rPr>
        <w:t>m</w:t>
      </w:r>
      <w:r w:rsidR="00704CBF" w:rsidRPr="00704CBF">
        <w:rPr>
          <w:color w:val="000000"/>
          <w:u w:color="000000"/>
          <w:bdr w:val="none" w:sz="0" w:space="0" w:color="auto"/>
          <w:lang w:val="lt-LT"/>
        </w:rPr>
        <w:t xml:space="preserve">tis norint užbaigti BS. </w:t>
      </w:r>
    </w:p>
    <w:p w:rsidR="00704CBF" w:rsidRPr="00704CBF" w:rsidRDefault="00704CBF" w:rsidP="00704CBF">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p>
    <w:p w:rsidR="00704CBF" w:rsidRPr="00704CBF" w:rsidRDefault="00704CBF" w:rsidP="00704CBF">
      <w:pPr>
        <w:pBdr>
          <w:top w:val="single" w:sz="4" w:space="1" w:color="auto"/>
          <w:left w:val="single" w:sz="4" w:space="4" w:color="auto"/>
          <w:bottom w:val="single" w:sz="4" w:space="1" w:color="auto"/>
          <w:right w:val="single" w:sz="4" w:space="4" w:color="auto"/>
          <w:between w:val="none" w:sz="0" w:space="0" w:color="auto"/>
          <w:bar w:val="none" w:sz="0" w:color="auto"/>
        </w:pBdr>
        <w:jc w:val="both"/>
        <w:rPr>
          <w:b/>
          <w:color w:val="000000"/>
          <w:u w:color="000000"/>
          <w:bdr w:val="none" w:sz="0" w:space="0" w:color="auto"/>
          <w:lang w:val="lt-LT"/>
        </w:rPr>
      </w:pPr>
      <w:r w:rsidRPr="00704CBF">
        <w:rPr>
          <w:b/>
          <w:color w:val="000000"/>
          <w:u w:color="000000"/>
          <w:bdr w:val="none" w:sz="0" w:space="0" w:color="auto"/>
          <w:lang w:val="lt-LT"/>
        </w:rPr>
        <w:t>Dėl bankų krizės valdymo sistemos</w:t>
      </w:r>
    </w:p>
    <w:p w:rsidR="00704CBF" w:rsidRPr="00704CBF" w:rsidRDefault="00704CBF" w:rsidP="00704CBF">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r w:rsidRPr="00704CBF">
        <w:rPr>
          <w:color w:val="000000"/>
          <w:u w:color="000000"/>
          <w:bdr w:val="none" w:sz="0" w:space="0" w:color="auto"/>
          <w:lang w:val="lt-LT"/>
        </w:rPr>
        <w:t>EK metų pabaigoje turėtų pateikti teisinį pasiūlymą dėl bankų krizės valdymo sistemos peržiūros. Dokumente aiškiai nurodoma, kad sąlygos bankams gauti finansavimą iš Bendrojo pertvarkymo fondo (SRF) turi likti tokios, kaip numatyta dabar galiojančiose teisės aktuose. Taip pat nurod</w:t>
      </w:r>
      <w:r w:rsidRPr="00704CBF">
        <w:rPr>
          <w:color w:val="000000"/>
          <w:u w:color="000000"/>
          <w:bdr w:val="none" w:sz="0" w:space="0" w:color="auto"/>
          <w:lang w:val="lt-LT"/>
        </w:rPr>
        <w:t>o</w:t>
      </w:r>
      <w:r w:rsidRPr="00704CBF">
        <w:rPr>
          <w:color w:val="000000"/>
          <w:u w:color="000000"/>
          <w:bdr w:val="none" w:sz="0" w:space="0" w:color="auto"/>
          <w:lang w:val="lt-LT"/>
        </w:rPr>
        <w:t>ma, kad peržiūra turi išlaikyti esminius pertvarkymo principus ir sutartus reikalavimus. Dokume</w:t>
      </w:r>
      <w:r w:rsidRPr="00704CBF">
        <w:rPr>
          <w:color w:val="000000"/>
          <w:u w:color="000000"/>
          <w:bdr w:val="none" w:sz="0" w:space="0" w:color="auto"/>
          <w:lang w:val="lt-LT"/>
        </w:rPr>
        <w:t>n</w:t>
      </w:r>
      <w:r w:rsidRPr="00704CBF">
        <w:rPr>
          <w:color w:val="000000"/>
          <w:u w:color="000000"/>
          <w:bdr w:val="none" w:sz="0" w:space="0" w:color="auto"/>
          <w:lang w:val="lt-LT"/>
        </w:rPr>
        <w:t>te taip pat akcentuojama, kad reikia peržiūrėti 2013 m. Bankų komunikatą, siekiant užtikrinti, kad adekvatus naštos pasidalinimas tarp akcininkų ir kreditorių būtų taikomas ir valstybės pagalbos mechanizmuose.</w:t>
      </w:r>
    </w:p>
    <w:p w:rsidR="00704CBF" w:rsidRPr="00704CBF" w:rsidRDefault="00704CBF" w:rsidP="00704CBF">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r w:rsidRPr="00704CBF">
        <w:rPr>
          <w:color w:val="000000"/>
          <w:u w:color="000000"/>
          <w:bdr w:val="none" w:sz="0" w:space="0" w:color="auto"/>
          <w:lang w:val="lt-LT"/>
        </w:rPr>
        <w:t xml:space="preserve">Plane taip pat pateikiamos prioritetinės priemonės bankų krizės valdymo srityje: </w:t>
      </w:r>
    </w:p>
    <w:p w:rsidR="00704CBF" w:rsidRPr="00704CBF" w:rsidRDefault="00704CBF" w:rsidP="00704CBF">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426"/>
        </w:tabs>
        <w:jc w:val="both"/>
        <w:rPr>
          <w:color w:val="000000"/>
          <w:u w:color="000000"/>
          <w:bdr w:val="none" w:sz="0" w:space="0" w:color="auto"/>
          <w:lang w:val="lt-LT"/>
        </w:rPr>
      </w:pPr>
      <w:r>
        <w:rPr>
          <w:color w:val="000000"/>
          <w:u w:color="000000"/>
          <w:bdr w:val="none" w:sz="0" w:space="0" w:color="auto"/>
          <w:lang w:val="lt-LT"/>
        </w:rPr>
        <w:t>-</w:t>
      </w:r>
      <w:r>
        <w:rPr>
          <w:color w:val="000000"/>
          <w:u w:color="000000"/>
          <w:bdr w:val="none" w:sz="0" w:space="0" w:color="auto"/>
          <w:lang w:val="lt-LT"/>
        </w:rPr>
        <w:tab/>
        <w:t>P</w:t>
      </w:r>
      <w:r w:rsidRPr="00704CBF">
        <w:rPr>
          <w:color w:val="000000"/>
          <w:u w:color="000000"/>
          <w:bdr w:val="none" w:sz="0" w:space="0" w:color="auto"/>
          <w:lang w:val="lt-LT"/>
        </w:rPr>
        <w:t xml:space="preserve">ertvarkymo apimties didinimas (PIA vertinimo peržiūra); </w:t>
      </w:r>
    </w:p>
    <w:p w:rsidR="00704CBF" w:rsidRPr="00704CBF" w:rsidRDefault="00704CBF" w:rsidP="00704CBF">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426"/>
        </w:tabs>
        <w:jc w:val="both"/>
        <w:rPr>
          <w:color w:val="000000"/>
          <w:u w:color="000000"/>
          <w:bdr w:val="none" w:sz="0" w:space="0" w:color="auto"/>
          <w:lang w:val="lt-LT"/>
        </w:rPr>
      </w:pPr>
      <w:r w:rsidRPr="00704CBF">
        <w:rPr>
          <w:color w:val="000000"/>
          <w:u w:color="000000"/>
          <w:bdr w:val="none" w:sz="0" w:space="0" w:color="auto"/>
          <w:lang w:val="lt-LT"/>
        </w:rPr>
        <w:t>-</w:t>
      </w:r>
      <w:r w:rsidRPr="00704CBF">
        <w:rPr>
          <w:color w:val="000000"/>
          <w:u w:color="000000"/>
          <w:bdr w:val="none" w:sz="0" w:space="0" w:color="auto"/>
          <w:lang w:val="lt-LT"/>
        </w:rPr>
        <w:tab/>
      </w:r>
      <w:r w:rsidR="00013E03">
        <w:rPr>
          <w:color w:val="000000"/>
          <w:u w:color="000000"/>
          <w:bdr w:val="none" w:sz="0" w:space="0" w:color="auto"/>
          <w:lang w:val="lt-LT"/>
        </w:rPr>
        <w:t>Nacionalinių indėlių apsaugos (I</w:t>
      </w:r>
      <w:r w:rsidRPr="00704CBF">
        <w:rPr>
          <w:color w:val="000000"/>
          <w:u w:color="000000"/>
          <w:bdr w:val="none" w:sz="0" w:space="0" w:color="auto"/>
          <w:lang w:val="lt-LT"/>
        </w:rPr>
        <w:t>GS) lėšų panaudojimo harm</w:t>
      </w:r>
      <w:r w:rsidR="00013E03">
        <w:rPr>
          <w:color w:val="000000"/>
          <w:u w:color="000000"/>
          <w:bdr w:val="none" w:sz="0" w:space="0" w:color="auto"/>
          <w:lang w:val="lt-LT"/>
        </w:rPr>
        <w:t>onizavimas, siekiant sumažinti I</w:t>
      </w:r>
      <w:r w:rsidRPr="00704CBF">
        <w:rPr>
          <w:color w:val="000000"/>
          <w:u w:color="000000"/>
          <w:bdr w:val="none" w:sz="0" w:space="0" w:color="auto"/>
          <w:lang w:val="lt-LT"/>
        </w:rPr>
        <w:t xml:space="preserve">GS kaštus; </w:t>
      </w:r>
    </w:p>
    <w:p w:rsidR="00704CBF" w:rsidRPr="00704CBF" w:rsidRDefault="00704CBF" w:rsidP="00704CBF">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426"/>
        </w:tabs>
        <w:jc w:val="both"/>
        <w:rPr>
          <w:color w:val="000000"/>
          <w:u w:color="000000"/>
          <w:bdr w:val="none" w:sz="0" w:space="0" w:color="auto"/>
          <w:lang w:val="lt-LT"/>
        </w:rPr>
      </w:pPr>
      <w:r w:rsidRPr="00704CBF">
        <w:rPr>
          <w:color w:val="000000"/>
          <w:u w:color="000000"/>
          <w:bdr w:val="none" w:sz="0" w:space="0" w:color="auto"/>
          <w:lang w:val="lt-LT"/>
        </w:rPr>
        <w:t>-</w:t>
      </w:r>
      <w:r w:rsidRPr="00704CBF">
        <w:rPr>
          <w:color w:val="000000"/>
          <w:u w:color="000000"/>
          <w:bdr w:val="none" w:sz="0" w:space="0" w:color="auto"/>
          <w:lang w:val="lt-LT"/>
        </w:rPr>
        <w:tab/>
        <w:t>Bankų, netenkinančių viešo intereso testo reikalavimų, pasitraukimo iš rinkos harmonizav</w:t>
      </w:r>
      <w:r w:rsidRPr="00704CBF">
        <w:rPr>
          <w:color w:val="000000"/>
          <w:u w:color="000000"/>
          <w:bdr w:val="none" w:sz="0" w:space="0" w:color="auto"/>
          <w:lang w:val="lt-LT"/>
        </w:rPr>
        <w:t>i</w:t>
      </w:r>
      <w:r w:rsidRPr="00704CBF">
        <w:rPr>
          <w:color w:val="000000"/>
          <w:u w:color="000000"/>
          <w:bdr w:val="none" w:sz="0" w:space="0" w:color="auto"/>
          <w:lang w:val="lt-LT"/>
        </w:rPr>
        <w:t xml:space="preserve">mas; </w:t>
      </w:r>
    </w:p>
    <w:p w:rsidR="00704CBF" w:rsidRPr="00704CBF" w:rsidRDefault="00704CBF" w:rsidP="00704CBF">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426"/>
        </w:tabs>
        <w:jc w:val="both"/>
        <w:rPr>
          <w:color w:val="000000"/>
          <w:u w:color="000000"/>
          <w:bdr w:val="none" w:sz="0" w:space="0" w:color="auto"/>
          <w:lang w:val="lt-LT"/>
        </w:rPr>
      </w:pPr>
      <w:r w:rsidRPr="00704CBF">
        <w:rPr>
          <w:color w:val="000000"/>
          <w:u w:color="000000"/>
          <w:bdr w:val="none" w:sz="0" w:space="0" w:color="auto"/>
          <w:lang w:val="lt-LT"/>
        </w:rPr>
        <w:t>-</w:t>
      </w:r>
      <w:r w:rsidRPr="00704CBF">
        <w:rPr>
          <w:color w:val="000000"/>
          <w:u w:color="000000"/>
          <w:bdr w:val="none" w:sz="0" w:space="0" w:color="auto"/>
          <w:lang w:val="lt-LT"/>
        </w:rPr>
        <w:tab/>
        <w:t>Naštos pasidalinimo priemonių nuoseklus taikymas bankų krizės valdymo sistemoje, užtikr</w:t>
      </w:r>
      <w:r w:rsidRPr="00704CBF">
        <w:rPr>
          <w:color w:val="000000"/>
          <w:u w:color="000000"/>
          <w:bdr w:val="none" w:sz="0" w:space="0" w:color="auto"/>
          <w:lang w:val="lt-LT"/>
        </w:rPr>
        <w:t>i</w:t>
      </w:r>
      <w:r w:rsidRPr="00704CBF">
        <w:rPr>
          <w:color w:val="000000"/>
          <w:u w:color="000000"/>
          <w:bdr w:val="none" w:sz="0" w:space="0" w:color="auto"/>
          <w:lang w:val="lt-LT"/>
        </w:rPr>
        <w:t>nant vienodas veiklos sąlygas.</w:t>
      </w:r>
    </w:p>
    <w:p w:rsidR="00704CBF" w:rsidRPr="00704CBF" w:rsidRDefault="00704CBF" w:rsidP="00704CBF">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p>
    <w:p w:rsidR="00704CBF" w:rsidRPr="00410B36" w:rsidRDefault="00704CBF" w:rsidP="00704CBF">
      <w:pPr>
        <w:pBdr>
          <w:top w:val="single" w:sz="4" w:space="1" w:color="auto"/>
          <w:left w:val="single" w:sz="4" w:space="4" w:color="auto"/>
          <w:bottom w:val="single" w:sz="4" w:space="1" w:color="auto"/>
          <w:right w:val="single" w:sz="4" w:space="4" w:color="auto"/>
          <w:between w:val="none" w:sz="0" w:space="0" w:color="auto"/>
          <w:bar w:val="none" w:sz="0" w:color="auto"/>
        </w:pBdr>
        <w:jc w:val="both"/>
        <w:rPr>
          <w:b/>
          <w:color w:val="000000"/>
          <w:u w:color="000000"/>
          <w:bdr w:val="none" w:sz="0" w:space="0" w:color="auto"/>
          <w:lang w:val="lt-LT"/>
        </w:rPr>
      </w:pPr>
      <w:r w:rsidRPr="00410B36">
        <w:rPr>
          <w:b/>
          <w:color w:val="000000"/>
          <w:u w:color="000000"/>
          <w:bdr w:val="none" w:sz="0" w:space="0" w:color="auto"/>
          <w:lang w:val="lt-LT"/>
        </w:rPr>
        <w:t>Dėl EDIS</w:t>
      </w:r>
    </w:p>
    <w:p w:rsidR="00704CBF" w:rsidRPr="00704CBF" w:rsidRDefault="00704CBF" w:rsidP="00704CBF">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r w:rsidRPr="00704CBF">
        <w:rPr>
          <w:color w:val="000000"/>
          <w:u w:color="000000"/>
          <w:bdr w:val="none" w:sz="0" w:space="0" w:color="auto"/>
          <w:lang w:val="lt-LT"/>
        </w:rPr>
        <w:t>Plane kaip prioritetinė priemonė nurodomas hibridinis EDIS, kuris užtikrintų grąžinamą finansinę paramą DGS. Plane nėra detalios informacijos apie tokio hibridinio EDIS centrinio fondo dydį ar struktūrą, tai p</w:t>
      </w:r>
      <w:r w:rsidR="00410B36">
        <w:rPr>
          <w:color w:val="000000"/>
          <w:u w:color="000000"/>
          <w:bdr w:val="none" w:sz="0" w:space="0" w:color="auto"/>
          <w:lang w:val="lt-LT"/>
        </w:rPr>
        <w:t xml:space="preserve">aliekama ateities diskusijoms. </w:t>
      </w:r>
      <w:r w:rsidRPr="00704CBF">
        <w:rPr>
          <w:color w:val="000000"/>
          <w:u w:color="000000"/>
          <w:bdr w:val="none" w:sz="0" w:space="0" w:color="auto"/>
          <w:lang w:val="lt-LT"/>
        </w:rPr>
        <w:t>Dokumente nurodoma, kad ilgalaikėje perspektyvoje galima numatyti sąlygas, kurioms esant pereitume nuo likvidumo suteikimo iki nuostolių pasidal</w:t>
      </w:r>
      <w:r w:rsidRPr="00704CBF">
        <w:rPr>
          <w:color w:val="000000"/>
          <w:u w:color="000000"/>
          <w:bdr w:val="none" w:sz="0" w:space="0" w:color="auto"/>
          <w:lang w:val="lt-LT"/>
        </w:rPr>
        <w:t>i</w:t>
      </w:r>
      <w:r w:rsidRPr="00704CBF">
        <w:rPr>
          <w:color w:val="000000"/>
          <w:u w:color="000000"/>
          <w:bdr w:val="none" w:sz="0" w:space="0" w:color="auto"/>
          <w:lang w:val="lt-LT"/>
        </w:rPr>
        <w:t xml:space="preserve">nimo. </w:t>
      </w:r>
    </w:p>
    <w:p w:rsidR="00704CBF" w:rsidRPr="00704CBF" w:rsidRDefault="00704CBF" w:rsidP="00704CBF">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p>
    <w:p w:rsidR="00704CBF" w:rsidRPr="00410B36" w:rsidRDefault="00704CBF" w:rsidP="00704CBF">
      <w:pPr>
        <w:pBdr>
          <w:top w:val="single" w:sz="4" w:space="1" w:color="auto"/>
          <w:left w:val="single" w:sz="4" w:space="4" w:color="auto"/>
          <w:bottom w:val="single" w:sz="4" w:space="1" w:color="auto"/>
          <w:right w:val="single" w:sz="4" w:space="4" w:color="auto"/>
          <w:between w:val="none" w:sz="0" w:space="0" w:color="auto"/>
          <w:bar w:val="none" w:sz="0" w:color="auto"/>
        </w:pBdr>
        <w:jc w:val="both"/>
        <w:rPr>
          <w:b/>
          <w:color w:val="000000"/>
          <w:u w:color="000000"/>
          <w:bdr w:val="none" w:sz="0" w:space="0" w:color="auto"/>
          <w:lang w:val="lt-LT"/>
        </w:rPr>
      </w:pPr>
      <w:r w:rsidRPr="00410B36">
        <w:rPr>
          <w:b/>
          <w:color w:val="000000"/>
          <w:u w:color="000000"/>
          <w:bdr w:val="none" w:sz="0" w:space="0" w:color="auto"/>
          <w:lang w:val="lt-LT"/>
        </w:rPr>
        <w:t>Bankų sektoriaus integracija</w:t>
      </w:r>
    </w:p>
    <w:p w:rsidR="00704CBF" w:rsidRPr="00704CBF" w:rsidRDefault="00704CBF" w:rsidP="00704CBF">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r w:rsidRPr="00704CBF">
        <w:rPr>
          <w:color w:val="000000"/>
          <w:u w:color="000000"/>
          <w:bdr w:val="none" w:sz="0" w:space="0" w:color="auto"/>
          <w:lang w:val="lt-LT"/>
        </w:rPr>
        <w:t>Dokumente nurodoma, kad bet kokie pasiūlymai bankų sektoriaus integracijoje turi būti sukurti taip, kad užtikrintų finansinį stabilumą ir ekonomikos finansavimą bei užtikrintų tinkamą naštos pasidalinimą bankų krizės atveju. Patikslintame plane daroma sąsaja tarp hibridinio EDIS  ir pr</w:t>
      </w:r>
      <w:r w:rsidRPr="00704CBF">
        <w:rPr>
          <w:color w:val="000000"/>
          <w:u w:color="000000"/>
          <w:bdr w:val="none" w:sz="0" w:space="0" w:color="auto"/>
          <w:lang w:val="lt-LT"/>
        </w:rPr>
        <w:t>o</w:t>
      </w:r>
      <w:r w:rsidRPr="00704CBF">
        <w:rPr>
          <w:color w:val="000000"/>
          <w:u w:color="000000"/>
          <w:bdr w:val="none" w:sz="0" w:space="0" w:color="auto"/>
          <w:lang w:val="lt-LT"/>
        </w:rPr>
        <w:t>greso bankų sektoriaus in</w:t>
      </w:r>
      <w:r w:rsidR="00592EE3">
        <w:rPr>
          <w:color w:val="000000"/>
          <w:u w:color="000000"/>
          <w:bdr w:val="none" w:sz="0" w:space="0" w:color="auto"/>
          <w:lang w:val="lt-LT"/>
        </w:rPr>
        <w:t>tegracijoje. Tokia sąsaja kelia</w:t>
      </w:r>
      <w:r w:rsidR="00D06EF6" w:rsidRPr="00704CBF">
        <w:rPr>
          <w:color w:val="000000"/>
          <w:u w:color="000000"/>
          <w:bdr w:val="none" w:sz="0" w:space="0" w:color="auto"/>
          <w:lang w:val="lt-LT"/>
        </w:rPr>
        <w:t xml:space="preserve"> </w:t>
      </w:r>
      <w:r w:rsidRPr="00704CBF">
        <w:rPr>
          <w:color w:val="000000"/>
          <w:u w:color="000000"/>
          <w:bdr w:val="none" w:sz="0" w:space="0" w:color="auto"/>
          <w:lang w:val="lt-LT"/>
        </w:rPr>
        <w:t>klausim</w:t>
      </w:r>
      <w:r w:rsidR="00D06EF6">
        <w:rPr>
          <w:color w:val="000000"/>
          <w:u w:color="000000"/>
          <w:bdr w:val="none" w:sz="0" w:space="0" w:color="auto"/>
          <w:lang w:val="lt-LT"/>
        </w:rPr>
        <w:t>ų, nes</w:t>
      </w:r>
      <w:r w:rsidRPr="00704CBF">
        <w:rPr>
          <w:color w:val="000000"/>
          <w:u w:color="000000"/>
          <w:bdr w:val="none" w:sz="0" w:space="0" w:color="auto"/>
          <w:lang w:val="lt-LT"/>
        </w:rPr>
        <w:t xml:space="preserve"> hibridinis EDIS </w:t>
      </w:r>
      <w:r w:rsidR="00D06EF6">
        <w:rPr>
          <w:color w:val="000000"/>
          <w:u w:color="000000"/>
          <w:bdr w:val="none" w:sz="0" w:space="0" w:color="auto"/>
          <w:lang w:val="lt-LT"/>
        </w:rPr>
        <w:t>nebūtų p</w:t>
      </w:r>
      <w:r w:rsidR="00D06EF6">
        <w:rPr>
          <w:color w:val="000000"/>
          <w:u w:color="000000"/>
          <w:bdr w:val="none" w:sz="0" w:space="0" w:color="auto"/>
          <w:lang w:val="lt-LT"/>
        </w:rPr>
        <w:t>a</w:t>
      </w:r>
      <w:r w:rsidR="00D06EF6">
        <w:rPr>
          <w:color w:val="000000"/>
          <w:u w:color="000000"/>
          <w:bdr w:val="none" w:sz="0" w:space="0" w:color="auto"/>
          <w:lang w:val="lt-LT"/>
        </w:rPr>
        <w:t>kankamas</w:t>
      </w:r>
      <w:r w:rsidRPr="00704CBF">
        <w:rPr>
          <w:color w:val="000000"/>
          <w:u w:color="000000"/>
          <w:bdr w:val="none" w:sz="0" w:space="0" w:color="auto"/>
          <w:lang w:val="lt-LT"/>
        </w:rPr>
        <w:t xml:space="preserve"> saugiklis</w:t>
      </w:r>
      <w:r w:rsidR="00D06EF6">
        <w:rPr>
          <w:color w:val="000000"/>
          <w:u w:color="000000"/>
          <w:bdr w:val="none" w:sz="0" w:space="0" w:color="auto"/>
          <w:lang w:val="lt-LT"/>
        </w:rPr>
        <w:t xml:space="preserve"> šiame kontekste</w:t>
      </w:r>
      <w:r w:rsidRPr="00704CBF">
        <w:rPr>
          <w:color w:val="000000"/>
          <w:u w:color="000000"/>
          <w:bdr w:val="none" w:sz="0" w:space="0" w:color="auto"/>
          <w:lang w:val="lt-LT"/>
        </w:rPr>
        <w:t xml:space="preserve">. </w:t>
      </w:r>
      <w:bookmarkStart w:id="0" w:name="_GoBack"/>
      <w:bookmarkEnd w:id="0"/>
    </w:p>
    <w:p w:rsidR="00704CBF" w:rsidRPr="00704CBF" w:rsidRDefault="00704CBF" w:rsidP="00704CBF">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r w:rsidRPr="00704CBF">
        <w:rPr>
          <w:color w:val="000000"/>
          <w:u w:color="000000"/>
          <w:bdr w:val="none" w:sz="0" w:space="0" w:color="auto"/>
          <w:lang w:val="lt-LT"/>
        </w:rPr>
        <w:t xml:space="preserve">Dokumente taip pat nurodoma, kad bet koks teisinis pasiūlymas ir diskusijos šiuo kausimu turi remtis tyrimo išvadomis dėl prudencinių ir neprudencinių kliūčių bankų sektoriaus integracijai. Šis aspektas labai svarbus, nes </w:t>
      </w:r>
      <w:r w:rsidRPr="00410B36">
        <w:rPr>
          <w:i/>
          <w:color w:val="000000"/>
          <w:u w:color="000000"/>
          <w:bdr w:val="none" w:sz="0" w:space="0" w:color="auto"/>
          <w:lang w:val="lt-LT"/>
        </w:rPr>
        <w:t>host</w:t>
      </w:r>
      <w:r w:rsidRPr="00704CBF">
        <w:rPr>
          <w:color w:val="000000"/>
          <w:u w:color="000000"/>
          <w:bdr w:val="none" w:sz="0" w:space="0" w:color="auto"/>
          <w:lang w:val="lt-LT"/>
        </w:rPr>
        <w:t xml:space="preserve"> VN nuolat akcentavo tokio nepriklausomo tyrimo poreikį. Plane patikslinta, kad toks vertinimas būtų atliktas anksčiau negu sulauksime EK teisinio pasiūl</w:t>
      </w:r>
      <w:r w:rsidRPr="00704CBF">
        <w:rPr>
          <w:color w:val="000000"/>
          <w:u w:color="000000"/>
          <w:bdr w:val="none" w:sz="0" w:space="0" w:color="auto"/>
          <w:lang w:val="lt-LT"/>
        </w:rPr>
        <w:t>y</w:t>
      </w:r>
      <w:r w:rsidRPr="00704CBF">
        <w:rPr>
          <w:color w:val="000000"/>
          <w:u w:color="000000"/>
          <w:bdr w:val="none" w:sz="0" w:space="0" w:color="auto"/>
          <w:lang w:val="lt-LT"/>
        </w:rPr>
        <w:t>mo.</w:t>
      </w:r>
    </w:p>
    <w:p w:rsidR="00704CBF" w:rsidRPr="00704CBF" w:rsidRDefault="00704CBF" w:rsidP="00704CBF">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r w:rsidRPr="00704CBF">
        <w:rPr>
          <w:color w:val="000000"/>
          <w:u w:color="000000"/>
          <w:bdr w:val="none" w:sz="0" w:space="0" w:color="auto"/>
          <w:lang w:val="lt-LT"/>
        </w:rPr>
        <w:t>Dokumentas taip pat numato, kad EK teisinis pasiūlymas turėtų užtikrinti praktinį likvidumo re</w:t>
      </w:r>
      <w:r w:rsidRPr="00704CBF">
        <w:rPr>
          <w:color w:val="000000"/>
          <w:u w:color="000000"/>
          <w:bdr w:val="none" w:sz="0" w:space="0" w:color="auto"/>
          <w:lang w:val="lt-LT"/>
        </w:rPr>
        <w:t>i</w:t>
      </w:r>
      <w:r w:rsidRPr="00704CBF">
        <w:rPr>
          <w:color w:val="000000"/>
          <w:u w:color="000000"/>
          <w:bdr w:val="none" w:sz="0" w:space="0" w:color="auto"/>
          <w:lang w:val="lt-LT"/>
        </w:rPr>
        <w:t xml:space="preserve">kalavimų palengvinimo taikymą. Taip pat turėtų būti sukurti bent jau prudenciniai kriterijai grupės lygiu ir patikima ir neatšaukiama grupės paramos schema. Šie saugikliai turėtų būti numatyti ES teisėje. Svarbus ir teigiamas aspektas yra tas, kad siūlomi saugikliai būtų įtvirtinti ES teisėje ir nebūtų galimybės tokius saugiklius numatyti grupės vidiniuose susitarimuose. </w:t>
      </w:r>
    </w:p>
    <w:p w:rsidR="00704CBF" w:rsidRPr="00704CBF" w:rsidRDefault="00704CBF" w:rsidP="00704CBF">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r w:rsidRPr="00704CBF">
        <w:rPr>
          <w:color w:val="000000"/>
          <w:u w:color="000000"/>
          <w:bdr w:val="none" w:sz="0" w:space="0" w:color="auto"/>
          <w:lang w:val="lt-LT"/>
        </w:rPr>
        <w:t>Dokumente nurodoma, kad ilgalaikėje perspektyvoje būtų galima siekti pašalinti kliūtis filializac</w:t>
      </w:r>
      <w:r w:rsidRPr="00704CBF">
        <w:rPr>
          <w:color w:val="000000"/>
          <w:u w:color="000000"/>
          <w:bdr w:val="none" w:sz="0" w:space="0" w:color="auto"/>
          <w:lang w:val="lt-LT"/>
        </w:rPr>
        <w:t>i</w:t>
      </w:r>
      <w:r w:rsidRPr="00704CBF">
        <w:rPr>
          <w:color w:val="000000"/>
          <w:u w:color="000000"/>
          <w:bdr w:val="none" w:sz="0" w:space="0" w:color="auto"/>
          <w:lang w:val="lt-LT"/>
        </w:rPr>
        <w:t xml:space="preserve">jai ir sudaryti sąlygas lanksčiam kapitalo perskirstymui grupėje. </w:t>
      </w:r>
    </w:p>
    <w:p w:rsidR="00704CBF" w:rsidRPr="00704CBF" w:rsidRDefault="00704CBF" w:rsidP="00704CBF">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p>
    <w:p w:rsidR="00704CBF" w:rsidRPr="00410B36" w:rsidRDefault="00704CBF" w:rsidP="00704CBF">
      <w:pPr>
        <w:pBdr>
          <w:top w:val="single" w:sz="4" w:space="1" w:color="auto"/>
          <w:left w:val="single" w:sz="4" w:space="4" w:color="auto"/>
          <w:bottom w:val="single" w:sz="4" w:space="1" w:color="auto"/>
          <w:right w:val="single" w:sz="4" w:space="4" w:color="auto"/>
          <w:between w:val="none" w:sz="0" w:space="0" w:color="auto"/>
          <w:bar w:val="none" w:sz="0" w:color="auto"/>
        </w:pBdr>
        <w:jc w:val="both"/>
        <w:rPr>
          <w:b/>
          <w:color w:val="000000"/>
          <w:u w:color="000000"/>
          <w:bdr w:val="none" w:sz="0" w:space="0" w:color="auto"/>
          <w:lang w:val="lt-LT"/>
        </w:rPr>
      </w:pPr>
      <w:r w:rsidRPr="00410B36">
        <w:rPr>
          <w:b/>
          <w:color w:val="000000"/>
          <w:u w:color="000000"/>
          <w:bdr w:val="none" w:sz="0" w:space="0" w:color="auto"/>
          <w:lang w:val="lt-LT"/>
        </w:rPr>
        <w:t>Vyriausybių vertybinių popierių diversifikacijos skatinimas</w:t>
      </w:r>
    </w:p>
    <w:p w:rsidR="00704CBF" w:rsidRPr="00704CBF" w:rsidRDefault="00704CBF" w:rsidP="00704CBF">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r w:rsidRPr="00704CBF">
        <w:rPr>
          <w:color w:val="000000"/>
          <w:u w:color="000000"/>
          <w:bdr w:val="none" w:sz="0" w:space="0" w:color="auto"/>
          <w:lang w:val="lt-LT"/>
        </w:rPr>
        <w:t>Dokumente nurodoma, kad EK turėtų pasiūlyti proporcingas priemones, skatinančias bankus d</w:t>
      </w:r>
      <w:r w:rsidRPr="00704CBF">
        <w:rPr>
          <w:color w:val="000000"/>
          <w:u w:color="000000"/>
          <w:bdr w:val="none" w:sz="0" w:space="0" w:color="auto"/>
          <w:lang w:val="lt-LT"/>
        </w:rPr>
        <w:t>i</w:t>
      </w:r>
      <w:r w:rsidRPr="00704CBF">
        <w:rPr>
          <w:color w:val="000000"/>
          <w:u w:color="000000"/>
          <w:bdr w:val="none" w:sz="0" w:space="0" w:color="auto"/>
          <w:lang w:val="lt-LT"/>
        </w:rPr>
        <w:t xml:space="preserve">versifikuoti vyriausybės vertybinių popierių pozicijas balansuose. Taip pat turėtų būti sugriežtinti informacijos apie turimas vyriausybių vertybinių popierių pozicijas atskleidimo reikalavimai. </w:t>
      </w:r>
    </w:p>
    <w:p w:rsidR="001B199F" w:rsidRDefault="00704CBF" w:rsidP="00704CBF">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highlight w:val="yellow"/>
          <w:u w:color="000000"/>
          <w:bdr w:val="none" w:sz="0" w:space="0" w:color="auto"/>
          <w:lang w:val="lt-LT"/>
        </w:rPr>
      </w:pPr>
      <w:r w:rsidRPr="00704CBF">
        <w:rPr>
          <w:color w:val="000000"/>
          <w:u w:color="000000"/>
          <w:bdr w:val="none" w:sz="0" w:space="0" w:color="auto"/>
          <w:lang w:val="lt-LT"/>
        </w:rPr>
        <w:lastRenderedPageBreak/>
        <w:t>Dokumente nurodoma, kad ilgalaikėje perspektyvoje galima būtų kalbėti apie rizika pagrįstas r</w:t>
      </w:r>
      <w:r w:rsidRPr="00704CBF">
        <w:rPr>
          <w:color w:val="000000"/>
          <w:u w:color="000000"/>
          <w:bdr w:val="none" w:sz="0" w:space="0" w:color="auto"/>
          <w:lang w:val="lt-LT"/>
        </w:rPr>
        <w:t>e</w:t>
      </w:r>
      <w:r w:rsidRPr="00704CBF">
        <w:rPr>
          <w:color w:val="000000"/>
          <w:u w:color="000000"/>
          <w:bdr w:val="none" w:sz="0" w:space="0" w:color="auto"/>
          <w:lang w:val="lt-LT"/>
        </w:rPr>
        <w:t xml:space="preserve">guliacines priemones, kurios spręstų pozicijų koncentracijos bankų balansuose klausimą. Tokios priemonės turėtų užtikrinti finansinį stabilumą ir vengti procikliškumo. Jos taip pat turėtų įvertinti išskirtines ar nacionalines aplinkybes. Taip pat pateikiama nuoroda į </w:t>
      </w:r>
      <w:proofErr w:type="spellStart"/>
      <w:r w:rsidR="00AE7F1E" w:rsidRPr="00B60006">
        <w:rPr>
          <w:i/>
          <w:color w:val="000000"/>
          <w:u w:color="000000"/>
          <w:bdr w:val="none" w:sz="0" w:space="0" w:color="auto"/>
          <w:lang w:val="lt-LT"/>
        </w:rPr>
        <w:t>European</w:t>
      </w:r>
      <w:proofErr w:type="spellEnd"/>
      <w:r w:rsidR="00AE7F1E">
        <w:rPr>
          <w:color w:val="000000"/>
          <w:u w:color="000000"/>
          <w:bdr w:val="none" w:sz="0" w:space="0" w:color="auto"/>
          <w:lang w:val="lt-LT"/>
        </w:rPr>
        <w:t xml:space="preserve"> </w:t>
      </w:r>
      <w:proofErr w:type="spellStart"/>
      <w:r w:rsidRPr="00410B36">
        <w:rPr>
          <w:i/>
          <w:color w:val="000000"/>
          <w:u w:color="000000"/>
          <w:bdr w:val="none" w:sz="0" w:space="0" w:color="auto"/>
          <w:lang w:val="lt-LT"/>
        </w:rPr>
        <w:t>safe</w:t>
      </w:r>
      <w:proofErr w:type="spellEnd"/>
      <w:r w:rsidRPr="00410B36">
        <w:rPr>
          <w:i/>
          <w:color w:val="000000"/>
          <w:u w:color="000000"/>
          <w:bdr w:val="none" w:sz="0" w:space="0" w:color="auto"/>
          <w:lang w:val="lt-LT"/>
        </w:rPr>
        <w:t xml:space="preserve"> </w:t>
      </w:r>
      <w:proofErr w:type="spellStart"/>
      <w:r w:rsidRPr="00410B36">
        <w:rPr>
          <w:i/>
          <w:color w:val="000000"/>
          <w:u w:color="000000"/>
          <w:bdr w:val="none" w:sz="0" w:space="0" w:color="auto"/>
          <w:lang w:val="lt-LT"/>
        </w:rPr>
        <w:t>asset</w:t>
      </w:r>
      <w:proofErr w:type="spellEnd"/>
      <w:r w:rsidRPr="00704CBF">
        <w:rPr>
          <w:color w:val="000000"/>
          <w:u w:color="000000"/>
          <w:bdr w:val="none" w:sz="0" w:space="0" w:color="auto"/>
          <w:lang w:val="lt-LT"/>
        </w:rPr>
        <w:t>, kaip g</w:t>
      </w:r>
      <w:r w:rsidRPr="00704CBF">
        <w:rPr>
          <w:color w:val="000000"/>
          <w:u w:color="000000"/>
          <w:bdr w:val="none" w:sz="0" w:space="0" w:color="auto"/>
          <w:lang w:val="lt-LT"/>
        </w:rPr>
        <w:t>a</w:t>
      </w:r>
      <w:r w:rsidRPr="00704CBF">
        <w:rPr>
          <w:color w:val="000000"/>
          <w:u w:color="000000"/>
          <w:bdr w:val="none" w:sz="0" w:space="0" w:color="auto"/>
          <w:lang w:val="lt-LT"/>
        </w:rPr>
        <w:t>limą sąlyga tolesniam progresui.</w:t>
      </w:r>
    </w:p>
    <w:p w:rsidR="00704CBF" w:rsidRDefault="00704CBF" w:rsidP="00C70F7A">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highlight w:val="yellow"/>
          <w:u w:color="000000"/>
          <w:bdr w:val="none" w:sz="0" w:space="0" w:color="auto"/>
          <w:lang w:val="lt-LT"/>
        </w:rPr>
      </w:pPr>
    </w:p>
    <w:p w:rsidR="00410B36" w:rsidRPr="00410B36" w:rsidRDefault="00410B36" w:rsidP="00410B36">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bdr w:val="none" w:sz="0" w:space="0" w:color="auto"/>
          <w:lang w:val="lt-LT"/>
        </w:rPr>
      </w:pPr>
      <w:r w:rsidRPr="00410B36">
        <w:rPr>
          <w:b/>
          <w:color w:val="000000"/>
          <w:u w:val="single"/>
          <w:bdr w:val="none" w:sz="0" w:space="0" w:color="auto"/>
          <w:lang w:val="lt-LT"/>
        </w:rPr>
        <w:t>Lietuvos pozicija:</w:t>
      </w:r>
      <w:r w:rsidRPr="00410B36">
        <w:t xml:space="preserve"> </w:t>
      </w:r>
      <w:r w:rsidRPr="00410B36">
        <w:rPr>
          <w:color w:val="000000"/>
          <w:bdr w:val="none" w:sz="0" w:space="0" w:color="auto"/>
          <w:lang w:val="lt-LT"/>
        </w:rPr>
        <w:t>Pažangos BS užbaigimo srityje reikia siekti vadovaujantis holistiniu požiūriu, t. y. pažanga visose keturiose srityse turi būti panašaus ambicingumo lygio. Vertinant dokumente pateiktus pasiūlymus dėl visų BS elementų, pasiūlymai dėl bankų sektoriaus integracijos yra ai</w:t>
      </w:r>
      <w:r w:rsidRPr="00410B36">
        <w:rPr>
          <w:color w:val="000000"/>
          <w:bdr w:val="none" w:sz="0" w:space="0" w:color="auto"/>
          <w:lang w:val="lt-LT"/>
        </w:rPr>
        <w:t>š</w:t>
      </w:r>
      <w:r w:rsidRPr="00410B36">
        <w:rPr>
          <w:color w:val="000000"/>
          <w:bdr w:val="none" w:sz="0" w:space="0" w:color="auto"/>
          <w:lang w:val="lt-LT"/>
        </w:rPr>
        <w:t xml:space="preserve">kiausi ir turintys konkrečius ir apčiuopiamus sprendimus. To pasigendama EDIS arba vyriausybių vertybinių popierių diversifikavimo srityse. </w:t>
      </w:r>
    </w:p>
    <w:p w:rsidR="00410B36" w:rsidRPr="00410B36" w:rsidRDefault="00410B36" w:rsidP="00410B36">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bdr w:val="none" w:sz="0" w:space="0" w:color="auto"/>
          <w:lang w:val="lt-LT"/>
        </w:rPr>
      </w:pPr>
      <w:r w:rsidRPr="00410B36">
        <w:rPr>
          <w:color w:val="000000"/>
          <w:bdr w:val="none" w:sz="0" w:space="0" w:color="auto"/>
          <w:lang w:val="lt-LT"/>
        </w:rPr>
        <w:t xml:space="preserve">Sveikintina, kad dokumente akcentuojami priimančioms šalims būtini </w:t>
      </w:r>
      <w:r w:rsidR="00AE7F1E">
        <w:rPr>
          <w:color w:val="000000"/>
          <w:bdr w:val="none" w:sz="0" w:space="0" w:color="auto"/>
          <w:lang w:val="lt-LT"/>
        </w:rPr>
        <w:t xml:space="preserve">teisiškai įpareigojantys </w:t>
      </w:r>
      <w:r w:rsidRPr="00410B36">
        <w:rPr>
          <w:color w:val="000000"/>
          <w:bdr w:val="none" w:sz="0" w:space="0" w:color="auto"/>
          <w:lang w:val="lt-LT"/>
        </w:rPr>
        <w:t>sa</w:t>
      </w:r>
      <w:r w:rsidRPr="00410B36">
        <w:rPr>
          <w:color w:val="000000"/>
          <w:bdr w:val="none" w:sz="0" w:space="0" w:color="auto"/>
          <w:lang w:val="lt-LT"/>
        </w:rPr>
        <w:t>u</w:t>
      </w:r>
      <w:r w:rsidRPr="00410B36">
        <w:rPr>
          <w:color w:val="000000"/>
          <w:bdr w:val="none" w:sz="0" w:space="0" w:color="auto"/>
          <w:lang w:val="lt-LT"/>
        </w:rPr>
        <w:t>gikliai bei nurodoma, kad bet koks teisinis pasiūlymas ir diskusijos šiuo kausimu turi remtis tyr</w:t>
      </w:r>
      <w:r w:rsidRPr="00410B36">
        <w:rPr>
          <w:color w:val="000000"/>
          <w:bdr w:val="none" w:sz="0" w:space="0" w:color="auto"/>
          <w:lang w:val="lt-LT"/>
        </w:rPr>
        <w:t>i</w:t>
      </w:r>
      <w:r w:rsidRPr="00410B36">
        <w:rPr>
          <w:color w:val="000000"/>
          <w:bdr w:val="none" w:sz="0" w:space="0" w:color="auto"/>
          <w:lang w:val="lt-LT"/>
        </w:rPr>
        <w:t>mo išvadomis dėl pr</w:t>
      </w:r>
      <w:r w:rsidRPr="00410B36">
        <w:rPr>
          <w:color w:val="000000"/>
          <w:bdr w:val="none" w:sz="0" w:space="0" w:color="auto"/>
          <w:lang w:val="lt-LT"/>
        </w:rPr>
        <w:t>u</w:t>
      </w:r>
      <w:r w:rsidRPr="00410B36">
        <w:rPr>
          <w:color w:val="000000"/>
          <w:bdr w:val="none" w:sz="0" w:space="0" w:color="auto"/>
          <w:lang w:val="lt-LT"/>
        </w:rPr>
        <w:t>dencinių ir neprudencinių kliūčių bankų sektoriaus integracijai.</w:t>
      </w:r>
    </w:p>
    <w:p w:rsidR="00410B36" w:rsidRPr="00410B36" w:rsidRDefault="00410B36" w:rsidP="00410B36">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highlight w:val="yellow"/>
          <w:bdr w:val="none" w:sz="0" w:space="0" w:color="auto"/>
          <w:lang w:val="lt-LT"/>
        </w:rPr>
      </w:pPr>
      <w:r w:rsidRPr="00410B36">
        <w:rPr>
          <w:color w:val="000000"/>
          <w:bdr w:val="none" w:sz="0" w:space="0" w:color="auto"/>
          <w:lang w:val="lt-LT"/>
        </w:rPr>
        <w:t xml:space="preserve">Ilgalaikėje perspektyvoje pažanga dėl </w:t>
      </w:r>
      <w:r w:rsidRPr="00EB6A16">
        <w:rPr>
          <w:i/>
          <w:color w:val="000000"/>
          <w:bdr w:val="none" w:sz="0" w:space="0" w:color="auto"/>
          <w:lang w:val="lt-LT"/>
        </w:rPr>
        <w:t>home-host</w:t>
      </w:r>
      <w:r w:rsidRPr="00410B36">
        <w:rPr>
          <w:color w:val="000000"/>
          <w:bdr w:val="none" w:sz="0" w:space="0" w:color="auto"/>
          <w:lang w:val="lt-LT"/>
        </w:rPr>
        <w:t xml:space="preserve"> </w:t>
      </w:r>
      <w:r w:rsidR="00EB6A16">
        <w:rPr>
          <w:color w:val="000000"/>
          <w:bdr w:val="none" w:sz="0" w:space="0" w:color="auto"/>
          <w:lang w:val="lt-LT"/>
        </w:rPr>
        <w:t xml:space="preserve">klausimo </w:t>
      </w:r>
      <w:r w:rsidRPr="00410B36">
        <w:rPr>
          <w:color w:val="000000"/>
          <w:bdr w:val="none" w:sz="0" w:space="0" w:color="auto"/>
          <w:lang w:val="lt-LT"/>
        </w:rPr>
        <w:t>turėtų sietis su progresu dėl pilnai ve</w:t>
      </w:r>
      <w:r w:rsidRPr="00410B36">
        <w:rPr>
          <w:color w:val="000000"/>
          <w:bdr w:val="none" w:sz="0" w:space="0" w:color="auto"/>
          <w:lang w:val="lt-LT"/>
        </w:rPr>
        <w:t>i</w:t>
      </w:r>
      <w:r w:rsidRPr="00410B36">
        <w:rPr>
          <w:color w:val="000000"/>
          <w:bdr w:val="none" w:sz="0" w:space="0" w:color="auto"/>
          <w:lang w:val="lt-LT"/>
        </w:rPr>
        <w:t>kiančio EDIS. Tuo tarpu hibridinis EDIS tikrai nėra sąlyga ar saugiklis siekiant didesnės bankų sektoriaus integracijos.</w:t>
      </w:r>
    </w:p>
    <w:p w:rsidR="0054616A" w:rsidRPr="00E84E3C" w:rsidRDefault="0054616A" w:rsidP="00664A68">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p>
    <w:sectPr w:rsidR="0054616A" w:rsidRPr="00E84E3C" w:rsidSect="003A3602">
      <w:headerReference w:type="default" r:id="rId9"/>
      <w:footerReference w:type="default" r:id="rId10"/>
      <w:headerReference w:type="first" r:id="rId11"/>
      <w:pgSz w:w="11900" w:h="16840"/>
      <w:pgMar w:top="992" w:right="1134" w:bottom="567" w:left="1276"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C3B" w:rsidRDefault="005A5C3B">
      <w:r>
        <w:separator/>
      </w:r>
    </w:p>
  </w:endnote>
  <w:endnote w:type="continuationSeparator" w:id="0">
    <w:p w:rsidR="005A5C3B" w:rsidRDefault="005A5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303930"/>
      <w:docPartObj>
        <w:docPartGallery w:val="Page Numbers (Bottom of Page)"/>
        <w:docPartUnique/>
      </w:docPartObj>
    </w:sdtPr>
    <w:sdtEndPr/>
    <w:sdtContent>
      <w:p w:rsidR="009421E7" w:rsidRDefault="009421E7">
        <w:pPr>
          <w:pStyle w:val="Porat"/>
          <w:jc w:val="right"/>
        </w:pPr>
        <w:r>
          <w:fldChar w:fldCharType="begin"/>
        </w:r>
        <w:r>
          <w:instrText>PAGE   \* MERGEFORMAT</w:instrText>
        </w:r>
        <w:r>
          <w:fldChar w:fldCharType="separate"/>
        </w:r>
        <w:r w:rsidR="009646B3" w:rsidRPr="009646B3">
          <w:rPr>
            <w:noProof/>
            <w:lang w:val="lt-LT"/>
          </w:rPr>
          <w:t>9</w:t>
        </w:r>
        <w:r>
          <w:fldChar w:fldCharType="end"/>
        </w:r>
      </w:p>
    </w:sdtContent>
  </w:sdt>
  <w:p w:rsidR="009421E7" w:rsidRDefault="009421E7">
    <w:pPr>
      <w:pStyle w:val="Header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C3B" w:rsidRDefault="005A5C3B">
      <w:r>
        <w:separator/>
      </w:r>
    </w:p>
  </w:footnote>
  <w:footnote w:type="continuationSeparator" w:id="0">
    <w:p w:rsidR="005A5C3B" w:rsidRDefault="005A5C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1E7" w:rsidRDefault="009421E7" w:rsidP="00EF0DF3">
    <w:pPr>
      <w:pStyle w:val="BodyA"/>
      <w:tabs>
        <w:tab w:val="center" w:pos="4153"/>
        <w:tab w:val="right" w:pos="8306"/>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1E7" w:rsidRPr="0032625D" w:rsidRDefault="009421E7" w:rsidP="00B03FB8">
    <w:pPr>
      <w:pStyle w:val="BodyA"/>
      <w:tabs>
        <w:tab w:val="center" w:pos="4153"/>
        <w:tab w:val="right" w:pos="8306"/>
      </w:tabs>
      <w:jc w:val="right"/>
      <w:rPr>
        <w:rFonts w:hAnsi="Times New Roman" w:cs="Times New Roman"/>
        <w:i/>
        <w:iCs/>
        <w:lang w:val="lt-LT"/>
      </w:rPr>
    </w:pPr>
    <w:r w:rsidRPr="009A0A41">
      <w:rPr>
        <w:rFonts w:hAnsi="Times New Roman" w:cs="Times New Roman"/>
        <w:i/>
        <w:iCs/>
        <w:lang w:val="fr-FR"/>
      </w:rPr>
      <w:t>Finans</w:t>
    </w:r>
    <w:r w:rsidRPr="0032625D">
      <w:rPr>
        <w:rFonts w:hAnsi="Times New Roman" w:cs="Times New Roman"/>
        <w:i/>
        <w:iCs/>
        <w:lang w:val="lt-LT"/>
      </w:rPr>
      <w:t>ų ministerijos</w:t>
    </w:r>
    <w:r>
      <w:rPr>
        <w:rFonts w:hAnsi="Times New Roman" w:cs="Times New Roman"/>
        <w:i/>
        <w:iCs/>
        <w:lang w:val="lt-LT"/>
      </w:rPr>
      <w:t xml:space="preserve"> ES ir tarptautinių reikalų departamentas</w:t>
    </w:r>
  </w:p>
  <w:p w:rsidR="009421E7" w:rsidRPr="002677AA" w:rsidRDefault="009421E7" w:rsidP="00B03FB8">
    <w:pPr>
      <w:pStyle w:val="BodyA"/>
      <w:tabs>
        <w:tab w:val="center" w:pos="4153"/>
        <w:tab w:val="right" w:pos="8306"/>
      </w:tabs>
      <w:jc w:val="right"/>
      <w:rPr>
        <w:rFonts w:hAnsi="Times New Roman" w:cs="Times New Roman"/>
        <w:i/>
        <w:iCs/>
      </w:rPr>
    </w:pPr>
    <w:r>
      <w:rPr>
        <w:rFonts w:hAnsi="Times New Roman" w:cs="Times New Roman"/>
        <w:i/>
        <w:iCs/>
      </w:rPr>
      <w:t>2021-06-14</w:t>
    </w:r>
  </w:p>
  <w:p w:rsidR="009421E7" w:rsidRDefault="009421E7" w:rsidP="00EF0DF3">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98A1F7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01EB43AB"/>
    <w:multiLevelType w:val="multilevel"/>
    <w:tmpl w:val="6D2A71E2"/>
    <w:styleLink w:val="List6"/>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
    <w:nsid w:val="084040D8"/>
    <w:multiLevelType w:val="multilevel"/>
    <w:tmpl w:val="D206C2BE"/>
    <w:styleLink w:val="List7"/>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
    <w:nsid w:val="099D777C"/>
    <w:multiLevelType w:val="hybridMultilevel"/>
    <w:tmpl w:val="9328E98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0ACA16C0"/>
    <w:multiLevelType w:val="hybridMultilevel"/>
    <w:tmpl w:val="D430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0997178"/>
    <w:multiLevelType w:val="multilevel"/>
    <w:tmpl w:val="B28C49F2"/>
    <w:styleLink w:val="List5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6">
    <w:nsid w:val="13E97D1B"/>
    <w:multiLevelType w:val="hybridMultilevel"/>
    <w:tmpl w:val="8A4E59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D91770D"/>
    <w:multiLevelType w:val="multilevel"/>
    <w:tmpl w:val="246A7C18"/>
    <w:styleLink w:val="Numbered"/>
    <w:lvl w:ilvl="0">
      <w:start w:val="1"/>
      <w:numFmt w:val="decimal"/>
      <w:lvlText w:val="%1."/>
      <w:lvlJc w:val="left"/>
      <w:rPr>
        <w:b/>
        <w:bCs/>
        <w:position w:val="0"/>
      </w:rPr>
    </w:lvl>
    <w:lvl w:ilvl="1">
      <w:start w:val="1"/>
      <w:numFmt w:val="decimal"/>
      <w:lvlText w:val="%2."/>
      <w:lvlJc w:val="left"/>
      <w:rPr>
        <w:b/>
        <w:bCs/>
        <w:position w:val="0"/>
      </w:rPr>
    </w:lvl>
    <w:lvl w:ilvl="2">
      <w:start w:val="1"/>
      <w:numFmt w:val="decimal"/>
      <w:lvlText w:val="%3."/>
      <w:lvlJc w:val="left"/>
      <w:rPr>
        <w:b/>
        <w:bCs/>
        <w:position w:val="0"/>
      </w:rPr>
    </w:lvl>
    <w:lvl w:ilvl="3">
      <w:start w:val="1"/>
      <w:numFmt w:val="decimal"/>
      <w:lvlText w:val="%4."/>
      <w:lvlJc w:val="left"/>
      <w:rPr>
        <w:b/>
        <w:bCs/>
        <w:position w:val="0"/>
      </w:rPr>
    </w:lvl>
    <w:lvl w:ilvl="4">
      <w:start w:val="1"/>
      <w:numFmt w:val="decimal"/>
      <w:lvlText w:val="%5."/>
      <w:lvlJc w:val="left"/>
      <w:rPr>
        <w:b/>
        <w:bCs/>
        <w:position w:val="0"/>
      </w:rPr>
    </w:lvl>
    <w:lvl w:ilvl="5">
      <w:start w:val="1"/>
      <w:numFmt w:val="decimal"/>
      <w:lvlText w:val="%6."/>
      <w:lvlJc w:val="left"/>
      <w:rPr>
        <w:b/>
        <w:bCs/>
        <w:position w:val="0"/>
      </w:rPr>
    </w:lvl>
    <w:lvl w:ilvl="6">
      <w:start w:val="1"/>
      <w:numFmt w:val="decimal"/>
      <w:lvlText w:val="%7."/>
      <w:lvlJc w:val="left"/>
      <w:rPr>
        <w:b/>
        <w:bCs/>
        <w:position w:val="0"/>
      </w:rPr>
    </w:lvl>
    <w:lvl w:ilvl="7">
      <w:start w:val="1"/>
      <w:numFmt w:val="decimal"/>
      <w:lvlText w:val="%8."/>
      <w:lvlJc w:val="left"/>
      <w:rPr>
        <w:b/>
        <w:bCs/>
        <w:position w:val="0"/>
      </w:rPr>
    </w:lvl>
    <w:lvl w:ilvl="8">
      <w:start w:val="1"/>
      <w:numFmt w:val="decimal"/>
      <w:lvlText w:val="%9."/>
      <w:lvlJc w:val="left"/>
      <w:rPr>
        <w:b/>
        <w:bCs/>
        <w:position w:val="0"/>
      </w:rPr>
    </w:lvl>
  </w:abstractNum>
  <w:abstractNum w:abstractNumId="8">
    <w:nsid w:val="1F499822"/>
    <w:multiLevelType w:val="hybridMultilevel"/>
    <w:tmpl w:val="5DBC5CFC"/>
    <w:lvl w:ilvl="0" w:tplc="04FC1316">
      <w:start w:val="1"/>
      <w:numFmt w:val="decimal"/>
      <w:lvlText w:val="%1."/>
      <w:lvlJc w:val="left"/>
      <w:pPr>
        <w:ind w:left="720" w:hanging="360"/>
      </w:pPr>
    </w:lvl>
    <w:lvl w:ilvl="1" w:tplc="18782510">
      <w:start w:val="1"/>
      <w:numFmt w:val="decimal"/>
      <w:lvlText w:val="%2."/>
      <w:lvlJc w:val="left"/>
      <w:pPr>
        <w:ind w:left="1440" w:hanging="360"/>
      </w:pPr>
    </w:lvl>
    <w:lvl w:ilvl="2" w:tplc="030033B1">
      <w:start w:val="1"/>
      <w:numFmt w:val="decimal"/>
      <w:lvlText w:val="%3."/>
      <w:lvlJc w:val="left"/>
      <w:pPr>
        <w:ind w:left="2160" w:hanging="360"/>
      </w:pPr>
    </w:lvl>
    <w:lvl w:ilvl="3" w:tplc="291E9D49">
      <w:start w:val="1"/>
      <w:numFmt w:val="decimal"/>
      <w:lvlText w:val="%4."/>
      <w:lvlJc w:val="left"/>
      <w:pPr>
        <w:ind w:left="2880" w:hanging="360"/>
      </w:pPr>
    </w:lvl>
    <w:lvl w:ilvl="4" w:tplc="2234CEA4">
      <w:start w:val="1"/>
      <w:numFmt w:val="decimal"/>
      <w:lvlText w:val="%5."/>
      <w:lvlJc w:val="left"/>
      <w:pPr>
        <w:ind w:left="3600" w:hanging="360"/>
      </w:pPr>
    </w:lvl>
    <w:lvl w:ilvl="5" w:tplc="41AD93D2">
      <w:start w:val="1"/>
      <w:numFmt w:val="decimal"/>
      <w:lvlText w:val="%6."/>
      <w:lvlJc w:val="left"/>
      <w:pPr>
        <w:ind w:left="4320" w:hanging="360"/>
      </w:pPr>
    </w:lvl>
    <w:lvl w:ilvl="6" w:tplc="31D73518">
      <w:start w:val="1"/>
      <w:numFmt w:val="decimal"/>
      <w:lvlText w:val="%7."/>
      <w:lvlJc w:val="left"/>
      <w:pPr>
        <w:ind w:left="5040" w:hanging="360"/>
      </w:pPr>
    </w:lvl>
    <w:lvl w:ilvl="7" w:tplc="52F6EB91">
      <w:start w:val="1"/>
      <w:numFmt w:val="decimal"/>
      <w:lvlText w:val="%8."/>
      <w:lvlJc w:val="left"/>
      <w:pPr>
        <w:ind w:left="5760" w:hanging="360"/>
      </w:pPr>
    </w:lvl>
    <w:lvl w:ilvl="8" w:tplc="1B115338">
      <w:start w:val="1"/>
      <w:numFmt w:val="decimal"/>
      <w:lvlText w:val="%9."/>
      <w:lvlJc w:val="left"/>
      <w:pPr>
        <w:ind w:left="6480" w:hanging="360"/>
      </w:pPr>
    </w:lvl>
  </w:abstractNum>
  <w:abstractNum w:abstractNumId="9">
    <w:nsid w:val="26345142"/>
    <w:multiLevelType w:val="multilevel"/>
    <w:tmpl w:val="08C27756"/>
    <w:styleLink w:val="List9"/>
    <w:lvl w:ilvl="0">
      <w:start w:val="1"/>
      <w:numFmt w:val="decimal"/>
      <w:lvlText w:val="%1."/>
      <w:lvlJc w:val="left"/>
      <w:pPr>
        <w:tabs>
          <w:tab w:val="num" w:pos="720"/>
        </w:tabs>
        <w:ind w:left="720" w:hanging="436"/>
      </w:pPr>
      <w:rPr>
        <w:position w:val="0"/>
        <w:sz w:val="24"/>
        <w:szCs w:val="24"/>
        <w:rtl w:val="0"/>
        <w:lang w:val="de-DE"/>
      </w:rPr>
    </w:lvl>
    <w:lvl w:ilvl="1">
      <w:start w:val="1"/>
      <w:numFmt w:val="lowerLetter"/>
      <w:lvlText w:val="%2."/>
      <w:lvlJc w:val="left"/>
      <w:pPr>
        <w:tabs>
          <w:tab w:val="num" w:pos="114"/>
        </w:tabs>
      </w:pPr>
      <w:rPr>
        <w:position w:val="0"/>
        <w:sz w:val="24"/>
        <w:szCs w:val="24"/>
        <w:rtl w:val="0"/>
        <w:lang w:val="de-DE"/>
      </w:rPr>
    </w:lvl>
    <w:lvl w:ilvl="2">
      <w:start w:val="1"/>
      <w:numFmt w:val="lowerRoman"/>
      <w:lvlText w:val="%3."/>
      <w:lvlJc w:val="left"/>
      <w:pPr>
        <w:tabs>
          <w:tab w:val="num" w:pos="114"/>
        </w:tabs>
      </w:pPr>
      <w:rPr>
        <w:position w:val="0"/>
        <w:sz w:val="24"/>
        <w:szCs w:val="24"/>
        <w:rtl w:val="0"/>
        <w:lang w:val="de-DE"/>
      </w:rPr>
    </w:lvl>
    <w:lvl w:ilvl="3">
      <w:start w:val="1"/>
      <w:numFmt w:val="decimal"/>
      <w:lvlText w:val="%4."/>
      <w:lvlJc w:val="left"/>
      <w:pPr>
        <w:tabs>
          <w:tab w:val="num" w:pos="114"/>
        </w:tabs>
      </w:pPr>
      <w:rPr>
        <w:position w:val="0"/>
        <w:sz w:val="24"/>
        <w:szCs w:val="24"/>
        <w:rtl w:val="0"/>
        <w:lang w:val="de-DE"/>
      </w:rPr>
    </w:lvl>
    <w:lvl w:ilvl="4">
      <w:start w:val="1"/>
      <w:numFmt w:val="lowerLetter"/>
      <w:lvlText w:val="%5."/>
      <w:lvlJc w:val="left"/>
      <w:pPr>
        <w:tabs>
          <w:tab w:val="num" w:pos="114"/>
        </w:tabs>
      </w:pPr>
      <w:rPr>
        <w:position w:val="0"/>
        <w:sz w:val="24"/>
        <w:szCs w:val="24"/>
        <w:rtl w:val="0"/>
        <w:lang w:val="de-DE"/>
      </w:rPr>
    </w:lvl>
    <w:lvl w:ilvl="5">
      <w:start w:val="1"/>
      <w:numFmt w:val="lowerRoman"/>
      <w:lvlText w:val="%6."/>
      <w:lvlJc w:val="left"/>
      <w:pPr>
        <w:tabs>
          <w:tab w:val="num" w:pos="114"/>
        </w:tabs>
      </w:pPr>
      <w:rPr>
        <w:position w:val="0"/>
        <w:sz w:val="24"/>
        <w:szCs w:val="24"/>
        <w:rtl w:val="0"/>
        <w:lang w:val="de-DE"/>
      </w:rPr>
    </w:lvl>
    <w:lvl w:ilvl="6">
      <w:start w:val="1"/>
      <w:numFmt w:val="decimal"/>
      <w:lvlText w:val="%7."/>
      <w:lvlJc w:val="left"/>
      <w:pPr>
        <w:tabs>
          <w:tab w:val="num" w:pos="114"/>
        </w:tabs>
      </w:pPr>
      <w:rPr>
        <w:position w:val="0"/>
        <w:sz w:val="24"/>
        <w:szCs w:val="24"/>
        <w:rtl w:val="0"/>
        <w:lang w:val="de-DE"/>
      </w:rPr>
    </w:lvl>
    <w:lvl w:ilvl="7">
      <w:start w:val="1"/>
      <w:numFmt w:val="lowerLetter"/>
      <w:lvlText w:val="%8."/>
      <w:lvlJc w:val="left"/>
      <w:pPr>
        <w:tabs>
          <w:tab w:val="num" w:pos="114"/>
        </w:tabs>
      </w:pPr>
      <w:rPr>
        <w:position w:val="0"/>
        <w:sz w:val="24"/>
        <w:szCs w:val="24"/>
        <w:rtl w:val="0"/>
        <w:lang w:val="de-DE"/>
      </w:rPr>
    </w:lvl>
    <w:lvl w:ilvl="8">
      <w:start w:val="1"/>
      <w:numFmt w:val="lowerRoman"/>
      <w:lvlText w:val="%9."/>
      <w:lvlJc w:val="left"/>
      <w:pPr>
        <w:tabs>
          <w:tab w:val="num" w:pos="114"/>
        </w:tabs>
      </w:pPr>
      <w:rPr>
        <w:position w:val="0"/>
        <w:sz w:val="24"/>
        <w:szCs w:val="24"/>
        <w:rtl w:val="0"/>
        <w:lang w:val="de-DE"/>
      </w:rPr>
    </w:lvl>
  </w:abstractNum>
  <w:abstractNum w:abstractNumId="10">
    <w:nsid w:val="2B0C1AE3"/>
    <w:multiLevelType w:val="multilevel"/>
    <w:tmpl w:val="4BAA2ACC"/>
    <w:styleLink w:val="List0"/>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1">
    <w:nsid w:val="2E38531B"/>
    <w:multiLevelType w:val="hybridMultilevel"/>
    <w:tmpl w:val="F4EA69F2"/>
    <w:lvl w:ilvl="0" w:tplc="FD985BC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5163A2"/>
    <w:multiLevelType w:val="multilevel"/>
    <w:tmpl w:val="2CA4E592"/>
    <w:styleLink w:val="List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3">
    <w:nsid w:val="39E42EBF"/>
    <w:multiLevelType w:val="multilevel"/>
    <w:tmpl w:val="FE32854E"/>
    <w:styleLink w:val="List8"/>
    <w:lvl w:ilvl="0">
      <w:numFmt w:val="bullet"/>
      <w:lvlText w:val="•"/>
      <w:lvlJc w:val="left"/>
      <w:pPr>
        <w:tabs>
          <w:tab w:val="num" w:pos="360"/>
        </w:tabs>
        <w:ind w:left="360" w:hanging="360"/>
      </w:pPr>
      <w:rPr>
        <w:position w:val="0"/>
        <w:sz w:val="24"/>
        <w:szCs w:val="24"/>
        <w:rtl w:val="0"/>
        <w:lang w:val="pt-PT"/>
      </w:rPr>
    </w:lvl>
    <w:lvl w:ilvl="1">
      <w:start w:val="1"/>
      <w:numFmt w:val="bullet"/>
      <w:lvlText w:val="o"/>
      <w:lvlJc w:val="left"/>
      <w:pPr>
        <w:tabs>
          <w:tab w:val="num" w:pos="114"/>
        </w:tabs>
      </w:pPr>
      <w:rPr>
        <w:position w:val="0"/>
        <w:sz w:val="24"/>
        <w:szCs w:val="24"/>
        <w:rtl w:val="0"/>
        <w:lang w:val="pt-PT"/>
      </w:rPr>
    </w:lvl>
    <w:lvl w:ilvl="2">
      <w:start w:val="1"/>
      <w:numFmt w:val="bullet"/>
      <w:lvlText w:val="▪"/>
      <w:lvlJc w:val="left"/>
      <w:pPr>
        <w:tabs>
          <w:tab w:val="num" w:pos="114"/>
        </w:tabs>
      </w:pPr>
      <w:rPr>
        <w:position w:val="0"/>
        <w:sz w:val="24"/>
        <w:szCs w:val="24"/>
        <w:rtl w:val="0"/>
        <w:lang w:val="pt-PT"/>
      </w:rPr>
    </w:lvl>
    <w:lvl w:ilvl="3">
      <w:start w:val="1"/>
      <w:numFmt w:val="bullet"/>
      <w:lvlText w:val="•"/>
      <w:lvlJc w:val="left"/>
      <w:pPr>
        <w:tabs>
          <w:tab w:val="num" w:pos="114"/>
        </w:tabs>
      </w:pPr>
      <w:rPr>
        <w:position w:val="0"/>
        <w:sz w:val="24"/>
        <w:szCs w:val="24"/>
        <w:rtl w:val="0"/>
        <w:lang w:val="pt-PT"/>
      </w:rPr>
    </w:lvl>
    <w:lvl w:ilvl="4">
      <w:start w:val="1"/>
      <w:numFmt w:val="bullet"/>
      <w:lvlText w:val="o"/>
      <w:lvlJc w:val="left"/>
      <w:pPr>
        <w:tabs>
          <w:tab w:val="num" w:pos="114"/>
        </w:tabs>
      </w:pPr>
      <w:rPr>
        <w:position w:val="0"/>
        <w:sz w:val="24"/>
        <w:szCs w:val="24"/>
        <w:rtl w:val="0"/>
        <w:lang w:val="pt-PT"/>
      </w:rPr>
    </w:lvl>
    <w:lvl w:ilvl="5">
      <w:start w:val="1"/>
      <w:numFmt w:val="bullet"/>
      <w:lvlText w:val="▪"/>
      <w:lvlJc w:val="left"/>
      <w:pPr>
        <w:tabs>
          <w:tab w:val="num" w:pos="114"/>
        </w:tabs>
      </w:pPr>
      <w:rPr>
        <w:position w:val="0"/>
        <w:sz w:val="24"/>
        <w:szCs w:val="24"/>
        <w:rtl w:val="0"/>
        <w:lang w:val="pt-PT"/>
      </w:rPr>
    </w:lvl>
    <w:lvl w:ilvl="6">
      <w:start w:val="1"/>
      <w:numFmt w:val="bullet"/>
      <w:lvlText w:val="•"/>
      <w:lvlJc w:val="left"/>
      <w:pPr>
        <w:tabs>
          <w:tab w:val="num" w:pos="114"/>
        </w:tabs>
      </w:pPr>
      <w:rPr>
        <w:position w:val="0"/>
        <w:sz w:val="24"/>
        <w:szCs w:val="24"/>
        <w:rtl w:val="0"/>
        <w:lang w:val="pt-PT"/>
      </w:rPr>
    </w:lvl>
    <w:lvl w:ilvl="7">
      <w:start w:val="1"/>
      <w:numFmt w:val="bullet"/>
      <w:lvlText w:val="o"/>
      <w:lvlJc w:val="left"/>
      <w:pPr>
        <w:tabs>
          <w:tab w:val="num" w:pos="114"/>
        </w:tabs>
      </w:pPr>
      <w:rPr>
        <w:position w:val="0"/>
        <w:sz w:val="24"/>
        <w:szCs w:val="24"/>
        <w:rtl w:val="0"/>
        <w:lang w:val="pt-PT"/>
      </w:rPr>
    </w:lvl>
    <w:lvl w:ilvl="8">
      <w:start w:val="1"/>
      <w:numFmt w:val="bullet"/>
      <w:lvlText w:val="▪"/>
      <w:lvlJc w:val="left"/>
      <w:pPr>
        <w:tabs>
          <w:tab w:val="num" w:pos="114"/>
        </w:tabs>
      </w:pPr>
      <w:rPr>
        <w:position w:val="0"/>
        <w:sz w:val="24"/>
        <w:szCs w:val="24"/>
        <w:rtl w:val="0"/>
        <w:lang w:val="pt-PT"/>
      </w:rPr>
    </w:lvl>
  </w:abstractNum>
  <w:abstractNum w:abstractNumId="14">
    <w:nsid w:val="3BB54D4F"/>
    <w:multiLevelType w:val="multilevel"/>
    <w:tmpl w:val="4E2EB03A"/>
    <w:styleLink w:val="List2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04"/>
        </w:tabs>
      </w:pPr>
      <w:rPr>
        <w:position w:val="0"/>
        <w:sz w:val="24"/>
        <w:szCs w:val="24"/>
        <w:rtl w:val="0"/>
      </w:rPr>
    </w:lvl>
    <w:lvl w:ilvl="2">
      <w:start w:val="1"/>
      <w:numFmt w:val="bullet"/>
      <w:lvlText w:val="▪"/>
      <w:lvlJc w:val="left"/>
      <w:pPr>
        <w:tabs>
          <w:tab w:val="num" w:pos="104"/>
        </w:tabs>
      </w:pPr>
      <w:rPr>
        <w:position w:val="0"/>
        <w:sz w:val="24"/>
        <w:szCs w:val="24"/>
        <w:rtl w:val="0"/>
      </w:rPr>
    </w:lvl>
    <w:lvl w:ilvl="3">
      <w:start w:val="1"/>
      <w:numFmt w:val="bullet"/>
      <w:lvlText w:val="•"/>
      <w:lvlJc w:val="left"/>
      <w:pPr>
        <w:tabs>
          <w:tab w:val="num" w:pos="104"/>
        </w:tabs>
      </w:pPr>
      <w:rPr>
        <w:position w:val="0"/>
        <w:sz w:val="24"/>
        <w:szCs w:val="24"/>
        <w:rtl w:val="0"/>
      </w:rPr>
    </w:lvl>
    <w:lvl w:ilvl="4">
      <w:start w:val="1"/>
      <w:numFmt w:val="bullet"/>
      <w:lvlText w:val="o"/>
      <w:lvlJc w:val="left"/>
      <w:pPr>
        <w:tabs>
          <w:tab w:val="num" w:pos="104"/>
        </w:tabs>
      </w:pPr>
      <w:rPr>
        <w:position w:val="0"/>
        <w:sz w:val="24"/>
        <w:szCs w:val="24"/>
        <w:rtl w:val="0"/>
      </w:rPr>
    </w:lvl>
    <w:lvl w:ilvl="5">
      <w:start w:val="1"/>
      <w:numFmt w:val="bullet"/>
      <w:lvlText w:val="▪"/>
      <w:lvlJc w:val="left"/>
      <w:pPr>
        <w:tabs>
          <w:tab w:val="num" w:pos="104"/>
        </w:tabs>
      </w:pPr>
      <w:rPr>
        <w:position w:val="0"/>
        <w:sz w:val="24"/>
        <w:szCs w:val="24"/>
        <w:rtl w:val="0"/>
      </w:rPr>
    </w:lvl>
    <w:lvl w:ilvl="6">
      <w:start w:val="1"/>
      <w:numFmt w:val="bullet"/>
      <w:lvlText w:val="•"/>
      <w:lvlJc w:val="left"/>
      <w:pPr>
        <w:tabs>
          <w:tab w:val="num" w:pos="104"/>
        </w:tabs>
      </w:pPr>
      <w:rPr>
        <w:position w:val="0"/>
        <w:sz w:val="24"/>
        <w:szCs w:val="24"/>
        <w:rtl w:val="0"/>
      </w:rPr>
    </w:lvl>
    <w:lvl w:ilvl="7">
      <w:start w:val="1"/>
      <w:numFmt w:val="bullet"/>
      <w:lvlText w:val="o"/>
      <w:lvlJc w:val="left"/>
      <w:pPr>
        <w:tabs>
          <w:tab w:val="num" w:pos="104"/>
        </w:tabs>
      </w:pPr>
      <w:rPr>
        <w:position w:val="0"/>
        <w:sz w:val="24"/>
        <w:szCs w:val="24"/>
        <w:rtl w:val="0"/>
      </w:rPr>
    </w:lvl>
    <w:lvl w:ilvl="8">
      <w:start w:val="1"/>
      <w:numFmt w:val="bullet"/>
      <w:lvlText w:val="▪"/>
      <w:lvlJc w:val="left"/>
      <w:pPr>
        <w:tabs>
          <w:tab w:val="num" w:pos="104"/>
        </w:tabs>
      </w:pPr>
      <w:rPr>
        <w:position w:val="0"/>
        <w:sz w:val="24"/>
        <w:szCs w:val="24"/>
        <w:rtl w:val="0"/>
      </w:rPr>
    </w:lvl>
  </w:abstractNum>
  <w:abstractNum w:abstractNumId="15">
    <w:nsid w:val="407A3803"/>
    <w:multiLevelType w:val="hybridMultilevel"/>
    <w:tmpl w:val="E7263AF4"/>
    <w:lvl w:ilvl="0" w:tplc="7302B284">
      <w:start w:val="15"/>
      <w:numFmt w:val="bullet"/>
      <w:lvlText w:val="-"/>
      <w:lvlJc w:val="left"/>
      <w:pPr>
        <w:ind w:left="36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417A2BED"/>
    <w:multiLevelType w:val="hybridMultilevel"/>
    <w:tmpl w:val="A1F81A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429D43A8"/>
    <w:multiLevelType w:val="multilevel"/>
    <w:tmpl w:val="730C09F4"/>
    <w:styleLink w:val="List3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8">
    <w:nsid w:val="465C6BD6"/>
    <w:multiLevelType w:val="multilevel"/>
    <w:tmpl w:val="9DE85620"/>
    <w:styleLink w:val="List4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9">
    <w:nsid w:val="60974EC9"/>
    <w:multiLevelType w:val="hybridMultilevel"/>
    <w:tmpl w:val="9944690C"/>
    <w:lvl w:ilvl="0" w:tplc="5E64B030">
      <w:start w:val="2020"/>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68A138C1"/>
    <w:multiLevelType w:val="hybridMultilevel"/>
    <w:tmpl w:val="31B69DB8"/>
    <w:lvl w:ilvl="0" w:tplc="B4662E1C">
      <w:start w:val="1"/>
      <w:numFmt w:val="lowerLetter"/>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1">
    <w:nsid w:val="691E76B5"/>
    <w:multiLevelType w:val="multilevel"/>
    <w:tmpl w:val="A490CB52"/>
    <w:styleLink w:val="List10"/>
    <w:lvl w:ilvl="0">
      <w:start w:val="1"/>
      <w:numFmt w:val="decimal"/>
      <w:lvlText w:val="%1."/>
      <w:lvlJc w:val="left"/>
      <w:pPr>
        <w:tabs>
          <w:tab w:val="num" w:pos="360"/>
        </w:tabs>
        <w:ind w:left="360" w:hanging="349"/>
      </w:pPr>
      <w:rPr>
        <w:position w:val="0"/>
        <w:sz w:val="24"/>
        <w:szCs w:val="24"/>
        <w:rtl w:val="0"/>
        <w:lang w:val="es-ES_tradnl"/>
      </w:rPr>
    </w:lvl>
    <w:lvl w:ilvl="1">
      <w:start w:val="1"/>
      <w:numFmt w:val="lowerLetter"/>
      <w:lvlText w:val="%2."/>
      <w:lvlJc w:val="left"/>
      <w:pPr>
        <w:tabs>
          <w:tab w:val="num" w:pos="114"/>
        </w:tabs>
      </w:pPr>
      <w:rPr>
        <w:position w:val="0"/>
        <w:sz w:val="24"/>
        <w:szCs w:val="24"/>
        <w:rtl w:val="0"/>
        <w:lang w:val="es-ES_tradnl"/>
      </w:rPr>
    </w:lvl>
    <w:lvl w:ilvl="2">
      <w:start w:val="1"/>
      <w:numFmt w:val="lowerRoman"/>
      <w:lvlText w:val="%3."/>
      <w:lvlJc w:val="left"/>
      <w:pPr>
        <w:tabs>
          <w:tab w:val="num" w:pos="114"/>
        </w:tabs>
      </w:pPr>
      <w:rPr>
        <w:position w:val="0"/>
        <w:sz w:val="24"/>
        <w:szCs w:val="24"/>
        <w:rtl w:val="0"/>
        <w:lang w:val="es-ES_tradnl"/>
      </w:rPr>
    </w:lvl>
    <w:lvl w:ilvl="3">
      <w:start w:val="1"/>
      <w:numFmt w:val="decimal"/>
      <w:lvlText w:val="%4."/>
      <w:lvlJc w:val="left"/>
      <w:pPr>
        <w:tabs>
          <w:tab w:val="num" w:pos="114"/>
        </w:tabs>
      </w:pPr>
      <w:rPr>
        <w:position w:val="0"/>
        <w:sz w:val="24"/>
        <w:szCs w:val="24"/>
        <w:rtl w:val="0"/>
        <w:lang w:val="es-ES_tradnl"/>
      </w:rPr>
    </w:lvl>
    <w:lvl w:ilvl="4">
      <w:start w:val="1"/>
      <w:numFmt w:val="lowerLetter"/>
      <w:lvlText w:val="%5."/>
      <w:lvlJc w:val="left"/>
      <w:pPr>
        <w:tabs>
          <w:tab w:val="num" w:pos="114"/>
        </w:tabs>
      </w:pPr>
      <w:rPr>
        <w:position w:val="0"/>
        <w:sz w:val="24"/>
        <w:szCs w:val="24"/>
        <w:rtl w:val="0"/>
        <w:lang w:val="es-ES_tradnl"/>
      </w:rPr>
    </w:lvl>
    <w:lvl w:ilvl="5">
      <w:start w:val="1"/>
      <w:numFmt w:val="lowerRoman"/>
      <w:lvlText w:val="%6."/>
      <w:lvlJc w:val="left"/>
      <w:pPr>
        <w:tabs>
          <w:tab w:val="num" w:pos="114"/>
        </w:tabs>
      </w:pPr>
      <w:rPr>
        <w:position w:val="0"/>
        <w:sz w:val="24"/>
        <w:szCs w:val="24"/>
        <w:rtl w:val="0"/>
        <w:lang w:val="es-ES_tradnl"/>
      </w:rPr>
    </w:lvl>
    <w:lvl w:ilvl="6">
      <w:start w:val="1"/>
      <w:numFmt w:val="decimal"/>
      <w:lvlText w:val="%7."/>
      <w:lvlJc w:val="left"/>
      <w:pPr>
        <w:tabs>
          <w:tab w:val="num" w:pos="114"/>
        </w:tabs>
      </w:pPr>
      <w:rPr>
        <w:position w:val="0"/>
        <w:sz w:val="24"/>
        <w:szCs w:val="24"/>
        <w:rtl w:val="0"/>
        <w:lang w:val="es-ES_tradnl"/>
      </w:rPr>
    </w:lvl>
    <w:lvl w:ilvl="7">
      <w:start w:val="1"/>
      <w:numFmt w:val="lowerLetter"/>
      <w:lvlText w:val="%8."/>
      <w:lvlJc w:val="left"/>
      <w:pPr>
        <w:tabs>
          <w:tab w:val="num" w:pos="114"/>
        </w:tabs>
      </w:pPr>
      <w:rPr>
        <w:position w:val="0"/>
        <w:sz w:val="24"/>
        <w:szCs w:val="24"/>
        <w:rtl w:val="0"/>
        <w:lang w:val="es-ES_tradnl"/>
      </w:rPr>
    </w:lvl>
    <w:lvl w:ilvl="8">
      <w:start w:val="1"/>
      <w:numFmt w:val="lowerRoman"/>
      <w:lvlText w:val="%9."/>
      <w:lvlJc w:val="left"/>
      <w:pPr>
        <w:tabs>
          <w:tab w:val="num" w:pos="114"/>
        </w:tabs>
      </w:pPr>
      <w:rPr>
        <w:position w:val="0"/>
        <w:sz w:val="24"/>
        <w:szCs w:val="24"/>
        <w:rtl w:val="0"/>
        <w:lang w:val="es-ES_tradnl"/>
      </w:rPr>
    </w:lvl>
  </w:abstractNum>
  <w:abstractNum w:abstractNumId="22">
    <w:nsid w:val="718E307D"/>
    <w:multiLevelType w:val="hybridMultilevel"/>
    <w:tmpl w:val="AC2C8B90"/>
    <w:lvl w:ilvl="0" w:tplc="5E64B030">
      <w:start w:val="2020"/>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7B5E0DBD"/>
    <w:multiLevelType w:val="hybridMultilevel"/>
    <w:tmpl w:val="99F247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2"/>
  </w:num>
  <w:num w:numId="4">
    <w:abstractNumId w:val="14"/>
  </w:num>
  <w:num w:numId="5">
    <w:abstractNumId w:val="17"/>
  </w:num>
  <w:num w:numId="6">
    <w:abstractNumId w:val="18"/>
  </w:num>
  <w:num w:numId="7">
    <w:abstractNumId w:val="5"/>
  </w:num>
  <w:num w:numId="8">
    <w:abstractNumId w:val="1"/>
  </w:num>
  <w:num w:numId="9">
    <w:abstractNumId w:val="2"/>
  </w:num>
  <w:num w:numId="10">
    <w:abstractNumId w:val="13"/>
  </w:num>
  <w:num w:numId="11">
    <w:abstractNumId w:val="9"/>
  </w:num>
  <w:num w:numId="12">
    <w:abstractNumId w:val="21"/>
  </w:num>
  <w:num w:numId="13">
    <w:abstractNumId w:val="8"/>
  </w:num>
  <w:num w:numId="14">
    <w:abstractNumId w:val="15"/>
  </w:num>
  <w:num w:numId="15">
    <w:abstractNumId w:val="20"/>
  </w:num>
  <w:num w:numId="16">
    <w:abstractNumId w:val="0"/>
  </w:num>
  <w:num w:numId="17">
    <w:abstractNumId w:val="4"/>
  </w:num>
  <w:num w:numId="18">
    <w:abstractNumId w:val="6"/>
  </w:num>
  <w:num w:numId="19">
    <w:abstractNumId w:val="3"/>
  </w:num>
  <w:num w:numId="20">
    <w:abstractNumId w:val="16"/>
  </w:num>
  <w:num w:numId="21">
    <w:abstractNumId w:val="23"/>
  </w:num>
  <w:num w:numId="22">
    <w:abstractNumId w:val="22"/>
  </w:num>
  <w:num w:numId="23">
    <w:abstractNumId w:val="11"/>
  </w:num>
  <w:num w:numId="24">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autoHyphenation/>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17F"/>
    <w:rsid w:val="00007F46"/>
    <w:rsid w:val="00013CD2"/>
    <w:rsid w:val="00013E03"/>
    <w:rsid w:val="000355E8"/>
    <w:rsid w:val="000372A7"/>
    <w:rsid w:val="00042697"/>
    <w:rsid w:val="000573E9"/>
    <w:rsid w:val="0007211E"/>
    <w:rsid w:val="00072EDE"/>
    <w:rsid w:val="000742B3"/>
    <w:rsid w:val="00085F32"/>
    <w:rsid w:val="00091F65"/>
    <w:rsid w:val="000B28F9"/>
    <w:rsid w:val="000B653F"/>
    <w:rsid w:val="000D6DCF"/>
    <w:rsid w:val="000E1AFB"/>
    <w:rsid w:val="000F05F0"/>
    <w:rsid w:val="00103D35"/>
    <w:rsid w:val="00105437"/>
    <w:rsid w:val="00117121"/>
    <w:rsid w:val="001546C1"/>
    <w:rsid w:val="00155D7C"/>
    <w:rsid w:val="0015792A"/>
    <w:rsid w:val="00160063"/>
    <w:rsid w:val="00161D1D"/>
    <w:rsid w:val="00162D47"/>
    <w:rsid w:val="00175DFA"/>
    <w:rsid w:val="00177F7C"/>
    <w:rsid w:val="0018542E"/>
    <w:rsid w:val="001911B9"/>
    <w:rsid w:val="00193BC3"/>
    <w:rsid w:val="00195B59"/>
    <w:rsid w:val="00195F60"/>
    <w:rsid w:val="001B199F"/>
    <w:rsid w:val="001B387D"/>
    <w:rsid w:val="001B7FB9"/>
    <w:rsid w:val="001C48BB"/>
    <w:rsid w:val="001D0192"/>
    <w:rsid w:val="001D4843"/>
    <w:rsid w:val="001D54D3"/>
    <w:rsid w:val="001E5D73"/>
    <w:rsid w:val="001F4EB7"/>
    <w:rsid w:val="001F6FB2"/>
    <w:rsid w:val="00206969"/>
    <w:rsid w:val="0022359E"/>
    <w:rsid w:val="00225CBA"/>
    <w:rsid w:val="00230167"/>
    <w:rsid w:val="00231801"/>
    <w:rsid w:val="002471F9"/>
    <w:rsid w:val="00252CC5"/>
    <w:rsid w:val="00265A54"/>
    <w:rsid w:val="002677AA"/>
    <w:rsid w:val="0027305F"/>
    <w:rsid w:val="00273F0F"/>
    <w:rsid w:val="00274F66"/>
    <w:rsid w:val="00293998"/>
    <w:rsid w:val="00296AC0"/>
    <w:rsid w:val="002A7046"/>
    <w:rsid w:val="002B0C7E"/>
    <w:rsid w:val="002B4A83"/>
    <w:rsid w:val="002C15B7"/>
    <w:rsid w:val="002C1B25"/>
    <w:rsid w:val="002F39D0"/>
    <w:rsid w:val="00312DD1"/>
    <w:rsid w:val="0031328A"/>
    <w:rsid w:val="00314CC7"/>
    <w:rsid w:val="0032625D"/>
    <w:rsid w:val="00326924"/>
    <w:rsid w:val="00330DCD"/>
    <w:rsid w:val="003339B9"/>
    <w:rsid w:val="00333A2E"/>
    <w:rsid w:val="00333A70"/>
    <w:rsid w:val="00334450"/>
    <w:rsid w:val="003346D0"/>
    <w:rsid w:val="00335ED8"/>
    <w:rsid w:val="00336353"/>
    <w:rsid w:val="0035318E"/>
    <w:rsid w:val="00357286"/>
    <w:rsid w:val="00371E7A"/>
    <w:rsid w:val="00392437"/>
    <w:rsid w:val="0039254C"/>
    <w:rsid w:val="00395A7A"/>
    <w:rsid w:val="003A3602"/>
    <w:rsid w:val="003B37F3"/>
    <w:rsid w:val="003B616C"/>
    <w:rsid w:val="003C6810"/>
    <w:rsid w:val="003E2F37"/>
    <w:rsid w:val="003F3A8E"/>
    <w:rsid w:val="003F4233"/>
    <w:rsid w:val="003F4CE0"/>
    <w:rsid w:val="003F58E0"/>
    <w:rsid w:val="00400A9A"/>
    <w:rsid w:val="004053CB"/>
    <w:rsid w:val="00406FB1"/>
    <w:rsid w:val="00410B36"/>
    <w:rsid w:val="00415C08"/>
    <w:rsid w:val="004226F1"/>
    <w:rsid w:val="00427247"/>
    <w:rsid w:val="004339F6"/>
    <w:rsid w:val="00435181"/>
    <w:rsid w:val="00441440"/>
    <w:rsid w:val="004450FB"/>
    <w:rsid w:val="0044636B"/>
    <w:rsid w:val="00452B2A"/>
    <w:rsid w:val="00466E3A"/>
    <w:rsid w:val="00481C41"/>
    <w:rsid w:val="00487239"/>
    <w:rsid w:val="004900E0"/>
    <w:rsid w:val="0049509B"/>
    <w:rsid w:val="00495B70"/>
    <w:rsid w:val="004A0199"/>
    <w:rsid w:val="004A21F3"/>
    <w:rsid w:val="004A3298"/>
    <w:rsid w:val="004B0780"/>
    <w:rsid w:val="004B14B1"/>
    <w:rsid w:val="004B217F"/>
    <w:rsid w:val="004B3A64"/>
    <w:rsid w:val="004B5739"/>
    <w:rsid w:val="004C1051"/>
    <w:rsid w:val="004C2FDC"/>
    <w:rsid w:val="004C5342"/>
    <w:rsid w:val="004D0CA6"/>
    <w:rsid w:val="004D2D5B"/>
    <w:rsid w:val="004F4076"/>
    <w:rsid w:val="00500E5C"/>
    <w:rsid w:val="00501CE5"/>
    <w:rsid w:val="005107B8"/>
    <w:rsid w:val="0051792A"/>
    <w:rsid w:val="00526A83"/>
    <w:rsid w:val="00530736"/>
    <w:rsid w:val="00543C22"/>
    <w:rsid w:val="0054616A"/>
    <w:rsid w:val="005515EF"/>
    <w:rsid w:val="00552CF7"/>
    <w:rsid w:val="00555975"/>
    <w:rsid w:val="00557D5B"/>
    <w:rsid w:val="00561886"/>
    <w:rsid w:val="005721A0"/>
    <w:rsid w:val="0058519B"/>
    <w:rsid w:val="00585312"/>
    <w:rsid w:val="00587B54"/>
    <w:rsid w:val="00592806"/>
    <w:rsid w:val="00592EE3"/>
    <w:rsid w:val="0059354C"/>
    <w:rsid w:val="005A5C3B"/>
    <w:rsid w:val="005A71D9"/>
    <w:rsid w:val="005B3FB0"/>
    <w:rsid w:val="005D2460"/>
    <w:rsid w:val="005D3625"/>
    <w:rsid w:val="005E025B"/>
    <w:rsid w:val="005E2479"/>
    <w:rsid w:val="005E52A5"/>
    <w:rsid w:val="005F2600"/>
    <w:rsid w:val="005F59B2"/>
    <w:rsid w:val="00604E4D"/>
    <w:rsid w:val="00614DBA"/>
    <w:rsid w:val="0062431D"/>
    <w:rsid w:val="00625288"/>
    <w:rsid w:val="00627C8B"/>
    <w:rsid w:val="00633882"/>
    <w:rsid w:val="006404C7"/>
    <w:rsid w:val="0064515B"/>
    <w:rsid w:val="0064611F"/>
    <w:rsid w:val="00646F02"/>
    <w:rsid w:val="006471C4"/>
    <w:rsid w:val="0064735F"/>
    <w:rsid w:val="00651ACB"/>
    <w:rsid w:val="00661618"/>
    <w:rsid w:val="00664A68"/>
    <w:rsid w:val="00665736"/>
    <w:rsid w:val="00672A7F"/>
    <w:rsid w:val="00675DEA"/>
    <w:rsid w:val="00682188"/>
    <w:rsid w:val="00682368"/>
    <w:rsid w:val="00690882"/>
    <w:rsid w:val="0069629B"/>
    <w:rsid w:val="006A44FA"/>
    <w:rsid w:val="006D01D0"/>
    <w:rsid w:val="006D395F"/>
    <w:rsid w:val="006D53C3"/>
    <w:rsid w:val="006E6FE9"/>
    <w:rsid w:val="007043A1"/>
    <w:rsid w:val="00704C38"/>
    <w:rsid w:val="00704CBF"/>
    <w:rsid w:val="00710ADC"/>
    <w:rsid w:val="00721D4B"/>
    <w:rsid w:val="00724748"/>
    <w:rsid w:val="00734DFA"/>
    <w:rsid w:val="00752F42"/>
    <w:rsid w:val="00757E6B"/>
    <w:rsid w:val="00772A9F"/>
    <w:rsid w:val="0077723B"/>
    <w:rsid w:val="00790FF5"/>
    <w:rsid w:val="00795E46"/>
    <w:rsid w:val="007A0061"/>
    <w:rsid w:val="007A2008"/>
    <w:rsid w:val="007B0CBF"/>
    <w:rsid w:val="007B6B80"/>
    <w:rsid w:val="007B6FDE"/>
    <w:rsid w:val="007C16E0"/>
    <w:rsid w:val="007C752A"/>
    <w:rsid w:val="007D2553"/>
    <w:rsid w:val="007D2C2B"/>
    <w:rsid w:val="007D724A"/>
    <w:rsid w:val="007D7FCE"/>
    <w:rsid w:val="007F27FA"/>
    <w:rsid w:val="00811E87"/>
    <w:rsid w:val="0081679C"/>
    <w:rsid w:val="00816959"/>
    <w:rsid w:val="0082066C"/>
    <w:rsid w:val="008251D0"/>
    <w:rsid w:val="00827730"/>
    <w:rsid w:val="00830485"/>
    <w:rsid w:val="00836630"/>
    <w:rsid w:val="00840B13"/>
    <w:rsid w:val="00843EAA"/>
    <w:rsid w:val="0085129B"/>
    <w:rsid w:val="0085316D"/>
    <w:rsid w:val="00856CFA"/>
    <w:rsid w:val="008618CC"/>
    <w:rsid w:val="00862572"/>
    <w:rsid w:val="00864AF3"/>
    <w:rsid w:val="00872C2A"/>
    <w:rsid w:val="00895BBA"/>
    <w:rsid w:val="00897D86"/>
    <w:rsid w:val="008B2D75"/>
    <w:rsid w:val="008B6A7B"/>
    <w:rsid w:val="008C07C3"/>
    <w:rsid w:val="008C2331"/>
    <w:rsid w:val="008C3531"/>
    <w:rsid w:val="008C41CD"/>
    <w:rsid w:val="008D674A"/>
    <w:rsid w:val="008E3D5A"/>
    <w:rsid w:val="008E4ECC"/>
    <w:rsid w:val="008E5A20"/>
    <w:rsid w:val="008F3873"/>
    <w:rsid w:val="008F726D"/>
    <w:rsid w:val="00902CF9"/>
    <w:rsid w:val="00907CB4"/>
    <w:rsid w:val="0091393B"/>
    <w:rsid w:val="00925EB4"/>
    <w:rsid w:val="009329D1"/>
    <w:rsid w:val="00934773"/>
    <w:rsid w:val="00937DF4"/>
    <w:rsid w:val="009421E7"/>
    <w:rsid w:val="009469ED"/>
    <w:rsid w:val="009518B5"/>
    <w:rsid w:val="00956D02"/>
    <w:rsid w:val="00956EC2"/>
    <w:rsid w:val="00957A35"/>
    <w:rsid w:val="009646B3"/>
    <w:rsid w:val="0096658E"/>
    <w:rsid w:val="00970FB0"/>
    <w:rsid w:val="0098163A"/>
    <w:rsid w:val="00987B6A"/>
    <w:rsid w:val="00992EA2"/>
    <w:rsid w:val="00997764"/>
    <w:rsid w:val="009A0A41"/>
    <w:rsid w:val="009A1AD9"/>
    <w:rsid w:val="009A52A2"/>
    <w:rsid w:val="009A66CC"/>
    <w:rsid w:val="009A7FD0"/>
    <w:rsid w:val="009B0378"/>
    <w:rsid w:val="009B2048"/>
    <w:rsid w:val="009C14C5"/>
    <w:rsid w:val="009C6662"/>
    <w:rsid w:val="009D2464"/>
    <w:rsid w:val="009D446E"/>
    <w:rsid w:val="009E659A"/>
    <w:rsid w:val="009E6C26"/>
    <w:rsid w:val="009F1D77"/>
    <w:rsid w:val="00A01382"/>
    <w:rsid w:val="00A0588B"/>
    <w:rsid w:val="00A06580"/>
    <w:rsid w:val="00A15DF7"/>
    <w:rsid w:val="00A33567"/>
    <w:rsid w:val="00A44441"/>
    <w:rsid w:val="00A45218"/>
    <w:rsid w:val="00A46E6E"/>
    <w:rsid w:val="00A600FE"/>
    <w:rsid w:val="00A61189"/>
    <w:rsid w:val="00A63AD0"/>
    <w:rsid w:val="00A65258"/>
    <w:rsid w:val="00A84354"/>
    <w:rsid w:val="00AA492E"/>
    <w:rsid w:val="00AB07FA"/>
    <w:rsid w:val="00AD70B1"/>
    <w:rsid w:val="00AD7E3A"/>
    <w:rsid w:val="00AE4846"/>
    <w:rsid w:val="00AE7F1E"/>
    <w:rsid w:val="00AF16A9"/>
    <w:rsid w:val="00AF1B36"/>
    <w:rsid w:val="00AF7A2A"/>
    <w:rsid w:val="00B03FB8"/>
    <w:rsid w:val="00B0541A"/>
    <w:rsid w:val="00B22A5E"/>
    <w:rsid w:val="00B260BC"/>
    <w:rsid w:val="00B51EE3"/>
    <w:rsid w:val="00B54308"/>
    <w:rsid w:val="00B60006"/>
    <w:rsid w:val="00B6006E"/>
    <w:rsid w:val="00B67F14"/>
    <w:rsid w:val="00B70894"/>
    <w:rsid w:val="00B736E4"/>
    <w:rsid w:val="00B841E3"/>
    <w:rsid w:val="00B869E8"/>
    <w:rsid w:val="00B90C15"/>
    <w:rsid w:val="00B94E3A"/>
    <w:rsid w:val="00BA186A"/>
    <w:rsid w:val="00BB73F2"/>
    <w:rsid w:val="00BD2968"/>
    <w:rsid w:val="00BD3FF3"/>
    <w:rsid w:val="00BD4688"/>
    <w:rsid w:val="00BE299C"/>
    <w:rsid w:val="00BE594D"/>
    <w:rsid w:val="00BF1071"/>
    <w:rsid w:val="00BF4A3E"/>
    <w:rsid w:val="00BF5A28"/>
    <w:rsid w:val="00BF701E"/>
    <w:rsid w:val="00C05559"/>
    <w:rsid w:val="00C132DF"/>
    <w:rsid w:val="00C201F5"/>
    <w:rsid w:val="00C22532"/>
    <w:rsid w:val="00C23CD5"/>
    <w:rsid w:val="00C24B3F"/>
    <w:rsid w:val="00C31389"/>
    <w:rsid w:val="00C33F60"/>
    <w:rsid w:val="00C52BEC"/>
    <w:rsid w:val="00C56B43"/>
    <w:rsid w:val="00C61052"/>
    <w:rsid w:val="00C648AF"/>
    <w:rsid w:val="00C65A66"/>
    <w:rsid w:val="00C70241"/>
    <w:rsid w:val="00C70F7A"/>
    <w:rsid w:val="00C72D3C"/>
    <w:rsid w:val="00C842BA"/>
    <w:rsid w:val="00C94C3C"/>
    <w:rsid w:val="00CA1F7E"/>
    <w:rsid w:val="00CB3F37"/>
    <w:rsid w:val="00CC48F1"/>
    <w:rsid w:val="00CC7175"/>
    <w:rsid w:val="00CD1F1F"/>
    <w:rsid w:val="00CD6507"/>
    <w:rsid w:val="00CE71D0"/>
    <w:rsid w:val="00CF2346"/>
    <w:rsid w:val="00CF6326"/>
    <w:rsid w:val="00D06073"/>
    <w:rsid w:val="00D06EF6"/>
    <w:rsid w:val="00D07E6A"/>
    <w:rsid w:val="00D20000"/>
    <w:rsid w:val="00D2769F"/>
    <w:rsid w:val="00D30124"/>
    <w:rsid w:val="00D315D6"/>
    <w:rsid w:val="00D33BCF"/>
    <w:rsid w:val="00D34348"/>
    <w:rsid w:val="00D465B8"/>
    <w:rsid w:val="00D57067"/>
    <w:rsid w:val="00D652D9"/>
    <w:rsid w:val="00D65D3A"/>
    <w:rsid w:val="00D73DC0"/>
    <w:rsid w:val="00D767B6"/>
    <w:rsid w:val="00D8006B"/>
    <w:rsid w:val="00D80DED"/>
    <w:rsid w:val="00D9296E"/>
    <w:rsid w:val="00DB4E6F"/>
    <w:rsid w:val="00DC1F4E"/>
    <w:rsid w:val="00DC6502"/>
    <w:rsid w:val="00DD2F9F"/>
    <w:rsid w:val="00DE4D5E"/>
    <w:rsid w:val="00DE6884"/>
    <w:rsid w:val="00DF2CDB"/>
    <w:rsid w:val="00DF5C7C"/>
    <w:rsid w:val="00E0474B"/>
    <w:rsid w:val="00E1240D"/>
    <w:rsid w:val="00E17C1D"/>
    <w:rsid w:val="00E24F35"/>
    <w:rsid w:val="00E47362"/>
    <w:rsid w:val="00E50056"/>
    <w:rsid w:val="00E52328"/>
    <w:rsid w:val="00E612E0"/>
    <w:rsid w:val="00E66528"/>
    <w:rsid w:val="00E70A31"/>
    <w:rsid w:val="00E84E3C"/>
    <w:rsid w:val="00EA3DB2"/>
    <w:rsid w:val="00EB5F90"/>
    <w:rsid w:val="00EB6A16"/>
    <w:rsid w:val="00ED2869"/>
    <w:rsid w:val="00ED523A"/>
    <w:rsid w:val="00ED5B56"/>
    <w:rsid w:val="00EE0782"/>
    <w:rsid w:val="00EE0A8F"/>
    <w:rsid w:val="00EE1216"/>
    <w:rsid w:val="00EF0DF3"/>
    <w:rsid w:val="00EF3536"/>
    <w:rsid w:val="00EF39C4"/>
    <w:rsid w:val="00F0025C"/>
    <w:rsid w:val="00F017FA"/>
    <w:rsid w:val="00F13EFA"/>
    <w:rsid w:val="00F1429B"/>
    <w:rsid w:val="00F1580F"/>
    <w:rsid w:val="00F15F69"/>
    <w:rsid w:val="00F225D5"/>
    <w:rsid w:val="00F40E6E"/>
    <w:rsid w:val="00F54874"/>
    <w:rsid w:val="00F631C4"/>
    <w:rsid w:val="00F6555B"/>
    <w:rsid w:val="00F67B44"/>
    <w:rsid w:val="00F95313"/>
    <w:rsid w:val="00F97DFD"/>
    <w:rsid w:val="00FB0EDF"/>
    <w:rsid w:val="00FB366D"/>
    <w:rsid w:val="00FB3B4C"/>
    <w:rsid w:val="00FB5FC9"/>
    <w:rsid w:val="00FC00D9"/>
    <w:rsid w:val="00FC3B44"/>
    <w:rsid w:val="00FC6C35"/>
    <w:rsid w:val="00FD20F3"/>
    <w:rsid w:val="00FD34ED"/>
    <w:rsid w:val="00FD429F"/>
    <w:rsid w:val="00FD757A"/>
    <w:rsid w:val="00FE3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E24F35"/>
    <w:rPr>
      <w:sz w:val="24"/>
      <w:szCs w:val="24"/>
    </w:rPr>
  </w:style>
  <w:style w:type="paragraph" w:styleId="Antrat1">
    <w:name w:val="heading 1"/>
    <w:basedOn w:val="prastasis"/>
    <w:next w:val="prastasis"/>
    <w:link w:val="Antrat1Diagrama"/>
    <w:uiPriority w:val="9"/>
    <w:qFormat/>
    <w:rsid w:val="00F225D5"/>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A">
    <w:name w:val="Body A"/>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u w:color="000000"/>
    </w:rPr>
  </w:style>
  <w:style w:type="numbering" w:customStyle="1" w:styleId="Numbered">
    <w:name w:val="Numbered"/>
    <w:pPr>
      <w:numPr>
        <w:numId w:val="1"/>
      </w:numPr>
    </w:pPr>
  </w:style>
  <w:style w:type="paragraph" w:styleId="Sraopastraipa">
    <w:name w:val="List Paragraph"/>
    <w:aliases w:val="Su numeracija,Akapit z listą,Dot pt,F5 List Paragraph,List Paragraph1,Recommendation,List Paragraph11,Numerowanie,Kolorowa lista — akcent 11,Akapit z listą1,Listaszerű bekezdés1,List Paragraph à moi,List Paragraph (numbered (a)),L"/>
    <w:link w:val="SraopastraipaDiagrama"/>
    <w:uiPriority w:val="34"/>
    <w:qFormat/>
    <w:pPr>
      <w:spacing w:after="200" w:line="276" w:lineRule="auto"/>
      <w:ind w:left="720"/>
    </w:pPr>
    <w:rPr>
      <w:rFonts w:hAnsi="Arial Unicode MS" w:cs="Arial Unicode MS"/>
      <w:color w:val="000000"/>
      <w:sz w:val="24"/>
      <w:szCs w:val="24"/>
      <w:u w:color="000000"/>
    </w:rPr>
  </w:style>
  <w:style w:type="numbering" w:customStyle="1" w:styleId="List0">
    <w:name w:val="List 0"/>
    <w:basedOn w:val="ImportedStyle1"/>
    <w:pPr>
      <w:numPr>
        <w:numId w:val="2"/>
      </w:numPr>
    </w:pPr>
  </w:style>
  <w:style w:type="numbering" w:customStyle="1" w:styleId="ImportedStyle1">
    <w:name w:val="Imported Style 1"/>
  </w:style>
  <w:style w:type="numbering" w:customStyle="1" w:styleId="List1">
    <w:name w:val="List 1"/>
    <w:basedOn w:val="ImportedStyle2"/>
    <w:pPr>
      <w:numPr>
        <w:numId w:val="3"/>
      </w:numPr>
    </w:pPr>
  </w:style>
  <w:style w:type="numbering" w:customStyle="1" w:styleId="ImportedStyle2">
    <w:name w:val="Imported Style 2"/>
  </w:style>
  <w:style w:type="numbering" w:customStyle="1" w:styleId="List21">
    <w:name w:val="List 21"/>
    <w:basedOn w:val="ImportedStyle3"/>
    <w:pPr>
      <w:numPr>
        <w:numId w:val="4"/>
      </w:numPr>
    </w:pPr>
  </w:style>
  <w:style w:type="numbering" w:customStyle="1" w:styleId="ImportedStyle3">
    <w:name w:val="Imported Style 3"/>
  </w:style>
  <w:style w:type="numbering" w:customStyle="1" w:styleId="List31">
    <w:name w:val="List 31"/>
    <w:basedOn w:val="ImportedStyle4"/>
    <w:pPr>
      <w:numPr>
        <w:numId w:val="5"/>
      </w:numPr>
    </w:pPr>
  </w:style>
  <w:style w:type="numbering" w:customStyle="1" w:styleId="ImportedStyle4">
    <w:name w:val="Imported Style 4"/>
  </w:style>
  <w:style w:type="numbering" w:customStyle="1" w:styleId="List41">
    <w:name w:val="List 41"/>
    <w:basedOn w:val="ImportedStyle5"/>
    <w:pPr>
      <w:numPr>
        <w:numId w:val="6"/>
      </w:numPr>
    </w:pPr>
  </w:style>
  <w:style w:type="numbering" w:customStyle="1" w:styleId="ImportedStyle5">
    <w:name w:val="Imported Style 5"/>
  </w:style>
  <w:style w:type="numbering" w:customStyle="1" w:styleId="List51">
    <w:name w:val="List 51"/>
    <w:basedOn w:val="ImportedStyle6"/>
    <w:pPr>
      <w:numPr>
        <w:numId w:val="7"/>
      </w:numPr>
    </w:pPr>
  </w:style>
  <w:style w:type="numbering" w:customStyle="1" w:styleId="ImportedStyle6">
    <w:name w:val="Imported Style 6"/>
  </w:style>
  <w:style w:type="numbering" w:customStyle="1" w:styleId="List6">
    <w:name w:val="List 6"/>
    <w:basedOn w:val="ImportedStyle7"/>
    <w:pPr>
      <w:numPr>
        <w:numId w:val="8"/>
      </w:numPr>
    </w:pPr>
  </w:style>
  <w:style w:type="numbering" w:customStyle="1" w:styleId="ImportedStyle7">
    <w:name w:val="Imported Style 7"/>
  </w:style>
  <w:style w:type="numbering" w:customStyle="1" w:styleId="List7">
    <w:name w:val="List 7"/>
    <w:basedOn w:val="ImportedStyle8"/>
    <w:pPr>
      <w:numPr>
        <w:numId w:val="9"/>
      </w:numPr>
    </w:pPr>
  </w:style>
  <w:style w:type="numbering" w:customStyle="1" w:styleId="ImportedStyle8">
    <w:name w:val="Imported Style 8"/>
  </w:style>
  <w:style w:type="numbering" w:customStyle="1" w:styleId="List8">
    <w:name w:val="List 8"/>
    <w:basedOn w:val="ImportedStyle9"/>
    <w:pPr>
      <w:numPr>
        <w:numId w:val="10"/>
      </w:numPr>
    </w:pPr>
  </w:style>
  <w:style w:type="numbering" w:customStyle="1" w:styleId="ImportedStyle9">
    <w:name w:val="Imported Style 9"/>
  </w:style>
  <w:style w:type="numbering" w:customStyle="1" w:styleId="List9">
    <w:name w:val="List 9"/>
    <w:basedOn w:val="ImportedStyle10"/>
    <w:pPr>
      <w:numPr>
        <w:numId w:val="11"/>
      </w:numPr>
    </w:pPr>
  </w:style>
  <w:style w:type="numbering" w:customStyle="1" w:styleId="ImportedStyle10">
    <w:name w:val="Imported Style 10"/>
  </w:style>
  <w:style w:type="numbering" w:customStyle="1" w:styleId="List10">
    <w:name w:val="List 10"/>
    <w:basedOn w:val="ImportedStyle11"/>
    <w:pPr>
      <w:numPr>
        <w:numId w:val="12"/>
      </w:numPr>
    </w:pPr>
  </w:style>
  <w:style w:type="numbering" w:customStyle="1" w:styleId="ImportedStyle11">
    <w:name w:val="Imported Style 11"/>
  </w:style>
  <w:style w:type="paragraph" w:styleId="Antrats">
    <w:name w:val="header"/>
    <w:basedOn w:val="prastasis"/>
    <w:link w:val="AntratsDiagrama"/>
    <w:uiPriority w:val="99"/>
    <w:unhideWhenUsed/>
    <w:rsid w:val="00A33567"/>
    <w:pPr>
      <w:tabs>
        <w:tab w:val="center" w:pos="4819"/>
        <w:tab w:val="right" w:pos="9638"/>
      </w:tabs>
    </w:pPr>
  </w:style>
  <w:style w:type="character" w:customStyle="1" w:styleId="AntratsDiagrama">
    <w:name w:val="Antraštės Diagrama"/>
    <w:basedOn w:val="Numatytasispastraiposriftas"/>
    <w:link w:val="Antrats"/>
    <w:uiPriority w:val="99"/>
    <w:rsid w:val="00A33567"/>
    <w:rPr>
      <w:sz w:val="24"/>
      <w:szCs w:val="24"/>
    </w:rPr>
  </w:style>
  <w:style w:type="paragraph" w:styleId="Porat">
    <w:name w:val="footer"/>
    <w:basedOn w:val="prastasis"/>
    <w:link w:val="PoratDiagrama"/>
    <w:uiPriority w:val="99"/>
    <w:unhideWhenUsed/>
    <w:rsid w:val="00A33567"/>
    <w:pPr>
      <w:tabs>
        <w:tab w:val="center" w:pos="4819"/>
        <w:tab w:val="right" w:pos="9638"/>
      </w:tabs>
    </w:pPr>
  </w:style>
  <w:style w:type="character" w:customStyle="1" w:styleId="PoratDiagrama">
    <w:name w:val="Poraštė Diagrama"/>
    <w:basedOn w:val="Numatytasispastraiposriftas"/>
    <w:link w:val="Porat"/>
    <w:uiPriority w:val="99"/>
    <w:rsid w:val="00A33567"/>
    <w:rPr>
      <w:sz w:val="24"/>
      <w:szCs w:val="24"/>
    </w:rPr>
  </w:style>
  <w:style w:type="paragraph" w:styleId="prastasistinklapis">
    <w:name w:val="Normal (Web)"/>
    <w:basedOn w:val="prastasis"/>
    <w:uiPriority w:val="99"/>
    <w:unhideWhenUsed/>
    <w:rsid w:val="003339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lid-translation">
    <w:name w:val="tlid-translation"/>
    <w:basedOn w:val="Numatytasispastraiposriftas"/>
    <w:rsid w:val="003339B9"/>
  </w:style>
  <w:style w:type="character" w:styleId="Komentaronuoroda">
    <w:name w:val="annotation reference"/>
    <w:basedOn w:val="Numatytasispastraiposriftas"/>
    <w:uiPriority w:val="99"/>
    <w:semiHidden/>
    <w:unhideWhenUsed/>
    <w:rsid w:val="00795E46"/>
    <w:rPr>
      <w:sz w:val="16"/>
      <w:szCs w:val="16"/>
    </w:rPr>
  </w:style>
  <w:style w:type="paragraph" w:styleId="Komentarotekstas">
    <w:name w:val="annotation text"/>
    <w:basedOn w:val="prastasis"/>
    <w:link w:val="KomentarotekstasDiagrama"/>
    <w:uiPriority w:val="99"/>
    <w:semiHidden/>
    <w:unhideWhenUsed/>
    <w:rsid w:val="00795E46"/>
    <w:rPr>
      <w:sz w:val="20"/>
      <w:szCs w:val="20"/>
    </w:rPr>
  </w:style>
  <w:style w:type="character" w:customStyle="1" w:styleId="KomentarotekstasDiagrama">
    <w:name w:val="Komentaro tekstas Diagrama"/>
    <w:basedOn w:val="Numatytasispastraiposriftas"/>
    <w:link w:val="Komentarotekstas"/>
    <w:uiPriority w:val="99"/>
    <w:semiHidden/>
    <w:rsid w:val="00795E46"/>
  </w:style>
  <w:style w:type="paragraph" w:styleId="Komentarotema">
    <w:name w:val="annotation subject"/>
    <w:basedOn w:val="Komentarotekstas"/>
    <w:next w:val="Komentarotekstas"/>
    <w:link w:val="KomentarotemaDiagrama"/>
    <w:uiPriority w:val="99"/>
    <w:semiHidden/>
    <w:unhideWhenUsed/>
    <w:rsid w:val="00795E46"/>
    <w:rPr>
      <w:b/>
      <w:bCs/>
    </w:rPr>
  </w:style>
  <w:style w:type="character" w:customStyle="1" w:styleId="KomentarotemaDiagrama">
    <w:name w:val="Komentaro tema Diagrama"/>
    <w:basedOn w:val="KomentarotekstasDiagrama"/>
    <w:link w:val="Komentarotema"/>
    <w:uiPriority w:val="99"/>
    <w:semiHidden/>
    <w:rsid w:val="00795E46"/>
    <w:rPr>
      <w:b/>
      <w:bCs/>
    </w:rPr>
  </w:style>
  <w:style w:type="paragraph" w:styleId="Debesliotekstas">
    <w:name w:val="Balloon Text"/>
    <w:basedOn w:val="prastasis"/>
    <w:link w:val="DebesliotekstasDiagrama"/>
    <w:uiPriority w:val="99"/>
    <w:semiHidden/>
    <w:unhideWhenUsed/>
    <w:rsid w:val="00795E4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5E46"/>
    <w:rPr>
      <w:rFonts w:ascii="Tahoma" w:hAnsi="Tahoma" w:cs="Tahoma"/>
      <w:sz w:val="16"/>
      <w:szCs w:val="16"/>
    </w:rPr>
  </w:style>
  <w:style w:type="character" w:customStyle="1" w:styleId="Antrat1Diagrama">
    <w:name w:val="Antraštė 1 Diagrama"/>
    <w:basedOn w:val="Numatytasispastraiposriftas"/>
    <w:link w:val="Antrat1"/>
    <w:uiPriority w:val="9"/>
    <w:rsid w:val="00F225D5"/>
    <w:rPr>
      <w:rFonts w:asciiTheme="majorHAnsi" w:eastAsiaTheme="majorEastAsia" w:hAnsiTheme="majorHAnsi" w:cstheme="majorBidi"/>
      <w:b/>
      <w:bCs/>
      <w:color w:val="2F759E" w:themeColor="accent1" w:themeShade="BF"/>
      <w:sz w:val="28"/>
      <w:szCs w:val="28"/>
    </w:rPr>
  </w:style>
  <w:style w:type="paragraph" w:styleId="Sraassuenkleliais">
    <w:name w:val="List Bullet"/>
    <w:basedOn w:val="prastasis"/>
    <w:uiPriority w:val="99"/>
    <w:unhideWhenUsed/>
    <w:rsid w:val="005A71D9"/>
    <w:pPr>
      <w:numPr>
        <w:numId w:val="16"/>
      </w:numPr>
      <w:contextualSpacing/>
    </w:pPr>
  </w:style>
  <w:style w:type="paragraph" w:styleId="Puslapioinaostekstas">
    <w:name w:val="footnote text"/>
    <w:basedOn w:val="prastasis"/>
    <w:link w:val="PuslapioinaostekstasDiagrama"/>
    <w:uiPriority w:val="99"/>
    <w:semiHidden/>
    <w:unhideWhenUsed/>
    <w:rsid w:val="005A71D9"/>
    <w:pPr>
      <w:pBdr>
        <w:top w:val="none" w:sz="0" w:space="0" w:color="auto"/>
        <w:left w:val="none" w:sz="0" w:space="0" w:color="auto"/>
        <w:bottom w:val="none" w:sz="0" w:space="0" w:color="auto"/>
        <w:right w:val="none" w:sz="0" w:space="0" w:color="auto"/>
        <w:between w:val="none" w:sz="0" w:space="0" w:color="auto"/>
        <w:bar w:val="none" w:sz="0" w:color="auto"/>
      </w:pBdr>
    </w:pPr>
    <w:rPr>
      <w:sz w:val="20"/>
      <w:szCs w:val="20"/>
      <w:bdr w:val="none" w:sz="0" w:space="0" w:color="auto"/>
    </w:rPr>
  </w:style>
  <w:style w:type="character" w:customStyle="1" w:styleId="PuslapioinaostekstasDiagrama">
    <w:name w:val="Puslapio išnašos tekstas Diagrama"/>
    <w:basedOn w:val="Numatytasispastraiposriftas"/>
    <w:link w:val="Puslapioinaostekstas"/>
    <w:uiPriority w:val="99"/>
    <w:semiHidden/>
    <w:rsid w:val="005A71D9"/>
    <w:rPr>
      <w:bdr w:val="none" w:sz="0" w:space="0" w:color="auto"/>
    </w:rPr>
  </w:style>
  <w:style w:type="character" w:styleId="Puslapioinaosnuoroda">
    <w:name w:val="footnote reference"/>
    <w:basedOn w:val="Numatytasispastraiposriftas"/>
    <w:uiPriority w:val="99"/>
    <w:semiHidden/>
    <w:unhideWhenUsed/>
    <w:rsid w:val="005A71D9"/>
    <w:rPr>
      <w:vertAlign w:val="superscript"/>
    </w:rPr>
  </w:style>
  <w:style w:type="paragraph" w:customStyle="1" w:styleId="Default">
    <w:name w:val="Default"/>
    <w:rsid w:val="0053073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lang w:val="lt-LT"/>
    </w:rPr>
  </w:style>
  <w:style w:type="character" w:customStyle="1" w:styleId="SraopastraipaDiagrama">
    <w:name w:val="Sąrašo pastraipa Diagrama"/>
    <w:aliases w:val="Su numeracija Diagrama,Akapit z listą Diagrama,Dot pt Diagrama,F5 List Paragraph Diagrama,List Paragraph1 Diagrama,Recommendation Diagrama,List Paragraph11 Diagrama,Numerowanie Diagrama,Kolorowa lista — akcent 11 Diagrama"/>
    <w:link w:val="Sraopastraipa"/>
    <w:uiPriority w:val="34"/>
    <w:qFormat/>
    <w:rsid w:val="00AB07FA"/>
    <w:rPr>
      <w:rFonts w:hAnsi="Arial Unicode MS" w:cs="Arial Unicode MS"/>
      <w:color w:val="000000"/>
      <w:sz w:val="24"/>
      <w:szCs w:val="24"/>
      <w:u w:color="000000"/>
    </w:rPr>
  </w:style>
  <w:style w:type="paragraph" w:customStyle="1" w:styleId="ManualNumPar1">
    <w:name w:val="Manual NumPar 1"/>
    <w:basedOn w:val="prastasis"/>
    <w:next w:val="prastasis"/>
    <w:rsid w:val="00FB3B4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850" w:hanging="850"/>
      <w:jc w:val="both"/>
    </w:pPr>
    <w:rPr>
      <w:rFonts w:eastAsiaTheme="minorHAnsi"/>
      <w:szCs w:val="22"/>
      <w:bdr w:val="none" w:sz="0" w:space="0" w:color="auto"/>
      <w:lang w:val="en-GB"/>
    </w:rPr>
  </w:style>
  <w:style w:type="paragraph" w:customStyle="1" w:styleId="Fait">
    <w:name w:val="Fait à"/>
    <w:basedOn w:val="prastasis"/>
    <w:next w:val="Institutionquisigne"/>
    <w:rsid w:val="00FB3B4C"/>
    <w:pPr>
      <w:keepNext/>
      <w:pBdr>
        <w:top w:val="none" w:sz="0" w:space="0" w:color="auto"/>
        <w:left w:val="none" w:sz="0" w:space="0" w:color="auto"/>
        <w:bottom w:val="none" w:sz="0" w:space="0" w:color="auto"/>
        <w:right w:val="none" w:sz="0" w:space="0" w:color="auto"/>
        <w:between w:val="none" w:sz="0" w:space="0" w:color="auto"/>
        <w:bar w:val="none" w:sz="0" w:color="auto"/>
      </w:pBdr>
      <w:spacing w:before="120"/>
      <w:jc w:val="both"/>
    </w:pPr>
    <w:rPr>
      <w:rFonts w:eastAsiaTheme="minorHAnsi"/>
      <w:szCs w:val="22"/>
      <w:bdr w:val="none" w:sz="0" w:space="0" w:color="auto"/>
      <w:lang w:val="en-GB"/>
    </w:rPr>
  </w:style>
  <w:style w:type="paragraph" w:customStyle="1" w:styleId="Institutionquisigne">
    <w:name w:val="Institution qui signe"/>
    <w:basedOn w:val="prastasis"/>
    <w:next w:val="prastasis"/>
    <w:rsid w:val="00FB3B4C"/>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4252"/>
      </w:tabs>
      <w:spacing w:before="720"/>
      <w:jc w:val="both"/>
    </w:pPr>
    <w:rPr>
      <w:rFonts w:eastAsiaTheme="minorHAnsi"/>
      <w:i/>
      <w:szCs w:val="22"/>
      <w:bdr w:val="none" w:sz="0" w:space="0" w:color="auto"/>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E24F35"/>
    <w:rPr>
      <w:sz w:val="24"/>
      <w:szCs w:val="24"/>
    </w:rPr>
  </w:style>
  <w:style w:type="paragraph" w:styleId="Antrat1">
    <w:name w:val="heading 1"/>
    <w:basedOn w:val="prastasis"/>
    <w:next w:val="prastasis"/>
    <w:link w:val="Antrat1Diagrama"/>
    <w:uiPriority w:val="9"/>
    <w:qFormat/>
    <w:rsid w:val="00F225D5"/>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A">
    <w:name w:val="Body A"/>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u w:color="000000"/>
    </w:rPr>
  </w:style>
  <w:style w:type="numbering" w:customStyle="1" w:styleId="Numbered">
    <w:name w:val="Numbered"/>
    <w:pPr>
      <w:numPr>
        <w:numId w:val="1"/>
      </w:numPr>
    </w:pPr>
  </w:style>
  <w:style w:type="paragraph" w:styleId="Sraopastraipa">
    <w:name w:val="List Paragraph"/>
    <w:aliases w:val="Su numeracija,Akapit z listą,Dot pt,F5 List Paragraph,List Paragraph1,Recommendation,List Paragraph11,Numerowanie,Kolorowa lista — akcent 11,Akapit z listą1,Listaszerű bekezdés1,List Paragraph à moi,List Paragraph (numbered (a)),L"/>
    <w:link w:val="SraopastraipaDiagrama"/>
    <w:uiPriority w:val="34"/>
    <w:qFormat/>
    <w:pPr>
      <w:spacing w:after="200" w:line="276" w:lineRule="auto"/>
      <w:ind w:left="720"/>
    </w:pPr>
    <w:rPr>
      <w:rFonts w:hAnsi="Arial Unicode MS" w:cs="Arial Unicode MS"/>
      <w:color w:val="000000"/>
      <w:sz w:val="24"/>
      <w:szCs w:val="24"/>
      <w:u w:color="000000"/>
    </w:rPr>
  </w:style>
  <w:style w:type="numbering" w:customStyle="1" w:styleId="List0">
    <w:name w:val="List 0"/>
    <w:basedOn w:val="ImportedStyle1"/>
    <w:pPr>
      <w:numPr>
        <w:numId w:val="2"/>
      </w:numPr>
    </w:pPr>
  </w:style>
  <w:style w:type="numbering" w:customStyle="1" w:styleId="ImportedStyle1">
    <w:name w:val="Imported Style 1"/>
  </w:style>
  <w:style w:type="numbering" w:customStyle="1" w:styleId="List1">
    <w:name w:val="List 1"/>
    <w:basedOn w:val="ImportedStyle2"/>
    <w:pPr>
      <w:numPr>
        <w:numId w:val="3"/>
      </w:numPr>
    </w:pPr>
  </w:style>
  <w:style w:type="numbering" w:customStyle="1" w:styleId="ImportedStyle2">
    <w:name w:val="Imported Style 2"/>
  </w:style>
  <w:style w:type="numbering" w:customStyle="1" w:styleId="List21">
    <w:name w:val="List 21"/>
    <w:basedOn w:val="ImportedStyle3"/>
    <w:pPr>
      <w:numPr>
        <w:numId w:val="4"/>
      </w:numPr>
    </w:pPr>
  </w:style>
  <w:style w:type="numbering" w:customStyle="1" w:styleId="ImportedStyle3">
    <w:name w:val="Imported Style 3"/>
  </w:style>
  <w:style w:type="numbering" w:customStyle="1" w:styleId="List31">
    <w:name w:val="List 31"/>
    <w:basedOn w:val="ImportedStyle4"/>
    <w:pPr>
      <w:numPr>
        <w:numId w:val="5"/>
      </w:numPr>
    </w:pPr>
  </w:style>
  <w:style w:type="numbering" w:customStyle="1" w:styleId="ImportedStyle4">
    <w:name w:val="Imported Style 4"/>
  </w:style>
  <w:style w:type="numbering" w:customStyle="1" w:styleId="List41">
    <w:name w:val="List 41"/>
    <w:basedOn w:val="ImportedStyle5"/>
    <w:pPr>
      <w:numPr>
        <w:numId w:val="6"/>
      </w:numPr>
    </w:pPr>
  </w:style>
  <w:style w:type="numbering" w:customStyle="1" w:styleId="ImportedStyle5">
    <w:name w:val="Imported Style 5"/>
  </w:style>
  <w:style w:type="numbering" w:customStyle="1" w:styleId="List51">
    <w:name w:val="List 51"/>
    <w:basedOn w:val="ImportedStyle6"/>
    <w:pPr>
      <w:numPr>
        <w:numId w:val="7"/>
      </w:numPr>
    </w:pPr>
  </w:style>
  <w:style w:type="numbering" w:customStyle="1" w:styleId="ImportedStyle6">
    <w:name w:val="Imported Style 6"/>
  </w:style>
  <w:style w:type="numbering" w:customStyle="1" w:styleId="List6">
    <w:name w:val="List 6"/>
    <w:basedOn w:val="ImportedStyle7"/>
    <w:pPr>
      <w:numPr>
        <w:numId w:val="8"/>
      </w:numPr>
    </w:pPr>
  </w:style>
  <w:style w:type="numbering" w:customStyle="1" w:styleId="ImportedStyle7">
    <w:name w:val="Imported Style 7"/>
  </w:style>
  <w:style w:type="numbering" w:customStyle="1" w:styleId="List7">
    <w:name w:val="List 7"/>
    <w:basedOn w:val="ImportedStyle8"/>
    <w:pPr>
      <w:numPr>
        <w:numId w:val="9"/>
      </w:numPr>
    </w:pPr>
  </w:style>
  <w:style w:type="numbering" w:customStyle="1" w:styleId="ImportedStyle8">
    <w:name w:val="Imported Style 8"/>
  </w:style>
  <w:style w:type="numbering" w:customStyle="1" w:styleId="List8">
    <w:name w:val="List 8"/>
    <w:basedOn w:val="ImportedStyle9"/>
    <w:pPr>
      <w:numPr>
        <w:numId w:val="10"/>
      </w:numPr>
    </w:pPr>
  </w:style>
  <w:style w:type="numbering" w:customStyle="1" w:styleId="ImportedStyle9">
    <w:name w:val="Imported Style 9"/>
  </w:style>
  <w:style w:type="numbering" w:customStyle="1" w:styleId="List9">
    <w:name w:val="List 9"/>
    <w:basedOn w:val="ImportedStyle10"/>
    <w:pPr>
      <w:numPr>
        <w:numId w:val="11"/>
      </w:numPr>
    </w:pPr>
  </w:style>
  <w:style w:type="numbering" w:customStyle="1" w:styleId="ImportedStyle10">
    <w:name w:val="Imported Style 10"/>
  </w:style>
  <w:style w:type="numbering" w:customStyle="1" w:styleId="List10">
    <w:name w:val="List 10"/>
    <w:basedOn w:val="ImportedStyle11"/>
    <w:pPr>
      <w:numPr>
        <w:numId w:val="12"/>
      </w:numPr>
    </w:pPr>
  </w:style>
  <w:style w:type="numbering" w:customStyle="1" w:styleId="ImportedStyle11">
    <w:name w:val="Imported Style 11"/>
  </w:style>
  <w:style w:type="paragraph" w:styleId="Antrats">
    <w:name w:val="header"/>
    <w:basedOn w:val="prastasis"/>
    <w:link w:val="AntratsDiagrama"/>
    <w:uiPriority w:val="99"/>
    <w:unhideWhenUsed/>
    <w:rsid w:val="00A33567"/>
    <w:pPr>
      <w:tabs>
        <w:tab w:val="center" w:pos="4819"/>
        <w:tab w:val="right" w:pos="9638"/>
      </w:tabs>
    </w:pPr>
  </w:style>
  <w:style w:type="character" w:customStyle="1" w:styleId="AntratsDiagrama">
    <w:name w:val="Antraštės Diagrama"/>
    <w:basedOn w:val="Numatytasispastraiposriftas"/>
    <w:link w:val="Antrats"/>
    <w:uiPriority w:val="99"/>
    <w:rsid w:val="00A33567"/>
    <w:rPr>
      <w:sz w:val="24"/>
      <w:szCs w:val="24"/>
    </w:rPr>
  </w:style>
  <w:style w:type="paragraph" w:styleId="Porat">
    <w:name w:val="footer"/>
    <w:basedOn w:val="prastasis"/>
    <w:link w:val="PoratDiagrama"/>
    <w:uiPriority w:val="99"/>
    <w:unhideWhenUsed/>
    <w:rsid w:val="00A33567"/>
    <w:pPr>
      <w:tabs>
        <w:tab w:val="center" w:pos="4819"/>
        <w:tab w:val="right" w:pos="9638"/>
      </w:tabs>
    </w:pPr>
  </w:style>
  <w:style w:type="character" w:customStyle="1" w:styleId="PoratDiagrama">
    <w:name w:val="Poraštė Diagrama"/>
    <w:basedOn w:val="Numatytasispastraiposriftas"/>
    <w:link w:val="Porat"/>
    <w:uiPriority w:val="99"/>
    <w:rsid w:val="00A33567"/>
    <w:rPr>
      <w:sz w:val="24"/>
      <w:szCs w:val="24"/>
    </w:rPr>
  </w:style>
  <w:style w:type="paragraph" w:styleId="prastasistinklapis">
    <w:name w:val="Normal (Web)"/>
    <w:basedOn w:val="prastasis"/>
    <w:uiPriority w:val="99"/>
    <w:unhideWhenUsed/>
    <w:rsid w:val="003339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lid-translation">
    <w:name w:val="tlid-translation"/>
    <w:basedOn w:val="Numatytasispastraiposriftas"/>
    <w:rsid w:val="003339B9"/>
  </w:style>
  <w:style w:type="character" w:styleId="Komentaronuoroda">
    <w:name w:val="annotation reference"/>
    <w:basedOn w:val="Numatytasispastraiposriftas"/>
    <w:uiPriority w:val="99"/>
    <w:semiHidden/>
    <w:unhideWhenUsed/>
    <w:rsid w:val="00795E46"/>
    <w:rPr>
      <w:sz w:val="16"/>
      <w:szCs w:val="16"/>
    </w:rPr>
  </w:style>
  <w:style w:type="paragraph" w:styleId="Komentarotekstas">
    <w:name w:val="annotation text"/>
    <w:basedOn w:val="prastasis"/>
    <w:link w:val="KomentarotekstasDiagrama"/>
    <w:uiPriority w:val="99"/>
    <w:semiHidden/>
    <w:unhideWhenUsed/>
    <w:rsid w:val="00795E46"/>
    <w:rPr>
      <w:sz w:val="20"/>
      <w:szCs w:val="20"/>
    </w:rPr>
  </w:style>
  <w:style w:type="character" w:customStyle="1" w:styleId="KomentarotekstasDiagrama">
    <w:name w:val="Komentaro tekstas Diagrama"/>
    <w:basedOn w:val="Numatytasispastraiposriftas"/>
    <w:link w:val="Komentarotekstas"/>
    <w:uiPriority w:val="99"/>
    <w:semiHidden/>
    <w:rsid w:val="00795E46"/>
  </w:style>
  <w:style w:type="paragraph" w:styleId="Komentarotema">
    <w:name w:val="annotation subject"/>
    <w:basedOn w:val="Komentarotekstas"/>
    <w:next w:val="Komentarotekstas"/>
    <w:link w:val="KomentarotemaDiagrama"/>
    <w:uiPriority w:val="99"/>
    <w:semiHidden/>
    <w:unhideWhenUsed/>
    <w:rsid w:val="00795E46"/>
    <w:rPr>
      <w:b/>
      <w:bCs/>
    </w:rPr>
  </w:style>
  <w:style w:type="character" w:customStyle="1" w:styleId="KomentarotemaDiagrama">
    <w:name w:val="Komentaro tema Diagrama"/>
    <w:basedOn w:val="KomentarotekstasDiagrama"/>
    <w:link w:val="Komentarotema"/>
    <w:uiPriority w:val="99"/>
    <w:semiHidden/>
    <w:rsid w:val="00795E46"/>
    <w:rPr>
      <w:b/>
      <w:bCs/>
    </w:rPr>
  </w:style>
  <w:style w:type="paragraph" w:styleId="Debesliotekstas">
    <w:name w:val="Balloon Text"/>
    <w:basedOn w:val="prastasis"/>
    <w:link w:val="DebesliotekstasDiagrama"/>
    <w:uiPriority w:val="99"/>
    <w:semiHidden/>
    <w:unhideWhenUsed/>
    <w:rsid w:val="00795E4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5E46"/>
    <w:rPr>
      <w:rFonts w:ascii="Tahoma" w:hAnsi="Tahoma" w:cs="Tahoma"/>
      <w:sz w:val="16"/>
      <w:szCs w:val="16"/>
    </w:rPr>
  </w:style>
  <w:style w:type="character" w:customStyle="1" w:styleId="Antrat1Diagrama">
    <w:name w:val="Antraštė 1 Diagrama"/>
    <w:basedOn w:val="Numatytasispastraiposriftas"/>
    <w:link w:val="Antrat1"/>
    <w:uiPriority w:val="9"/>
    <w:rsid w:val="00F225D5"/>
    <w:rPr>
      <w:rFonts w:asciiTheme="majorHAnsi" w:eastAsiaTheme="majorEastAsia" w:hAnsiTheme="majorHAnsi" w:cstheme="majorBidi"/>
      <w:b/>
      <w:bCs/>
      <w:color w:val="2F759E" w:themeColor="accent1" w:themeShade="BF"/>
      <w:sz w:val="28"/>
      <w:szCs w:val="28"/>
    </w:rPr>
  </w:style>
  <w:style w:type="paragraph" w:styleId="Sraassuenkleliais">
    <w:name w:val="List Bullet"/>
    <w:basedOn w:val="prastasis"/>
    <w:uiPriority w:val="99"/>
    <w:unhideWhenUsed/>
    <w:rsid w:val="005A71D9"/>
    <w:pPr>
      <w:numPr>
        <w:numId w:val="16"/>
      </w:numPr>
      <w:contextualSpacing/>
    </w:pPr>
  </w:style>
  <w:style w:type="paragraph" w:styleId="Puslapioinaostekstas">
    <w:name w:val="footnote text"/>
    <w:basedOn w:val="prastasis"/>
    <w:link w:val="PuslapioinaostekstasDiagrama"/>
    <w:uiPriority w:val="99"/>
    <w:semiHidden/>
    <w:unhideWhenUsed/>
    <w:rsid w:val="005A71D9"/>
    <w:pPr>
      <w:pBdr>
        <w:top w:val="none" w:sz="0" w:space="0" w:color="auto"/>
        <w:left w:val="none" w:sz="0" w:space="0" w:color="auto"/>
        <w:bottom w:val="none" w:sz="0" w:space="0" w:color="auto"/>
        <w:right w:val="none" w:sz="0" w:space="0" w:color="auto"/>
        <w:between w:val="none" w:sz="0" w:space="0" w:color="auto"/>
        <w:bar w:val="none" w:sz="0" w:color="auto"/>
      </w:pBdr>
    </w:pPr>
    <w:rPr>
      <w:sz w:val="20"/>
      <w:szCs w:val="20"/>
      <w:bdr w:val="none" w:sz="0" w:space="0" w:color="auto"/>
    </w:rPr>
  </w:style>
  <w:style w:type="character" w:customStyle="1" w:styleId="PuslapioinaostekstasDiagrama">
    <w:name w:val="Puslapio išnašos tekstas Diagrama"/>
    <w:basedOn w:val="Numatytasispastraiposriftas"/>
    <w:link w:val="Puslapioinaostekstas"/>
    <w:uiPriority w:val="99"/>
    <w:semiHidden/>
    <w:rsid w:val="005A71D9"/>
    <w:rPr>
      <w:bdr w:val="none" w:sz="0" w:space="0" w:color="auto"/>
    </w:rPr>
  </w:style>
  <w:style w:type="character" w:styleId="Puslapioinaosnuoroda">
    <w:name w:val="footnote reference"/>
    <w:basedOn w:val="Numatytasispastraiposriftas"/>
    <w:uiPriority w:val="99"/>
    <w:semiHidden/>
    <w:unhideWhenUsed/>
    <w:rsid w:val="005A71D9"/>
    <w:rPr>
      <w:vertAlign w:val="superscript"/>
    </w:rPr>
  </w:style>
  <w:style w:type="paragraph" w:customStyle="1" w:styleId="Default">
    <w:name w:val="Default"/>
    <w:rsid w:val="0053073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lang w:val="lt-LT"/>
    </w:rPr>
  </w:style>
  <w:style w:type="character" w:customStyle="1" w:styleId="SraopastraipaDiagrama">
    <w:name w:val="Sąrašo pastraipa Diagrama"/>
    <w:aliases w:val="Su numeracija Diagrama,Akapit z listą Diagrama,Dot pt Diagrama,F5 List Paragraph Diagrama,List Paragraph1 Diagrama,Recommendation Diagrama,List Paragraph11 Diagrama,Numerowanie Diagrama,Kolorowa lista — akcent 11 Diagrama"/>
    <w:link w:val="Sraopastraipa"/>
    <w:uiPriority w:val="34"/>
    <w:qFormat/>
    <w:rsid w:val="00AB07FA"/>
    <w:rPr>
      <w:rFonts w:hAnsi="Arial Unicode MS" w:cs="Arial Unicode MS"/>
      <w:color w:val="000000"/>
      <w:sz w:val="24"/>
      <w:szCs w:val="24"/>
      <w:u w:color="000000"/>
    </w:rPr>
  </w:style>
  <w:style w:type="paragraph" w:customStyle="1" w:styleId="ManualNumPar1">
    <w:name w:val="Manual NumPar 1"/>
    <w:basedOn w:val="prastasis"/>
    <w:next w:val="prastasis"/>
    <w:rsid w:val="00FB3B4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850" w:hanging="850"/>
      <w:jc w:val="both"/>
    </w:pPr>
    <w:rPr>
      <w:rFonts w:eastAsiaTheme="minorHAnsi"/>
      <w:szCs w:val="22"/>
      <w:bdr w:val="none" w:sz="0" w:space="0" w:color="auto"/>
      <w:lang w:val="en-GB"/>
    </w:rPr>
  </w:style>
  <w:style w:type="paragraph" w:customStyle="1" w:styleId="Fait">
    <w:name w:val="Fait à"/>
    <w:basedOn w:val="prastasis"/>
    <w:next w:val="Institutionquisigne"/>
    <w:rsid w:val="00FB3B4C"/>
    <w:pPr>
      <w:keepNext/>
      <w:pBdr>
        <w:top w:val="none" w:sz="0" w:space="0" w:color="auto"/>
        <w:left w:val="none" w:sz="0" w:space="0" w:color="auto"/>
        <w:bottom w:val="none" w:sz="0" w:space="0" w:color="auto"/>
        <w:right w:val="none" w:sz="0" w:space="0" w:color="auto"/>
        <w:between w:val="none" w:sz="0" w:space="0" w:color="auto"/>
        <w:bar w:val="none" w:sz="0" w:color="auto"/>
      </w:pBdr>
      <w:spacing w:before="120"/>
      <w:jc w:val="both"/>
    </w:pPr>
    <w:rPr>
      <w:rFonts w:eastAsiaTheme="minorHAnsi"/>
      <w:szCs w:val="22"/>
      <w:bdr w:val="none" w:sz="0" w:space="0" w:color="auto"/>
      <w:lang w:val="en-GB"/>
    </w:rPr>
  </w:style>
  <w:style w:type="paragraph" w:customStyle="1" w:styleId="Institutionquisigne">
    <w:name w:val="Institution qui signe"/>
    <w:basedOn w:val="prastasis"/>
    <w:next w:val="prastasis"/>
    <w:rsid w:val="00FB3B4C"/>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4252"/>
      </w:tabs>
      <w:spacing w:before="720"/>
      <w:jc w:val="both"/>
    </w:pPr>
    <w:rPr>
      <w:rFonts w:eastAsiaTheme="minorHAnsi"/>
      <w:i/>
      <w:szCs w:val="22"/>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82296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FDEC3-4228-4DA4-805E-2C1A2D38B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22600</Words>
  <Characters>12882</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 Antanaitė</dc:creator>
  <cp:lastModifiedBy>Simona Narkevičienė</cp:lastModifiedBy>
  <cp:revision>6</cp:revision>
  <dcterms:created xsi:type="dcterms:W3CDTF">2021-06-14T12:39:00Z</dcterms:created>
  <dcterms:modified xsi:type="dcterms:W3CDTF">2021-06-14T13:13:00Z</dcterms:modified>
</cp:coreProperties>
</file>