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CC31" w14:textId="77777777" w:rsidR="001B0D6D" w:rsidRPr="000F2A66" w:rsidRDefault="00FA4929" w:rsidP="007D6E3B">
      <w:pPr>
        <w:pStyle w:val="Antrat"/>
        <w:tabs>
          <w:tab w:val="left" w:pos="5670"/>
        </w:tabs>
        <w:spacing w:before="0"/>
        <w:rPr>
          <w:rFonts w:ascii="Calibri" w:hAnsi="Calibri" w:cs="Calibri"/>
          <w:sz w:val="22"/>
          <w:szCs w:val="22"/>
        </w:rPr>
      </w:pPr>
      <w:r w:rsidRPr="000F2A66">
        <w:rPr>
          <w:rFonts w:ascii="Calibri" w:hAnsi="Calibri" w:cs="Calibri"/>
          <w:noProof/>
          <w:sz w:val="22"/>
          <w:szCs w:val="22"/>
          <w:lang w:eastAsia="lt-LT"/>
        </w:rPr>
        <w:drawing>
          <wp:inline distT="0" distB="0" distL="0" distR="0" wp14:anchorId="0347CC6A" wp14:editId="0347CC6B">
            <wp:extent cx="828675" cy="542925"/>
            <wp:effectExtent l="0" t="0" r="0" b="0"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7CC32" w14:textId="77777777" w:rsidR="000903CD" w:rsidRPr="000F2A66" w:rsidRDefault="000903CD" w:rsidP="00C2055C">
      <w:pPr>
        <w:pStyle w:val="Antrat"/>
        <w:rPr>
          <w:rFonts w:ascii="Calibri" w:hAnsi="Calibri" w:cs="Calibri"/>
          <w:sz w:val="22"/>
          <w:szCs w:val="22"/>
        </w:rPr>
      </w:pPr>
      <w:r w:rsidRPr="000F2A66">
        <w:rPr>
          <w:rFonts w:ascii="Calibri" w:hAnsi="Calibri" w:cs="Calibri"/>
          <w:sz w:val="22"/>
          <w:szCs w:val="22"/>
        </w:rPr>
        <w:t>VALSTYBĖS ĮMONĖ „ORO NAVIGACIJA“</w:t>
      </w:r>
    </w:p>
    <w:p w14:paraId="0347CC33" w14:textId="77777777" w:rsidR="000903CD" w:rsidRPr="000F2A66" w:rsidRDefault="000903CD" w:rsidP="00204FC3">
      <w:pPr>
        <w:tabs>
          <w:tab w:val="left" w:pos="5103"/>
          <w:tab w:val="left" w:pos="6946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0347CC34" w14:textId="77777777" w:rsidR="000903CD" w:rsidRPr="000F2A66" w:rsidRDefault="000903CD" w:rsidP="0043730E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47CC35" w14:textId="77777777" w:rsidR="000903CD" w:rsidRPr="000F2A66" w:rsidRDefault="000903CD" w:rsidP="0043730E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47CC36" w14:textId="77777777" w:rsidR="00CD5831" w:rsidRPr="00EE0D93" w:rsidRDefault="00CD5831" w:rsidP="00EE0D9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5"/>
        <w:gridCol w:w="1729"/>
        <w:gridCol w:w="2224"/>
      </w:tblGrid>
      <w:tr w:rsidR="00B557F9" w:rsidRPr="000F2A66" w14:paraId="0347CC3B" w14:textId="77777777" w:rsidTr="00B557F9">
        <w:trPr>
          <w:cantSplit/>
          <w:trHeight w:val="316"/>
        </w:trPr>
        <w:tc>
          <w:tcPr>
            <w:tcW w:w="5685" w:type="dxa"/>
            <w:vMerge w:val="restart"/>
          </w:tcPr>
          <w:p w14:paraId="0347CC37" w14:textId="0BCE4E78" w:rsidR="004A794F" w:rsidRPr="00EE0D93" w:rsidRDefault="000E7141" w:rsidP="004A79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Lietuvos Respublikos susisiekimo ministerija</w:t>
            </w:r>
            <w:r w:rsidR="005948F6">
              <w:rPr>
                <w:rFonts w:ascii="Calibri" w:hAnsi="Calibri" w:cs="Calibri"/>
                <w:sz w:val="22"/>
                <w:szCs w:val="22"/>
              </w:rPr>
              <w:t>i</w:t>
            </w:r>
          </w:p>
          <w:p w14:paraId="0347CC38" w14:textId="77777777" w:rsidR="00AB4586" w:rsidRPr="000F2A66" w:rsidRDefault="00AB4586" w:rsidP="00AB4586">
            <w:pPr>
              <w:ind w:right="28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nil"/>
            </w:tcBorders>
          </w:tcPr>
          <w:p w14:paraId="0347CC39" w14:textId="23BDFD72" w:rsidR="00B557F9" w:rsidRPr="000F2A66" w:rsidRDefault="0031180D" w:rsidP="0031180D">
            <w:pPr>
              <w:pStyle w:val="Porat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="008F0A2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2021-06-</w:t>
            </w:r>
          </w:p>
        </w:tc>
        <w:tc>
          <w:tcPr>
            <w:tcW w:w="2224" w:type="dxa"/>
          </w:tcPr>
          <w:p w14:paraId="0347CC3A" w14:textId="77777777" w:rsidR="00B557F9" w:rsidRPr="000F2A66" w:rsidRDefault="00B557F9" w:rsidP="00B557F9">
            <w:pPr>
              <w:pStyle w:val="Porat"/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0F2A66">
              <w:rPr>
                <w:rFonts w:ascii="Calibri" w:hAnsi="Calibri" w:cs="Calibri"/>
                <w:sz w:val="22"/>
                <w:szCs w:val="22"/>
              </w:rPr>
              <w:t>Nr.</w:t>
            </w:r>
          </w:p>
        </w:tc>
      </w:tr>
      <w:tr w:rsidR="00B557F9" w:rsidRPr="000F2A66" w14:paraId="0347CC3F" w14:textId="77777777" w:rsidTr="00B557F9">
        <w:trPr>
          <w:cantSplit/>
          <w:trHeight w:val="113"/>
        </w:trPr>
        <w:tc>
          <w:tcPr>
            <w:tcW w:w="5685" w:type="dxa"/>
            <w:vMerge/>
            <w:vAlign w:val="bottom"/>
          </w:tcPr>
          <w:p w14:paraId="0347CC3C" w14:textId="77777777" w:rsidR="00B557F9" w:rsidRPr="000F2A66" w:rsidRDefault="00B557F9" w:rsidP="008456DD">
            <w:pPr>
              <w:pStyle w:val="Antrat1"/>
              <w:spacing w:before="0"/>
              <w:ind w:right="283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tcBorders>
              <w:left w:val="nil"/>
            </w:tcBorders>
            <w:vAlign w:val="bottom"/>
          </w:tcPr>
          <w:p w14:paraId="0347CC3D" w14:textId="07AD9437" w:rsidR="00B557F9" w:rsidRPr="000F2A66" w:rsidRDefault="005E1D3C" w:rsidP="0031180D">
            <w:pPr>
              <w:pStyle w:val="Porat"/>
              <w:tabs>
                <w:tab w:val="clear" w:pos="4153"/>
                <w:tab w:val="clear" w:pos="8306"/>
              </w:tabs>
              <w:ind w:left="134" w:firstLine="418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Į 202</w:t>
            </w:r>
            <w:r w:rsidR="0031180D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0E7141">
              <w:rPr>
                <w:rFonts w:ascii="Calibri" w:hAnsi="Calibri" w:cs="Calibri"/>
                <w:bCs/>
                <w:sz w:val="22"/>
                <w:szCs w:val="22"/>
              </w:rPr>
              <w:t>-</w:t>
            </w:r>
            <w:r w:rsidR="0031180D">
              <w:rPr>
                <w:rFonts w:ascii="Calibri" w:hAnsi="Calibri" w:cs="Calibri"/>
                <w:bCs/>
                <w:sz w:val="22"/>
                <w:szCs w:val="22"/>
              </w:rPr>
              <w:t>06</w:t>
            </w:r>
            <w:r w:rsidR="00E136A0">
              <w:rPr>
                <w:rFonts w:ascii="Calibri" w:hAnsi="Calibri" w:cs="Calibri"/>
                <w:bCs/>
                <w:sz w:val="22"/>
                <w:szCs w:val="22"/>
              </w:rPr>
              <w:t>-2</w:t>
            </w:r>
            <w:r w:rsidR="0031180D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224" w:type="dxa"/>
            <w:vAlign w:val="bottom"/>
          </w:tcPr>
          <w:p w14:paraId="0347CC3E" w14:textId="54868929" w:rsidR="00B557F9" w:rsidRPr="000F2A66" w:rsidRDefault="00B557F9" w:rsidP="0031180D">
            <w:pPr>
              <w:rPr>
                <w:rFonts w:ascii="Calibri" w:hAnsi="Calibri" w:cs="Calibri"/>
                <w:sz w:val="22"/>
                <w:szCs w:val="22"/>
              </w:rPr>
            </w:pPr>
            <w:r w:rsidRPr="000F2A66">
              <w:rPr>
                <w:rFonts w:ascii="Calibri" w:hAnsi="Calibri" w:cs="Calibri"/>
                <w:sz w:val="22"/>
                <w:szCs w:val="22"/>
              </w:rPr>
              <w:t xml:space="preserve">Nr. </w:t>
            </w:r>
            <w:r w:rsidR="00E136A0">
              <w:rPr>
                <w:rFonts w:ascii="Calibri" w:hAnsi="Calibri" w:cs="Calibri"/>
                <w:sz w:val="22"/>
                <w:szCs w:val="22"/>
              </w:rPr>
              <w:t>2-</w:t>
            </w:r>
            <w:r w:rsidR="0031180D">
              <w:rPr>
                <w:rFonts w:ascii="Calibri" w:hAnsi="Calibri" w:cs="Calibri"/>
                <w:sz w:val="22"/>
                <w:szCs w:val="22"/>
              </w:rPr>
              <w:t>2707</w:t>
            </w:r>
          </w:p>
        </w:tc>
      </w:tr>
      <w:tr w:rsidR="0063499B" w:rsidRPr="000F2A66" w14:paraId="0347CC41" w14:textId="77777777" w:rsidTr="00B557F9">
        <w:trPr>
          <w:gridAfter w:val="2"/>
          <w:wAfter w:w="3953" w:type="dxa"/>
          <w:cantSplit/>
          <w:trHeight w:val="293"/>
        </w:trPr>
        <w:tc>
          <w:tcPr>
            <w:tcW w:w="5685" w:type="dxa"/>
            <w:vMerge/>
            <w:vAlign w:val="bottom"/>
          </w:tcPr>
          <w:p w14:paraId="0347CC40" w14:textId="77777777" w:rsidR="0063499B" w:rsidRPr="000F2A66" w:rsidRDefault="0063499B" w:rsidP="008456DD">
            <w:pPr>
              <w:pStyle w:val="Antrat1"/>
              <w:spacing w:before="0"/>
              <w:ind w:right="283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47CC42" w14:textId="77777777" w:rsidR="00167D94" w:rsidRPr="000F2A66" w:rsidRDefault="00167D94" w:rsidP="00C62451">
      <w:pPr>
        <w:jc w:val="both"/>
        <w:rPr>
          <w:rFonts w:ascii="Calibri" w:hAnsi="Calibri" w:cs="Calibri"/>
          <w:b/>
          <w:sz w:val="22"/>
          <w:szCs w:val="22"/>
        </w:rPr>
      </w:pPr>
    </w:p>
    <w:p w14:paraId="0347CC43" w14:textId="77777777" w:rsidR="00AF6B19" w:rsidRPr="000F2A66" w:rsidRDefault="00AF6B19" w:rsidP="00B557F9">
      <w:pPr>
        <w:pStyle w:val="Pagrindinistekstas"/>
        <w:tabs>
          <w:tab w:val="left" w:pos="5670"/>
        </w:tabs>
        <w:rPr>
          <w:rFonts w:ascii="Calibri" w:hAnsi="Calibri" w:cs="Calibri"/>
          <w:sz w:val="22"/>
          <w:szCs w:val="22"/>
        </w:rPr>
      </w:pPr>
    </w:p>
    <w:p w14:paraId="0347CC44" w14:textId="77777777" w:rsidR="00204FC3" w:rsidRPr="000F2A66" w:rsidRDefault="00204FC3" w:rsidP="003575FA">
      <w:pPr>
        <w:pStyle w:val="Porat"/>
        <w:tabs>
          <w:tab w:val="clear" w:pos="4153"/>
          <w:tab w:val="clear" w:pos="8306"/>
        </w:tabs>
        <w:jc w:val="both"/>
        <w:rPr>
          <w:rFonts w:ascii="Calibri" w:hAnsi="Calibri" w:cs="Calibri"/>
          <w:sz w:val="22"/>
          <w:szCs w:val="22"/>
        </w:rPr>
      </w:pPr>
      <w:r w:rsidRPr="000F2A66">
        <w:rPr>
          <w:rFonts w:ascii="Calibri" w:hAnsi="Calibri" w:cs="Calibri"/>
          <w:sz w:val="22"/>
          <w:szCs w:val="22"/>
        </w:rPr>
        <w:tab/>
      </w:r>
      <w:r w:rsidRPr="000F2A66">
        <w:rPr>
          <w:rFonts w:ascii="Calibri" w:hAnsi="Calibri" w:cs="Calibri"/>
          <w:sz w:val="22"/>
          <w:szCs w:val="22"/>
        </w:rPr>
        <w:tab/>
      </w:r>
      <w:r w:rsidRPr="000F2A66">
        <w:rPr>
          <w:rFonts w:ascii="Calibri" w:hAnsi="Calibri" w:cs="Calibri"/>
          <w:sz w:val="22"/>
          <w:szCs w:val="22"/>
        </w:rPr>
        <w:tab/>
      </w:r>
      <w:r w:rsidRPr="000F2A66">
        <w:rPr>
          <w:rFonts w:ascii="Calibri" w:hAnsi="Calibri" w:cs="Calibri"/>
          <w:sz w:val="22"/>
          <w:szCs w:val="22"/>
        </w:rPr>
        <w:tab/>
      </w:r>
      <w:r w:rsidRPr="000F2A66">
        <w:rPr>
          <w:rFonts w:ascii="Calibri" w:hAnsi="Calibri" w:cs="Calibri"/>
          <w:sz w:val="22"/>
          <w:szCs w:val="22"/>
        </w:rPr>
        <w:tab/>
        <w:t xml:space="preserve">        </w:t>
      </w:r>
    </w:p>
    <w:p w14:paraId="0347CC46" w14:textId="25BE730B" w:rsidR="00204FC3" w:rsidRPr="0031180D" w:rsidRDefault="004A794F" w:rsidP="003575F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1180D">
        <w:rPr>
          <w:rFonts w:asciiTheme="minorHAnsi" w:hAnsiTheme="minorHAnsi" w:cstheme="minorHAnsi"/>
          <w:b/>
          <w:sz w:val="22"/>
          <w:szCs w:val="22"/>
        </w:rPr>
        <w:t>DĖL</w:t>
      </w:r>
      <w:r w:rsidR="00C96A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7141" w:rsidRPr="0031180D">
        <w:rPr>
          <w:rFonts w:asciiTheme="minorHAnsi" w:hAnsiTheme="minorHAnsi" w:cstheme="minorHAnsi"/>
          <w:b/>
          <w:sz w:val="22"/>
          <w:szCs w:val="22"/>
        </w:rPr>
        <w:t>NUTARIM</w:t>
      </w:r>
      <w:r w:rsidR="0031180D" w:rsidRPr="0031180D">
        <w:rPr>
          <w:rFonts w:asciiTheme="minorHAnsi" w:hAnsiTheme="minorHAnsi" w:cstheme="minorHAnsi"/>
          <w:b/>
          <w:sz w:val="22"/>
          <w:szCs w:val="22"/>
        </w:rPr>
        <w:t>Ų</w:t>
      </w:r>
      <w:r w:rsidR="000E7141" w:rsidRPr="0031180D">
        <w:rPr>
          <w:rFonts w:asciiTheme="minorHAnsi" w:hAnsiTheme="minorHAnsi" w:cstheme="minorHAnsi"/>
          <w:b/>
          <w:sz w:val="22"/>
          <w:szCs w:val="22"/>
        </w:rPr>
        <w:t xml:space="preserve"> PROJEKT</w:t>
      </w:r>
      <w:r w:rsidR="0031180D" w:rsidRPr="0031180D">
        <w:rPr>
          <w:rFonts w:asciiTheme="minorHAnsi" w:hAnsiTheme="minorHAnsi" w:cstheme="minorHAnsi"/>
          <w:b/>
          <w:sz w:val="22"/>
          <w:szCs w:val="22"/>
        </w:rPr>
        <w:t>Ų</w:t>
      </w:r>
    </w:p>
    <w:p w14:paraId="63858D40" w14:textId="5B8EBA3D" w:rsidR="000E7141" w:rsidRPr="0031180D" w:rsidRDefault="000E7141" w:rsidP="003575F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88ADD3" w14:textId="60E24DB8" w:rsidR="000E7141" w:rsidRPr="0031180D" w:rsidRDefault="005948F6" w:rsidP="00D21F3B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180D">
        <w:rPr>
          <w:rFonts w:asciiTheme="minorHAnsi" w:hAnsiTheme="minorHAnsi" w:cstheme="minorHAnsi"/>
          <w:sz w:val="22"/>
          <w:szCs w:val="22"/>
        </w:rPr>
        <w:t>Pranešame, kad pagal kompetenciją i</w:t>
      </w:r>
      <w:r w:rsidR="000E7141" w:rsidRPr="0031180D">
        <w:rPr>
          <w:rFonts w:asciiTheme="minorHAnsi" w:hAnsiTheme="minorHAnsi" w:cstheme="minorHAnsi"/>
          <w:sz w:val="22"/>
          <w:szCs w:val="22"/>
        </w:rPr>
        <w:t>šnagrinėj</w:t>
      </w:r>
      <w:r w:rsidRPr="0031180D">
        <w:rPr>
          <w:rFonts w:asciiTheme="minorHAnsi" w:hAnsiTheme="minorHAnsi" w:cstheme="minorHAnsi"/>
          <w:sz w:val="22"/>
          <w:szCs w:val="22"/>
        </w:rPr>
        <w:t>ome</w:t>
      </w:r>
      <w:r w:rsidR="00695499" w:rsidRPr="0031180D">
        <w:rPr>
          <w:rFonts w:asciiTheme="minorHAnsi" w:hAnsiTheme="minorHAnsi" w:cstheme="minorHAnsi"/>
          <w:sz w:val="22"/>
          <w:szCs w:val="22"/>
        </w:rPr>
        <w:t xml:space="preserve"> Jūsų 202</w:t>
      </w:r>
      <w:r w:rsidR="0031180D" w:rsidRPr="0031180D">
        <w:rPr>
          <w:rFonts w:asciiTheme="minorHAnsi" w:hAnsiTheme="minorHAnsi" w:cstheme="minorHAnsi"/>
          <w:sz w:val="22"/>
          <w:szCs w:val="22"/>
        </w:rPr>
        <w:t>1</w:t>
      </w:r>
      <w:r w:rsidR="00695499" w:rsidRPr="0031180D">
        <w:rPr>
          <w:rFonts w:asciiTheme="minorHAnsi" w:hAnsiTheme="minorHAnsi" w:cstheme="minorHAnsi"/>
          <w:sz w:val="22"/>
          <w:szCs w:val="22"/>
        </w:rPr>
        <w:t xml:space="preserve"> m. </w:t>
      </w:r>
      <w:r w:rsidR="0031180D" w:rsidRPr="0031180D">
        <w:rPr>
          <w:rFonts w:asciiTheme="minorHAnsi" w:hAnsiTheme="minorHAnsi" w:cstheme="minorHAnsi"/>
          <w:sz w:val="22"/>
          <w:szCs w:val="22"/>
        </w:rPr>
        <w:t>birželio</w:t>
      </w:r>
      <w:r w:rsidR="00695499" w:rsidRPr="0031180D">
        <w:rPr>
          <w:rFonts w:asciiTheme="minorHAnsi" w:hAnsiTheme="minorHAnsi" w:cstheme="minorHAnsi"/>
          <w:sz w:val="22"/>
          <w:szCs w:val="22"/>
        </w:rPr>
        <w:t xml:space="preserve"> </w:t>
      </w:r>
      <w:r w:rsidR="0031180D" w:rsidRPr="0031180D">
        <w:rPr>
          <w:rFonts w:asciiTheme="minorHAnsi" w:hAnsiTheme="minorHAnsi" w:cstheme="minorHAnsi"/>
          <w:sz w:val="22"/>
          <w:szCs w:val="22"/>
        </w:rPr>
        <w:t>22</w:t>
      </w:r>
      <w:r w:rsidR="00695499" w:rsidRPr="0031180D">
        <w:rPr>
          <w:rFonts w:asciiTheme="minorHAnsi" w:hAnsiTheme="minorHAnsi" w:cstheme="minorHAnsi"/>
          <w:sz w:val="22"/>
          <w:szCs w:val="22"/>
        </w:rPr>
        <w:t xml:space="preserve"> d. raštu Nr. 2-</w:t>
      </w:r>
      <w:r w:rsidR="0031180D" w:rsidRPr="0031180D">
        <w:rPr>
          <w:rFonts w:asciiTheme="minorHAnsi" w:hAnsiTheme="minorHAnsi" w:cstheme="minorHAnsi"/>
          <w:sz w:val="22"/>
          <w:szCs w:val="22"/>
        </w:rPr>
        <w:t>2707</w:t>
      </w:r>
      <w:r w:rsidR="00695499" w:rsidRPr="0031180D">
        <w:rPr>
          <w:rFonts w:asciiTheme="minorHAnsi" w:hAnsiTheme="minorHAnsi" w:cstheme="minorHAnsi"/>
          <w:sz w:val="22"/>
          <w:szCs w:val="22"/>
        </w:rPr>
        <w:t xml:space="preserve"> „Dėl </w:t>
      </w:r>
      <w:r w:rsidR="0031180D" w:rsidRPr="0031180D">
        <w:rPr>
          <w:rFonts w:asciiTheme="minorHAnsi" w:hAnsiTheme="minorHAnsi" w:cstheme="minorHAnsi"/>
          <w:sz w:val="22"/>
          <w:szCs w:val="22"/>
        </w:rPr>
        <w:t>n</w:t>
      </w:r>
      <w:r w:rsidR="00695499" w:rsidRPr="0031180D">
        <w:rPr>
          <w:rFonts w:asciiTheme="minorHAnsi" w:hAnsiTheme="minorHAnsi" w:cstheme="minorHAnsi"/>
          <w:sz w:val="22"/>
          <w:szCs w:val="22"/>
        </w:rPr>
        <w:t>utarim</w:t>
      </w:r>
      <w:r w:rsidR="0031180D" w:rsidRPr="0031180D">
        <w:rPr>
          <w:rFonts w:asciiTheme="minorHAnsi" w:hAnsiTheme="minorHAnsi" w:cstheme="minorHAnsi"/>
          <w:sz w:val="22"/>
          <w:szCs w:val="22"/>
        </w:rPr>
        <w:t>ų</w:t>
      </w:r>
      <w:r w:rsidR="00695499" w:rsidRPr="0031180D">
        <w:rPr>
          <w:rFonts w:asciiTheme="minorHAnsi" w:hAnsiTheme="minorHAnsi" w:cstheme="minorHAnsi"/>
          <w:sz w:val="22"/>
          <w:szCs w:val="22"/>
        </w:rPr>
        <w:t xml:space="preserve"> projekt</w:t>
      </w:r>
      <w:r w:rsidR="0031180D" w:rsidRPr="0031180D">
        <w:rPr>
          <w:rFonts w:asciiTheme="minorHAnsi" w:hAnsiTheme="minorHAnsi" w:cstheme="minorHAnsi"/>
          <w:sz w:val="22"/>
          <w:szCs w:val="22"/>
        </w:rPr>
        <w:t>ų</w:t>
      </w:r>
      <w:r w:rsidR="00695499" w:rsidRPr="0031180D">
        <w:rPr>
          <w:rFonts w:asciiTheme="minorHAnsi" w:hAnsiTheme="minorHAnsi" w:cstheme="minorHAnsi"/>
          <w:sz w:val="22"/>
          <w:szCs w:val="22"/>
        </w:rPr>
        <w:t>“</w:t>
      </w:r>
      <w:r w:rsidR="000E7141" w:rsidRPr="0031180D">
        <w:rPr>
          <w:rFonts w:asciiTheme="minorHAnsi" w:hAnsiTheme="minorHAnsi" w:cstheme="minorHAnsi"/>
          <w:sz w:val="22"/>
          <w:szCs w:val="22"/>
        </w:rPr>
        <w:t xml:space="preserve"> </w:t>
      </w:r>
      <w:r w:rsidR="00D21F3B" w:rsidRPr="0031180D">
        <w:rPr>
          <w:rFonts w:asciiTheme="minorHAnsi" w:hAnsiTheme="minorHAnsi" w:cstheme="minorHAnsi"/>
          <w:sz w:val="22"/>
          <w:szCs w:val="22"/>
        </w:rPr>
        <w:t>pa</w:t>
      </w:r>
      <w:r w:rsidR="00695499" w:rsidRPr="0031180D">
        <w:rPr>
          <w:rFonts w:asciiTheme="minorHAnsi" w:hAnsiTheme="minorHAnsi" w:cstheme="minorHAnsi"/>
          <w:sz w:val="22"/>
          <w:szCs w:val="22"/>
        </w:rPr>
        <w:t>teikt</w:t>
      </w:r>
      <w:r w:rsidR="0031180D" w:rsidRPr="0031180D">
        <w:rPr>
          <w:rFonts w:asciiTheme="minorHAnsi" w:hAnsiTheme="minorHAnsi" w:cstheme="minorHAnsi"/>
          <w:sz w:val="22"/>
          <w:szCs w:val="22"/>
        </w:rPr>
        <w:t>us</w:t>
      </w:r>
      <w:r w:rsidR="00695499" w:rsidRPr="0031180D">
        <w:rPr>
          <w:rFonts w:asciiTheme="minorHAnsi" w:hAnsiTheme="minorHAnsi" w:cstheme="minorHAnsi"/>
          <w:sz w:val="22"/>
          <w:szCs w:val="22"/>
        </w:rPr>
        <w:t xml:space="preserve"> išvadoms gauti</w:t>
      </w:r>
      <w:r w:rsidR="00D21F3B" w:rsidRPr="0031180D">
        <w:rPr>
          <w:rFonts w:asciiTheme="minorHAnsi" w:hAnsiTheme="minorHAnsi" w:cstheme="minorHAnsi"/>
          <w:sz w:val="22"/>
          <w:szCs w:val="22"/>
        </w:rPr>
        <w:t xml:space="preserve"> </w:t>
      </w:r>
      <w:r w:rsidR="0031180D" w:rsidRPr="0031180D">
        <w:rPr>
          <w:rFonts w:asciiTheme="minorHAnsi" w:hAnsiTheme="minorHAnsi" w:cstheme="minorHAnsi"/>
          <w:sz w:val="22"/>
          <w:szCs w:val="22"/>
        </w:rPr>
        <w:t>Lietuvos Respublikos Vyriausybės nutarimo „</w:t>
      </w:r>
      <w:r w:rsidR="0031180D" w:rsidRPr="0031180D">
        <w:rPr>
          <w:rFonts w:asciiTheme="minorHAnsi" w:hAnsiTheme="minorHAnsi" w:cstheme="minorHAnsi"/>
          <w:bCs/>
          <w:sz w:val="22"/>
          <w:szCs w:val="22"/>
        </w:rPr>
        <w:t xml:space="preserve">Dėl </w:t>
      </w:r>
      <w:r w:rsidR="0031180D" w:rsidRPr="0031180D">
        <w:rPr>
          <w:rFonts w:asciiTheme="minorHAnsi" w:hAnsiTheme="minorHAnsi" w:cstheme="minorHAnsi"/>
          <w:sz w:val="22"/>
          <w:szCs w:val="22"/>
          <w:lang w:eastAsia="lt-LT"/>
        </w:rPr>
        <w:t xml:space="preserve">Lietuvos Respublikos Vyriausybės 2021 m. gegužės 26 d. nutarimo Nr. 374 </w:t>
      </w:r>
      <w:r w:rsidR="0031180D" w:rsidRPr="0031180D">
        <w:rPr>
          <w:rFonts w:asciiTheme="minorHAnsi" w:hAnsiTheme="minorHAnsi" w:cstheme="minorHAnsi"/>
          <w:sz w:val="22"/>
          <w:szCs w:val="22"/>
        </w:rPr>
        <w:t>„</w:t>
      </w:r>
      <w:r w:rsidR="0031180D" w:rsidRPr="0031180D">
        <w:rPr>
          <w:rFonts w:asciiTheme="minorHAnsi" w:hAnsiTheme="minorHAnsi" w:cstheme="minorHAnsi"/>
          <w:sz w:val="22"/>
          <w:szCs w:val="22"/>
          <w:lang w:eastAsia="lt-LT"/>
        </w:rPr>
        <w:t>Dėl oro vežėjų, turinčių Baltarusijos Respublikoje išduotą oro vežėjo pažymėjimą, orlaivių skrydžių Lietuvos Respublikos oro erdvėje uždraudimo</w:t>
      </w:r>
      <w:r w:rsidR="0031180D" w:rsidRPr="0031180D">
        <w:rPr>
          <w:rFonts w:asciiTheme="minorHAnsi" w:hAnsiTheme="minorHAnsi" w:cstheme="minorHAnsi"/>
          <w:sz w:val="22"/>
          <w:szCs w:val="22"/>
        </w:rPr>
        <w:t>“ pripaži</w:t>
      </w:r>
      <w:r w:rsidR="00C96ACB">
        <w:rPr>
          <w:rFonts w:asciiTheme="minorHAnsi" w:hAnsiTheme="minorHAnsi" w:cstheme="minorHAnsi"/>
          <w:sz w:val="22"/>
          <w:szCs w:val="22"/>
        </w:rPr>
        <w:t xml:space="preserve">nimo netekusiu galios“ </w:t>
      </w:r>
      <w:r w:rsidR="0031180D" w:rsidRPr="0031180D">
        <w:rPr>
          <w:rFonts w:asciiTheme="minorHAnsi" w:hAnsiTheme="minorHAnsi" w:cstheme="minorHAnsi"/>
          <w:sz w:val="22"/>
          <w:szCs w:val="22"/>
        </w:rPr>
        <w:t>bei Lietuvos Respublikos Vyriausybės nutarimo „</w:t>
      </w:r>
      <w:r w:rsidR="0031180D" w:rsidRPr="0031180D">
        <w:rPr>
          <w:rFonts w:asciiTheme="minorHAnsi" w:hAnsiTheme="minorHAnsi" w:cstheme="minorHAnsi"/>
          <w:bCs/>
          <w:sz w:val="22"/>
          <w:szCs w:val="22"/>
        </w:rPr>
        <w:t xml:space="preserve">Dėl </w:t>
      </w:r>
      <w:r w:rsidR="0031180D" w:rsidRPr="0031180D">
        <w:rPr>
          <w:rFonts w:asciiTheme="minorHAnsi" w:hAnsiTheme="minorHAnsi" w:cstheme="minorHAnsi"/>
          <w:sz w:val="22"/>
          <w:szCs w:val="22"/>
          <w:lang w:eastAsia="lt-LT"/>
        </w:rPr>
        <w:t xml:space="preserve">Lietuvos Respublikos Vyriausybės 2021 m. gegužės 24 d. nutarimo Nr. 371 </w:t>
      </w:r>
      <w:r w:rsidR="0031180D" w:rsidRPr="0031180D">
        <w:rPr>
          <w:rFonts w:asciiTheme="minorHAnsi" w:hAnsiTheme="minorHAnsi" w:cstheme="minorHAnsi"/>
          <w:sz w:val="22"/>
          <w:szCs w:val="22"/>
        </w:rPr>
        <w:t>„</w:t>
      </w:r>
      <w:r w:rsidR="0031180D" w:rsidRPr="0031180D">
        <w:rPr>
          <w:rFonts w:asciiTheme="minorHAnsi" w:hAnsiTheme="minorHAnsi" w:cstheme="minorHAnsi"/>
          <w:sz w:val="22"/>
          <w:szCs w:val="22"/>
          <w:lang w:eastAsia="lt-LT"/>
        </w:rPr>
        <w:t>Dėl skrydžių į Baltarusijos skrydžių informacijos regioną (SIR) ir iš jo</w:t>
      </w:r>
      <w:r w:rsidR="0031180D" w:rsidRPr="0031180D">
        <w:rPr>
          <w:rFonts w:asciiTheme="minorHAnsi" w:hAnsiTheme="minorHAnsi" w:cstheme="minorHAnsi"/>
          <w:sz w:val="22"/>
          <w:szCs w:val="22"/>
        </w:rPr>
        <w:t>“ pripažinimo netekusiu galios“ projekt</w:t>
      </w:r>
      <w:r w:rsidR="00C96ACB">
        <w:rPr>
          <w:rFonts w:asciiTheme="minorHAnsi" w:hAnsiTheme="minorHAnsi" w:cstheme="minorHAnsi"/>
          <w:sz w:val="22"/>
          <w:szCs w:val="22"/>
        </w:rPr>
        <w:t>us</w:t>
      </w:r>
      <w:r w:rsidRPr="0031180D">
        <w:rPr>
          <w:rFonts w:asciiTheme="minorHAnsi" w:hAnsiTheme="minorHAnsi" w:cstheme="minorHAnsi"/>
          <w:sz w:val="22"/>
          <w:szCs w:val="22"/>
        </w:rPr>
        <w:t xml:space="preserve"> ir</w:t>
      </w:r>
      <w:r w:rsidR="00D21F3B" w:rsidRPr="0031180D">
        <w:rPr>
          <w:rFonts w:asciiTheme="minorHAnsi" w:hAnsiTheme="minorHAnsi" w:cstheme="minorHAnsi"/>
          <w:sz w:val="22"/>
          <w:szCs w:val="22"/>
        </w:rPr>
        <w:t xml:space="preserve"> pastabų </w:t>
      </w:r>
      <w:r w:rsidRPr="0031180D">
        <w:rPr>
          <w:rFonts w:asciiTheme="minorHAnsi" w:hAnsiTheme="minorHAnsi" w:cstheme="minorHAnsi"/>
          <w:sz w:val="22"/>
          <w:szCs w:val="22"/>
        </w:rPr>
        <w:t>ši</w:t>
      </w:r>
      <w:r w:rsidR="0031180D" w:rsidRPr="0031180D">
        <w:rPr>
          <w:rFonts w:asciiTheme="minorHAnsi" w:hAnsiTheme="minorHAnsi" w:cstheme="minorHAnsi"/>
          <w:sz w:val="22"/>
          <w:szCs w:val="22"/>
        </w:rPr>
        <w:t xml:space="preserve">ems </w:t>
      </w:r>
      <w:r w:rsidR="00D21F3B" w:rsidRPr="0031180D">
        <w:rPr>
          <w:rFonts w:asciiTheme="minorHAnsi" w:hAnsiTheme="minorHAnsi" w:cstheme="minorHAnsi"/>
          <w:sz w:val="22"/>
          <w:szCs w:val="22"/>
        </w:rPr>
        <w:t>projekt</w:t>
      </w:r>
      <w:r w:rsidR="0031180D" w:rsidRPr="0031180D">
        <w:rPr>
          <w:rFonts w:asciiTheme="minorHAnsi" w:hAnsiTheme="minorHAnsi" w:cstheme="minorHAnsi"/>
          <w:sz w:val="22"/>
          <w:szCs w:val="22"/>
        </w:rPr>
        <w:t>ams</w:t>
      </w:r>
      <w:r w:rsidR="00D21F3B" w:rsidRPr="0031180D">
        <w:rPr>
          <w:rFonts w:asciiTheme="minorHAnsi" w:hAnsiTheme="minorHAnsi" w:cstheme="minorHAnsi"/>
          <w:sz w:val="22"/>
          <w:szCs w:val="22"/>
        </w:rPr>
        <w:t xml:space="preserve"> neturime.</w:t>
      </w:r>
    </w:p>
    <w:p w14:paraId="0347CC47" w14:textId="77777777" w:rsidR="00204FC3" w:rsidRPr="000F2A66" w:rsidRDefault="00204FC3" w:rsidP="003575FA">
      <w:pPr>
        <w:jc w:val="both"/>
        <w:rPr>
          <w:rFonts w:ascii="Calibri" w:hAnsi="Calibri" w:cs="Calibri"/>
          <w:sz w:val="22"/>
          <w:szCs w:val="22"/>
        </w:rPr>
      </w:pPr>
    </w:p>
    <w:p w14:paraId="0347CC52" w14:textId="77777777" w:rsidR="003575FA" w:rsidRPr="000F2A66" w:rsidRDefault="003575FA" w:rsidP="003575FA">
      <w:pPr>
        <w:jc w:val="both"/>
        <w:rPr>
          <w:rFonts w:ascii="Calibri" w:hAnsi="Calibri" w:cs="Calibri"/>
          <w:sz w:val="22"/>
          <w:szCs w:val="22"/>
        </w:rPr>
      </w:pPr>
    </w:p>
    <w:p w14:paraId="0347CC54" w14:textId="6A8E804D" w:rsidR="00FE703A" w:rsidRPr="00FE703A" w:rsidRDefault="002341CD" w:rsidP="00FE703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Laikinai einanti generalinės direktorės pareigas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Redvita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Četkauskienė</w:t>
      </w:r>
      <w:proofErr w:type="spellEnd"/>
    </w:p>
    <w:p w14:paraId="0347CC55" w14:textId="589E9AE8" w:rsidR="003575FA" w:rsidRDefault="003575FA" w:rsidP="003575FA">
      <w:pPr>
        <w:jc w:val="both"/>
        <w:rPr>
          <w:rFonts w:ascii="Calibri" w:hAnsi="Calibri" w:cs="Calibri"/>
          <w:sz w:val="22"/>
          <w:szCs w:val="22"/>
        </w:rPr>
      </w:pPr>
    </w:p>
    <w:p w14:paraId="57A9A5EC" w14:textId="224F414D" w:rsidR="00960DB5" w:rsidRDefault="00960DB5" w:rsidP="003575FA">
      <w:pPr>
        <w:jc w:val="both"/>
        <w:rPr>
          <w:rFonts w:ascii="Calibri" w:hAnsi="Calibri" w:cs="Calibri"/>
          <w:sz w:val="22"/>
          <w:szCs w:val="22"/>
        </w:rPr>
      </w:pPr>
    </w:p>
    <w:p w14:paraId="5588F665" w14:textId="6DFC575B" w:rsidR="00960DB5" w:rsidRDefault="00960DB5" w:rsidP="003575FA">
      <w:pPr>
        <w:jc w:val="both"/>
        <w:rPr>
          <w:rFonts w:ascii="Calibri" w:hAnsi="Calibri" w:cs="Calibri"/>
          <w:sz w:val="22"/>
          <w:szCs w:val="22"/>
        </w:rPr>
      </w:pPr>
    </w:p>
    <w:p w14:paraId="04B0404A" w14:textId="77777777" w:rsidR="00960DB5" w:rsidRDefault="00960DB5" w:rsidP="003575FA">
      <w:pPr>
        <w:jc w:val="both"/>
        <w:rPr>
          <w:rFonts w:ascii="Calibri" w:hAnsi="Calibri" w:cs="Calibri"/>
          <w:sz w:val="22"/>
          <w:szCs w:val="22"/>
        </w:rPr>
      </w:pPr>
    </w:p>
    <w:p w14:paraId="6EF44162" w14:textId="2B7D337B" w:rsidR="00960DB5" w:rsidRDefault="00960DB5" w:rsidP="003575FA">
      <w:pPr>
        <w:jc w:val="both"/>
        <w:rPr>
          <w:rFonts w:ascii="Calibri" w:hAnsi="Calibri" w:cs="Calibri"/>
          <w:sz w:val="22"/>
          <w:szCs w:val="22"/>
        </w:rPr>
      </w:pPr>
    </w:p>
    <w:p w14:paraId="7D2CCF38" w14:textId="3B1699DF" w:rsidR="00960DB5" w:rsidRDefault="00960DB5" w:rsidP="003575FA">
      <w:pPr>
        <w:jc w:val="both"/>
        <w:rPr>
          <w:rFonts w:ascii="Calibri" w:hAnsi="Calibri" w:cs="Calibri"/>
          <w:sz w:val="22"/>
          <w:szCs w:val="22"/>
        </w:rPr>
      </w:pPr>
    </w:p>
    <w:p w14:paraId="6D19C3AB" w14:textId="77777777" w:rsidR="00960DB5" w:rsidRDefault="00960DB5" w:rsidP="003575FA">
      <w:pPr>
        <w:jc w:val="both"/>
        <w:rPr>
          <w:rFonts w:ascii="Calibri" w:hAnsi="Calibri" w:cs="Calibri"/>
          <w:sz w:val="22"/>
          <w:szCs w:val="22"/>
        </w:rPr>
      </w:pPr>
    </w:p>
    <w:p w14:paraId="0347CC56" w14:textId="56576021" w:rsidR="00FE703A" w:rsidRDefault="00FE703A" w:rsidP="003575FA">
      <w:pPr>
        <w:jc w:val="both"/>
        <w:rPr>
          <w:rFonts w:ascii="Calibri" w:hAnsi="Calibri" w:cs="Calibri"/>
          <w:sz w:val="22"/>
          <w:szCs w:val="22"/>
        </w:rPr>
      </w:pPr>
    </w:p>
    <w:p w14:paraId="710FC347" w14:textId="0555623A" w:rsidR="00960DB5" w:rsidRDefault="00960DB5" w:rsidP="003575FA">
      <w:pPr>
        <w:jc w:val="both"/>
        <w:rPr>
          <w:rFonts w:ascii="Calibri" w:hAnsi="Calibri" w:cs="Calibri"/>
          <w:sz w:val="22"/>
          <w:szCs w:val="22"/>
        </w:rPr>
      </w:pPr>
    </w:p>
    <w:p w14:paraId="37A60909" w14:textId="77777777" w:rsidR="00AA7CEE" w:rsidRDefault="00AA7CEE" w:rsidP="003575FA">
      <w:pPr>
        <w:jc w:val="both"/>
        <w:rPr>
          <w:rFonts w:ascii="Calibri" w:hAnsi="Calibri" w:cs="Calibri"/>
          <w:sz w:val="22"/>
          <w:szCs w:val="22"/>
        </w:rPr>
      </w:pPr>
    </w:p>
    <w:p w14:paraId="5841722E" w14:textId="77777777" w:rsidR="00960DB5" w:rsidRPr="000F2A66" w:rsidRDefault="00960DB5" w:rsidP="003575FA">
      <w:pPr>
        <w:jc w:val="both"/>
        <w:rPr>
          <w:rFonts w:ascii="Calibri" w:hAnsi="Calibri" w:cs="Calibri"/>
          <w:sz w:val="22"/>
          <w:szCs w:val="22"/>
        </w:rPr>
      </w:pPr>
    </w:p>
    <w:p w14:paraId="0347CC57" w14:textId="77777777" w:rsidR="003575FA" w:rsidRPr="000F2A66" w:rsidRDefault="003575FA" w:rsidP="003575FA">
      <w:pPr>
        <w:jc w:val="both"/>
        <w:rPr>
          <w:rFonts w:ascii="Calibri" w:hAnsi="Calibri" w:cs="Calibri"/>
          <w:sz w:val="22"/>
          <w:szCs w:val="22"/>
        </w:rPr>
      </w:pPr>
    </w:p>
    <w:p w14:paraId="0347CC67" w14:textId="7A75D0C7" w:rsidR="007A5E22" w:rsidRDefault="007A5E22" w:rsidP="003575FA">
      <w:pPr>
        <w:jc w:val="both"/>
        <w:rPr>
          <w:rFonts w:ascii="Calibri" w:hAnsi="Calibri" w:cs="Calibri"/>
          <w:sz w:val="22"/>
          <w:szCs w:val="22"/>
        </w:rPr>
      </w:pPr>
    </w:p>
    <w:p w14:paraId="7DDD314C" w14:textId="29B92174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3E4527E5" w14:textId="7E186457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08CE49E1" w14:textId="6CF50258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0E67E05C" w14:textId="4216DC99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0219B5BF" w14:textId="2F5E23E6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4993FB49" w14:textId="4D1BE9FF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42ECCA9B" w14:textId="11257687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6540C0D4" w14:textId="159E292E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6F9E7B16" w14:textId="77777777" w:rsidR="00967B68" w:rsidRDefault="00967B68" w:rsidP="003575FA">
      <w:pPr>
        <w:jc w:val="both"/>
        <w:rPr>
          <w:rFonts w:ascii="Calibri" w:hAnsi="Calibri" w:cs="Calibri"/>
          <w:sz w:val="22"/>
          <w:szCs w:val="22"/>
        </w:rPr>
      </w:pPr>
    </w:p>
    <w:p w14:paraId="1DA19B1B" w14:textId="47D3D6FF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26966426" w14:textId="77777777" w:rsidR="005948F6" w:rsidRDefault="005948F6" w:rsidP="003575FA">
      <w:pPr>
        <w:jc w:val="both"/>
        <w:rPr>
          <w:rFonts w:ascii="Calibri" w:hAnsi="Calibri" w:cs="Calibri"/>
          <w:sz w:val="22"/>
          <w:szCs w:val="22"/>
        </w:rPr>
      </w:pPr>
    </w:p>
    <w:p w14:paraId="0347CC68" w14:textId="4434D271" w:rsidR="007A5E22" w:rsidRDefault="00176EF1" w:rsidP="00414A4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Nerijus Maleckas, tel. 8 706 94 </w:t>
      </w:r>
      <w:r>
        <w:rPr>
          <w:rFonts w:ascii="Calibri" w:hAnsi="Calibri" w:cs="Calibri"/>
          <w:sz w:val="22"/>
          <w:szCs w:val="22"/>
          <w:lang w:val="en-US"/>
        </w:rPr>
        <w:t>503</w:t>
      </w:r>
      <w:r w:rsidR="00414A4E" w:rsidRPr="00414A4E">
        <w:rPr>
          <w:rFonts w:ascii="Calibri" w:hAnsi="Calibri" w:cs="Calibri"/>
          <w:sz w:val="22"/>
          <w:szCs w:val="22"/>
        </w:rPr>
        <w:t xml:space="preserve">, el. </w:t>
      </w:r>
      <w:r w:rsidR="00414A4E" w:rsidRPr="0013097E">
        <w:rPr>
          <w:rFonts w:ascii="Calibri" w:hAnsi="Calibri" w:cs="Calibri"/>
          <w:sz w:val="22"/>
          <w:szCs w:val="22"/>
        </w:rPr>
        <w:t xml:space="preserve">p. </w:t>
      </w:r>
      <w:hyperlink r:id="rId7" w:history="1">
        <w:r w:rsidRPr="00512EA7">
          <w:rPr>
            <w:rStyle w:val="Hipersaitas"/>
            <w:rFonts w:ascii="Calibri" w:hAnsi="Calibri" w:cs="Calibri"/>
            <w:sz w:val="22"/>
            <w:szCs w:val="22"/>
          </w:rPr>
          <w:t>maleckas.n@ans.lt</w:t>
        </w:r>
      </w:hyperlink>
    </w:p>
    <w:p w14:paraId="77010A71" w14:textId="77777777" w:rsidR="005A3BEA" w:rsidRPr="00414A4E" w:rsidRDefault="005A3BEA" w:rsidP="00414A4E">
      <w:pPr>
        <w:jc w:val="both"/>
        <w:rPr>
          <w:rFonts w:ascii="Calibri" w:hAnsi="Calibri" w:cs="Calibri"/>
          <w:sz w:val="22"/>
          <w:szCs w:val="22"/>
        </w:rPr>
      </w:pPr>
    </w:p>
    <w:sectPr w:rsidR="005A3BEA" w:rsidRPr="00414A4E" w:rsidSect="00A32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E698" w14:textId="77777777" w:rsidR="000D38F0" w:rsidRDefault="000D38F0">
      <w:r>
        <w:separator/>
      </w:r>
    </w:p>
  </w:endnote>
  <w:endnote w:type="continuationSeparator" w:id="0">
    <w:p w14:paraId="405B0C53" w14:textId="77777777" w:rsidR="000D38F0" w:rsidRDefault="000D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0B92" w14:textId="77777777" w:rsidR="00A65A4F" w:rsidRDefault="00A65A4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CC75" w14:textId="77777777" w:rsidR="00322860" w:rsidRDefault="00322860">
    <w:pPr>
      <w:pStyle w:val="Porat"/>
      <w:rPr>
        <w:sz w:val="16"/>
      </w:rPr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20"/>
      <w:gridCol w:w="2880"/>
      <w:gridCol w:w="3338"/>
    </w:tblGrid>
    <w:tr w:rsidR="00322860" w:rsidRPr="00626655" w14:paraId="0347CC80" w14:textId="77777777" w:rsidTr="00AF5C42">
      <w:tc>
        <w:tcPr>
          <w:tcW w:w="3420" w:type="dxa"/>
          <w:tcMar>
            <w:left w:w="0" w:type="dxa"/>
            <w:right w:w="0" w:type="dxa"/>
          </w:tcMar>
        </w:tcPr>
        <w:p w14:paraId="0347CC77" w14:textId="77777777" w:rsidR="00322860" w:rsidRPr="00702F32" w:rsidRDefault="00322860" w:rsidP="00AF5C42">
          <w:pPr>
            <w:pStyle w:val="Porat"/>
            <w:spacing w:before="40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 xml:space="preserve">Valstybės įmonė              </w:t>
          </w:r>
        </w:p>
        <w:p w14:paraId="0347CC78" w14:textId="6EC3BC3A" w:rsidR="00322860" w:rsidRPr="00702F32" w:rsidRDefault="001B1448" w:rsidP="00240F04">
          <w:pPr>
            <w:pStyle w:val="Porat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Balio Karvelio </w:t>
          </w:r>
          <w:r w:rsidR="00A65A4F">
            <w:rPr>
              <w:rFonts w:asciiTheme="minorHAnsi" w:hAnsiTheme="minorHAnsi" w:cstheme="minorHAnsi"/>
              <w:sz w:val="20"/>
              <w:szCs w:val="20"/>
            </w:rPr>
            <w:t xml:space="preserve">g. </w:t>
          </w:r>
          <w:r w:rsidR="00322860" w:rsidRPr="00702F32">
            <w:rPr>
              <w:rFonts w:asciiTheme="minorHAnsi" w:hAnsiTheme="minorHAnsi" w:cstheme="minorHAnsi"/>
              <w:sz w:val="20"/>
              <w:szCs w:val="20"/>
            </w:rPr>
            <w:t>2</w:t>
          </w:r>
          <w:r>
            <w:rPr>
              <w:rFonts w:asciiTheme="minorHAnsi" w:hAnsiTheme="minorHAnsi" w:cstheme="minorHAnsi"/>
              <w:sz w:val="20"/>
              <w:szCs w:val="20"/>
            </w:rPr>
            <w:t>5, LT-02184</w:t>
          </w:r>
          <w:r w:rsidR="00322860" w:rsidRPr="00702F32">
            <w:rPr>
              <w:rFonts w:asciiTheme="minorHAnsi" w:hAnsiTheme="minorHAnsi" w:cstheme="minorHAnsi"/>
              <w:sz w:val="20"/>
              <w:szCs w:val="20"/>
            </w:rPr>
            <w:t xml:space="preserve"> Vilnius</w:t>
          </w:r>
        </w:p>
        <w:p w14:paraId="0347CC79" w14:textId="77777777" w:rsidR="00322860" w:rsidRPr="00702F32" w:rsidRDefault="00322860" w:rsidP="00240F04">
          <w:pPr>
            <w:pStyle w:val="Porat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80" w:type="dxa"/>
        </w:tcPr>
        <w:p w14:paraId="0347CC7A" w14:textId="77777777" w:rsidR="00322860" w:rsidRPr="00702F32" w:rsidRDefault="00322860" w:rsidP="0008357B">
          <w:pPr>
            <w:pStyle w:val="Porat"/>
            <w:spacing w:before="40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>Tel.    8 706 94 502</w:t>
          </w:r>
        </w:p>
        <w:p w14:paraId="0347CC7B" w14:textId="77777777" w:rsidR="00322860" w:rsidRPr="00702F32" w:rsidRDefault="00322860" w:rsidP="0008357B">
          <w:pPr>
            <w:pStyle w:val="Porat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>Faks.  8 706 94 522</w:t>
          </w:r>
        </w:p>
        <w:p w14:paraId="0347CC7C" w14:textId="77777777" w:rsidR="00322860" w:rsidRPr="00702F32" w:rsidRDefault="00322860" w:rsidP="0008357B">
          <w:pPr>
            <w:pStyle w:val="Porat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>El. p.  </w:t>
          </w:r>
          <w:hyperlink r:id="rId1" w:history="1">
            <w:r w:rsidRPr="00702F3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info@ans.lt</w:t>
            </w:r>
          </w:hyperlink>
        </w:p>
      </w:tc>
      <w:tc>
        <w:tcPr>
          <w:tcW w:w="3338" w:type="dxa"/>
        </w:tcPr>
        <w:p w14:paraId="0347CC7D" w14:textId="77777777" w:rsidR="00322860" w:rsidRPr="00702F32" w:rsidRDefault="00322860" w:rsidP="00AF5C42">
          <w:pPr>
            <w:pStyle w:val="Porat"/>
            <w:spacing w:before="40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 xml:space="preserve">Duomenys kaupiami ir saugomi </w:t>
          </w:r>
        </w:p>
        <w:p w14:paraId="0347CC7E" w14:textId="77777777" w:rsidR="00322860" w:rsidRPr="00702F32" w:rsidRDefault="00322860" w:rsidP="00240F04">
          <w:pPr>
            <w:pStyle w:val="Porat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>Juridinių asmenų registre</w:t>
          </w:r>
        </w:p>
        <w:p w14:paraId="0347CC7F" w14:textId="77777777" w:rsidR="00322860" w:rsidRPr="00702F32" w:rsidRDefault="00322860" w:rsidP="00240F04">
          <w:pPr>
            <w:pStyle w:val="Porat"/>
            <w:rPr>
              <w:rFonts w:asciiTheme="minorHAnsi" w:hAnsiTheme="minorHAnsi" w:cstheme="minorHAnsi"/>
              <w:sz w:val="20"/>
              <w:szCs w:val="20"/>
            </w:rPr>
          </w:pPr>
          <w:r w:rsidRPr="00702F32">
            <w:rPr>
              <w:rFonts w:asciiTheme="minorHAnsi" w:hAnsiTheme="minorHAnsi" w:cstheme="minorHAnsi"/>
              <w:sz w:val="20"/>
              <w:szCs w:val="20"/>
            </w:rPr>
            <w:t xml:space="preserve">Kodas 210060460  </w:t>
          </w:r>
        </w:p>
      </w:tc>
    </w:tr>
  </w:tbl>
  <w:p w14:paraId="0347CC81" w14:textId="77777777" w:rsidR="00322860" w:rsidRPr="00626655" w:rsidRDefault="00322860" w:rsidP="00BD4834">
    <w:pPr>
      <w:pStyle w:val="Porat"/>
      <w:rPr>
        <w:color w:val="24406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DE63" w14:textId="77777777" w:rsidR="000D38F0" w:rsidRDefault="000D38F0">
      <w:r>
        <w:separator/>
      </w:r>
    </w:p>
  </w:footnote>
  <w:footnote w:type="continuationSeparator" w:id="0">
    <w:p w14:paraId="56415B8A" w14:textId="77777777" w:rsidR="000D38F0" w:rsidRDefault="000D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CC70" w14:textId="77777777" w:rsidR="00322860" w:rsidRDefault="00322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47CC71" w14:textId="77777777" w:rsidR="00322860" w:rsidRDefault="003228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CC72" w14:textId="4E28684B" w:rsidR="00322860" w:rsidRDefault="00322860">
    <w:pPr>
      <w:pStyle w:val="Antrats"/>
      <w:framePr w:wrap="around" w:vAnchor="text" w:hAnchor="margin" w:xAlign="center" w:y="1"/>
      <w:rPr>
        <w:rStyle w:val="Puslapionumeris"/>
        <w:sz w:val="20"/>
      </w:rPr>
    </w:pPr>
    <w:r>
      <w:rPr>
        <w:rStyle w:val="Puslapionumeris"/>
        <w:sz w:val="20"/>
      </w:rPr>
      <w:fldChar w:fldCharType="begin"/>
    </w:r>
    <w:r>
      <w:rPr>
        <w:rStyle w:val="Puslapionumeris"/>
        <w:sz w:val="20"/>
      </w:rPr>
      <w:instrText xml:space="preserve">PAGE  </w:instrText>
    </w:r>
    <w:r>
      <w:rPr>
        <w:rStyle w:val="Puslapionumeris"/>
        <w:sz w:val="20"/>
      </w:rPr>
      <w:fldChar w:fldCharType="separate"/>
    </w:r>
    <w:r w:rsidR="0031180D">
      <w:rPr>
        <w:rStyle w:val="Puslapionumeris"/>
        <w:noProof/>
        <w:sz w:val="20"/>
      </w:rPr>
      <w:t>2</w:t>
    </w:r>
    <w:r>
      <w:rPr>
        <w:rStyle w:val="Puslapionumeris"/>
        <w:sz w:val="20"/>
      </w:rPr>
      <w:fldChar w:fldCharType="end"/>
    </w:r>
  </w:p>
  <w:p w14:paraId="0347CC73" w14:textId="77777777" w:rsidR="00322860" w:rsidRDefault="003228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2A10" w14:textId="77777777" w:rsidR="00A65A4F" w:rsidRDefault="00A65A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0B"/>
    <w:rsid w:val="00005F67"/>
    <w:rsid w:val="00027540"/>
    <w:rsid w:val="00036EBA"/>
    <w:rsid w:val="000433A8"/>
    <w:rsid w:val="00044F25"/>
    <w:rsid w:val="00061B40"/>
    <w:rsid w:val="00064DF1"/>
    <w:rsid w:val="00074899"/>
    <w:rsid w:val="000766C1"/>
    <w:rsid w:val="0008357B"/>
    <w:rsid w:val="00084221"/>
    <w:rsid w:val="00087B6D"/>
    <w:rsid w:val="000903CD"/>
    <w:rsid w:val="000A2F6E"/>
    <w:rsid w:val="000A6654"/>
    <w:rsid w:val="000B0EC8"/>
    <w:rsid w:val="000B49BF"/>
    <w:rsid w:val="000C001C"/>
    <w:rsid w:val="000D38F0"/>
    <w:rsid w:val="000D626A"/>
    <w:rsid w:val="000E7141"/>
    <w:rsid w:val="000F2A66"/>
    <w:rsid w:val="000F3531"/>
    <w:rsid w:val="00102160"/>
    <w:rsid w:val="00123628"/>
    <w:rsid w:val="001278ED"/>
    <w:rsid w:val="00130717"/>
    <w:rsid w:val="0013097E"/>
    <w:rsid w:val="00132010"/>
    <w:rsid w:val="00157FAC"/>
    <w:rsid w:val="00167D94"/>
    <w:rsid w:val="00176EF1"/>
    <w:rsid w:val="001815C6"/>
    <w:rsid w:val="001A003B"/>
    <w:rsid w:val="001A2C9C"/>
    <w:rsid w:val="001B0D6D"/>
    <w:rsid w:val="001B1448"/>
    <w:rsid w:val="001B3E7D"/>
    <w:rsid w:val="001B42BE"/>
    <w:rsid w:val="001D296E"/>
    <w:rsid w:val="001D30A1"/>
    <w:rsid w:val="001D3A63"/>
    <w:rsid w:val="001D4922"/>
    <w:rsid w:val="001E345A"/>
    <w:rsid w:val="001F01D5"/>
    <w:rsid w:val="001F04C6"/>
    <w:rsid w:val="00204FC3"/>
    <w:rsid w:val="002061C0"/>
    <w:rsid w:val="002113C0"/>
    <w:rsid w:val="00221D0C"/>
    <w:rsid w:val="00225AA6"/>
    <w:rsid w:val="00231DC4"/>
    <w:rsid w:val="002341CD"/>
    <w:rsid w:val="00240F04"/>
    <w:rsid w:val="00274F39"/>
    <w:rsid w:val="00275ADA"/>
    <w:rsid w:val="00283364"/>
    <w:rsid w:val="0028610B"/>
    <w:rsid w:val="00295A8F"/>
    <w:rsid w:val="002A49C6"/>
    <w:rsid w:val="002B5C1D"/>
    <w:rsid w:val="002C3499"/>
    <w:rsid w:val="002D08FF"/>
    <w:rsid w:val="002D12D0"/>
    <w:rsid w:val="002D1D27"/>
    <w:rsid w:val="002E4567"/>
    <w:rsid w:val="002F5B1B"/>
    <w:rsid w:val="00301EDB"/>
    <w:rsid w:val="0031180D"/>
    <w:rsid w:val="00322860"/>
    <w:rsid w:val="00343120"/>
    <w:rsid w:val="00344118"/>
    <w:rsid w:val="003575FA"/>
    <w:rsid w:val="00361C15"/>
    <w:rsid w:val="003659FE"/>
    <w:rsid w:val="00365AE5"/>
    <w:rsid w:val="003813A1"/>
    <w:rsid w:val="00385724"/>
    <w:rsid w:val="00393A02"/>
    <w:rsid w:val="003972AE"/>
    <w:rsid w:val="003976F9"/>
    <w:rsid w:val="00397BC2"/>
    <w:rsid w:val="003A48A3"/>
    <w:rsid w:val="003B732E"/>
    <w:rsid w:val="003C3F83"/>
    <w:rsid w:val="003E7339"/>
    <w:rsid w:val="00412DB9"/>
    <w:rsid w:val="00414A4E"/>
    <w:rsid w:val="00415416"/>
    <w:rsid w:val="0041783D"/>
    <w:rsid w:val="00430EC1"/>
    <w:rsid w:val="00432990"/>
    <w:rsid w:val="004356B1"/>
    <w:rsid w:val="0043730E"/>
    <w:rsid w:val="004410A7"/>
    <w:rsid w:val="00456FE0"/>
    <w:rsid w:val="00485C3F"/>
    <w:rsid w:val="00486977"/>
    <w:rsid w:val="004920C2"/>
    <w:rsid w:val="004A1629"/>
    <w:rsid w:val="004A794F"/>
    <w:rsid w:val="004B1812"/>
    <w:rsid w:val="004C35F6"/>
    <w:rsid w:val="004D6396"/>
    <w:rsid w:val="004E5989"/>
    <w:rsid w:val="004F0090"/>
    <w:rsid w:val="004F14F0"/>
    <w:rsid w:val="004F6BBC"/>
    <w:rsid w:val="0050338A"/>
    <w:rsid w:val="005135F5"/>
    <w:rsid w:val="00515FCC"/>
    <w:rsid w:val="0052247A"/>
    <w:rsid w:val="00527B99"/>
    <w:rsid w:val="00547C5E"/>
    <w:rsid w:val="00551F6D"/>
    <w:rsid w:val="00555A12"/>
    <w:rsid w:val="00562740"/>
    <w:rsid w:val="00565617"/>
    <w:rsid w:val="00566DD2"/>
    <w:rsid w:val="00576CA6"/>
    <w:rsid w:val="00582334"/>
    <w:rsid w:val="0058633B"/>
    <w:rsid w:val="00586832"/>
    <w:rsid w:val="005948F6"/>
    <w:rsid w:val="005A348E"/>
    <w:rsid w:val="005A3BEA"/>
    <w:rsid w:val="005C1ADA"/>
    <w:rsid w:val="005D537A"/>
    <w:rsid w:val="005D7E94"/>
    <w:rsid w:val="005E1D3C"/>
    <w:rsid w:val="005E4763"/>
    <w:rsid w:val="005F16C5"/>
    <w:rsid w:val="005F29AA"/>
    <w:rsid w:val="0062148E"/>
    <w:rsid w:val="006217B5"/>
    <w:rsid w:val="00626655"/>
    <w:rsid w:val="0063499B"/>
    <w:rsid w:val="006377D4"/>
    <w:rsid w:val="006539DF"/>
    <w:rsid w:val="00680ABD"/>
    <w:rsid w:val="00695499"/>
    <w:rsid w:val="006A1819"/>
    <w:rsid w:val="006D179D"/>
    <w:rsid w:val="006F0AB0"/>
    <w:rsid w:val="006F0DE9"/>
    <w:rsid w:val="00702F32"/>
    <w:rsid w:val="00703795"/>
    <w:rsid w:val="00705FD5"/>
    <w:rsid w:val="00706687"/>
    <w:rsid w:val="0070697B"/>
    <w:rsid w:val="00707A44"/>
    <w:rsid w:val="00712A0B"/>
    <w:rsid w:val="00712AC9"/>
    <w:rsid w:val="00736B20"/>
    <w:rsid w:val="00752ECA"/>
    <w:rsid w:val="007546CD"/>
    <w:rsid w:val="007564EB"/>
    <w:rsid w:val="0075755F"/>
    <w:rsid w:val="00774529"/>
    <w:rsid w:val="00780BB7"/>
    <w:rsid w:val="00782CE0"/>
    <w:rsid w:val="00786A18"/>
    <w:rsid w:val="00792012"/>
    <w:rsid w:val="0079612C"/>
    <w:rsid w:val="00796CB1"/>
    <w:rsid w:val="00797342"/>
    <w:rsid w:val="007A5E22"/>
    <w:rsid w:val="007B0B06"/>
    <w:rsid w:val="007B32F0"/>
    <w:rsid w:val="007C24E3"/>
    <w:rsid w:val="007C474D"/>
    <w:rsid w:val="007C5CBB"/>
    <w:rsid w:val="007D3AE2"/>
    <w:rsid w:val="007D5188"/>
    <w:rsid w:val="007D6E3B"/>
    <w:rsid w:val="007E13B7"/>
    <w:rsid w:val="00815FA3"/>
    <w:rsid w:val="00841C26"/>
    <w:rsid w:val="008456DD"/>
    <w:rsid w:val="00853D32"/>
    <w:rsid w:val="008635F5"/>
    <w:rsid w:val="00863BC7"/>
    <w:rsid w:val="008741BB"/>
    <w:rsid w:val="00874867"/>
    <w:rsid w:val="00896729"/>
    <w:rsid w:val="008978A1"/>
    <w:rsid w:val="00897BB8"/>
    <w:rsid w:val="008A11C9"/>
    <w:rsid w:val="008C7CB4"/>
    <w:rsid w:val="008D2E15"/>
    <w:rsid w:val="008D30D2"/>
    <w:rsid w:val="008D790B"/>
    <w:rsid w:val="008F0A27"/>
    <w:rsid w:val="008F6D15"/>
    <w:rsid w:val="00920276"/>
    <w:rsid w:val="009228BD"/>
    <w:rsid w:val="009339E5"/>
    <w:rsid w:val="00960DB5"/>
    <w:rsid w:val="00967B68"/>
    <w:rsid w:val="00974B68"/>
    <w:rsid w:val="009819F4"/>
    <w:rsid w:val="00983C0C"/>
    <w:rsid w:val="00987EA0"/>
    <w:rsid w:val="00996975"/>
    <w:rsid w:val="009A7A88"/>
    <w:rsid w:val="009C70DC"/>
    <w:rsid w:val="009D2919"/>
    <w:rsid w:val="009E62E9"/>
    <w:rsid w:val="009E63B6"/>
    <w:rsid w:val="009F1E1E"/>
    <w:rsid w:val="009F7388"/>
    <w:rsid w:val="00A07E3E"/>
    <w:rsid w:val="00A112A1"/>
    <w:rsid w:val="00A17DD5"/>
    <w:rsid w:val="00A233C3"/>
    <w:rsid w:val="00A26A19"/>
    <w:rsid w:val="00A325A5"/>
    <w:rsid w:val="00A34F3E"/>
    <w:rsid w:val="00A52B5B"/>
    <w:rsid w:val="00A54D15"/>
    <w:rsid w:val="00A63628"/>
    <w:rsid w:val="00A644DC"/>
    <w:rsid w:val="00A65A4F"/>
    <w:rsid w:val="00A778AF"/>
    <w:rsid w:val="00A837C9"/>
    <w:rsid w:val="00A910BA"/>
    <w:rsid w:val="00A91F40"/>
    <w:rsid w:val="00A927AC"/>
    <w:rsid w:val="00A933CA"/>
    <w:rsid w:val="00A974D5"/>
    <w:rsid w:val="00AA4DA8"/>
    <w:rsid w:val="00AA7CEE"/>
    <w:rsid w:val="00AB42E8"/>
    <w:rsid w:val="00AB4586"/>
    <w:rsid w:val="00AB55EF"/>
    <w:rsid w:val="00AC23FA"/>
    <w:rsid w:val="00AD3596"/>
    <w:rsid w:val="00AD3F3F"/>
    <w:rsid w:val="00AE1369"/>
    <w:rsid w:val="00AF5C42"/>
    <w:rsid w:val="00AF6B19"/>
    <w:rsid w:val="00B01C5B"/>
    <w:rsid w:val="00B01D76"/>
    <w:rsid w:val="00B0400F"/>
    <w:rsid w:val="00B0420F"/>
    <w:rsid w:val="00B058F0"/>
    <w:rsid w:val="00B07E62"/>
    <w:rsid w:val="00B07E81"/>
    <w:rsid w:val="00B17703"/>
    <w:rsid w:val="00B25E2C"/>
    <w:rsid w:val="00B32298"/>
    <w:rsid w:val="00B44393"/>
    <w:rsid w:val="00B4598B"/>
    <w:rsid w:val="00B537A2"/>
    <w:rsid w:val="00B54E99"/>
    <w:rsid w:val="00B557F9"/>
    <w:rsid w:val="00B62D6C"/>
    <w:rsid w:val="00B64612"/>
    <w:rsid w:val="00B74831"/>
    <w:rsid w:val="00B83C9E"/>
    <w:rsid w:val="00B92BD7"/>
    <w:rsid w:val="00B93D3A"/>
    <w:rsid w:val="00BA4F4F"/>
    <w:rsid w:val="00BB580F"/>
    <w:rsid w:val="00BC0929"/>
    <w:rsid w:val="00BC3754"/>
    <w:rsid w:val="00BC74BC"/>
    <w:rsid w:val="00BD4834"/>
    <w:rsid w:val="00BD53FD"/>
    <w:rsid w:val="00BD7048"/>
    <w:rsid w:val="00BE23A9"/>
    <w:rsid w:val="00BE3AA7"/>
    <w:rsid w:val="00BE7310"/>
    <w:rsid w:val="00BF45A3"/>
    <w:rsid w:val="00BF7DA3"/>
    <w:rsid w:val="00C02865"/>
    <w:rsid w:val="00C05880"/>
    <w:rsid w:val="00C117FF"/>
    <w:rsid w:val="00C14F37"/>
    <w:rsid w:val="00C2055C"/>
    <w:rsid w:val="00C42366"/>
    <w:rsid w:val="00C42C08"/>
    <w:rsid w:val="00C56EDE"/>
    <w:rsid w:val="00C62451"/>
    <w:rsid w:val="00C66C10"/>
    <w:rsid w:val="00C82B14"/>
    <w:rsid w:val="00C92DFB"/>
    <w:rsid w:val="00C96ACB"/>
    <w:rsid w:val="00CA25F2"/>
    <w:rsid w:val="00CA4F91"/>
    <w:rsid w:val="00CB2677"/>
    <w:rsid w:val="00CB351F"/>
    <w:rsid w:val="00CB4B50"/>
    <w:rsid w:val="00CC096F"/>
    <w:rsid w:val="00CD5831"/>
    <w:rsid w:val="00CE1AA9"/>
    <w:rsid w:val="00CE3353"/>
    <w:rsid w:val="00CE3A74"/>
    <w:rsid w:val="00CF17E2"/>
    <w:rsid w:val="00D00A50"/>
    <w:rsid w:val="00D171ED"/>
    <w:rsid w:val="00D21F3B"/>
    <w:rsid w:val="00D23A12"/>
    <w:rsid w:val="00D275B7"/>
    <w:rsid w:val="00D4574D"/>
    <w:rsid w:val="00D464F7"/>
    <w:rsid w:val="00D50067"/>
    <w:rsid w:val="00D54236"/>
    <w:rsid w:val="00D61672"/>
    <w:rsid w:val="00D61898"/>
    <w:rsid w:val="00DE1AF0"/>
    <w:rsid w:val="00DF0FD3"/>
    <w:rsid w:val="00E04FF9"/>
    <w:rsid w:val="00E078E8"/>
    <w:rsid w:val="00E10575"/>
    <w:rsid w:val="00E136A0"/>
    <w:rsid w:val="00E20CA6"/>
    <w:rsid w:val="00E22D52"/>
    <w:rsid w:val="00E335BA"/>
    <w:rsid w:val="00E40E22"/>
    <w:rsid w:val="00E425C0"/>
    <w:rsid w:val="00E4608D"/>
    <w:rsid w:val="00E56935"/>
    <w:rsid w:val="00E57105"/>
    <w:rsid w:val="00E57E9D"/>
    <w:rsid w:val="00E66930"/>
    <w:rsid w:val="00E673B0"/>
    <w:rsid w:val="00E71E81"/>
    <w:rsid w:val="00E827BA"/>
    <w:rsid w:val="00EB2703"/>
    <w:rsid w:val="00EB6779"/>
    <w:rsid w:val="00EC78C1"/>
    <w:rsid w:val="00ED1A2E"/>
    <w:rsid w:val="00EE0D93"/>
    <w:rsid w:val="00EE26C2"/>
    <w:rsid w:val="00EF3887"/>
    <w:rsid w:val="00F07750"/>
    <w:rsid w:val="00F163CC"/>
    <w:rsid w:val="00F25DA2"/>
    <w:rsid w:val="00F32564"/>
    <w:rsid w:val="00F36AAA"/>
    <w:rsid w:val="00F65B70"/>
    <w:rsid w:val="00F66307"/>
    <w:rsid w:val="00F923BC"/>
    <w:rsid w:val="00F94CE8"/>
    <w:rsid w:val="00FA4929"/>
    <w:rsid w:val="00FA4ACC"/>
    <w:rsid w:val="00FB3323"/>
    <w:rsid w:val="00FD48BF"/>
    <w:rsid w:val="00FD78BF"/>
    <w:rsid w:val="00FE2FCB"/>
    <w:rsid w:val="00FE703A"/>
    <w:rsid w:val="00FF4065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47CC31"/>
  <w15:chartTrackingRefBased/>
  <w15:docId w15:val="{00485F71-97DE-4EE5-861B-55B027D9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48"/>
      <w:jc w:val="center"/>
      <w:outlineLvl w:val="0"/>
    </w:pPr>
    <w:rPr>
      <w:rFonts w:ascii="TimesLT" w:hAnsi="TimesLT"/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C14F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Antrat">
    <w:name w:val="caption"/>
    <w:basedOn w:val="prastasis"/>
    <w:next w:val="prastasis"/>
    <w:qFormat/>
    <w:pPr>
      <w:spacing w:before="120"/>
      <w:jc w:val="center"/>
    </w:pPr>
    <w:rPr>
      <w:rFonts w:ascii="TimesLT" w:hAnsi="TimesLT"/>
      <w:b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erirtashipersaitas">
    <w:name w:val="FollowedHyperlink"/>
    <w:rPr>
      <w:color w:val="800080"/>
      <w:u w:val="single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Pagrindiniotekstotrauka">
    <w:name w:val="Body Text Indent"/>
    <w:basedOn w:val="prastasis"/>
    <w:pPr>
      <w:spacing w:line="360" w:lineRule="atLeast"/>
      <w:ind w:firstLine="720"/>
      <w:jc w:val="both"/>
    </w:pPr>
    <w:rPr>
      <w:bCs/>
    </w:rPr>
  </w:style>
  <w:style w:type="table" w:styleId="Lentelstinklelis">
    <w:name w:val="Table Grid"/>
    <w:basedOn w:val="prastojilentel"/>
    <w:rsid w:val="0034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132010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semiHidden/>
    <w:rsid w:val="00C14F3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agrindinistekstasDiagrama">
    <w:name w:val="Pagrindinis tekstas Diagrama"/>
    <w:link w:val="Pagrindinistekstas"/>
    <w:rsid w:val="00C14F37"/>
    <w:rPr>
      <w:sz w:val="24"/>
      <w:szCs w:val="24"/>
      <w:lang w:eastAsia="en-US"/>
    </w:rPr>
  </w:style>
  <w:style w:type="character" w:customStyle="1" w:styleId="PoratDiagrama">
    <w:name w:val="Poraštė Diagrama"/>
    <w:link w:val="Porat"/>
    <w:rsid w:val="0008357B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04FC3"/>
    <w:rPr>
      <w:rFonts w:ascii="TimesLT" w:hAnsi="TimesLT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footer1.xml" Type="http://schemas.openxmlformats.org/officeDocument/2006/relationships/footer"/>
<Relationship Id="rId11" Target="footer2.xml" Type="http://schemas.openxmlformats.org/officeDocument/2006/relationships/footer"/>
<Relationship Id="rId12" Target="header3.xml" Type="http://schemas.openxmlformats.org/officeDocument/2006/relationships/head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jpeg" Type="http://schemas.openxmlformats.org/officeDocument/2006/relationships/image"/>
<Relationship Id="rId7" Target="mailto:maleckas.n@ans.lt" TargetMode="External" Type="http://schemas.openxmlformats.org/officeDocument/2006/relationships/hyperlink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footer3.xml.rels><?xml version="1.0" encoding="UTF-8" standalone="no"?>
<Relationships xmlns="http://schemas.openxmlformats.org/package/2006/relationships">
<Relationship Id="rId1" Target="mailto:info@ans.lt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KANCELIARIJA</Company>
  <LinksUpToDate>false</LinksUpToDate>
  <CharactersWithSpaces>1095</CharactersWithSpaces>
  <SharedDoc>false</SharedDoc>
  <HLinks>
    <vt:vector size="6" baseType="variant">
      <vt:variant>
        <vt:i4>1638453</vt:i4>
      </vt:variant>
      <vt:variant>
        <vt:i4>5</vt:i4>
      </vt:variant>
      <vt:variant>
        <vt:i4>0</vt:i4>
      </vt:variant>
      <vt:variant>
        <vt:i4>5</vt:i4>
      </vt:variant>
      <vt:variant>
        <vt:lpwstr>mailto:info@ans.lt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2021-06-25T05:55:00Z</dcterms:created>
  <dc:creator>EGLE</dc:creator>
  <cp:lastModifiedBy>Vlada Žegunienė</cp:lastModifiedBy>
  <cp:lastPrinted>2021-06-23T10:00:00Z</cp:lastPrinted>
  <dcterms:modified xsi:type="dcterms:W3CDTF">2021-06-25T05:55:00Z</dcterms:modified>
  <cp:revision>2</cp:revision>
  <dc:title> </dc:title>
</cp:coreProperties>
</file>