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777D" w14:textId="77777777" w:rsidR="00391954" w:rsidRPr="00F7777A" w:rsidRDefault="00391954" w:rsidP="00391954">
      <w:pPr>
        <w:jc w:val="center"/>
        <w:rPr>
          <w:rFonts w:eastAsia="Times New Roman"/>
          <w:caps/>
          <w:szCs w:val="24"/>
        </w:rPr>
      </w:pPr>
      <w:r>
        <w:rPr>
          <w:rFonts w:eastAsia="Times New Roman"/>
          <w:b/>
          <w:caps/>
          <w:szCs w:val="24"/>
        </w:rPr>
        <w:t>derinimo pažyma</w:t>
      </w:r>
    </w:p>
    <w:p w14:paraId="6C0FFDD4" w14:textId="2B15FE1C" w:rsidR="006C72AD" w:rsidRDefault="00391954" w:rsidP="006C72AD">
      <w:pPr>
        <w:jc w:val="center"/>
        <w:rPr>
          <w:rFonts w:eastAsia="Times New Roman"/>
          <w:b/>
          <w:bCs/>
          <w:caps/>
          <w:szCs w:val="24"/>
        </w:rPr>
      </w:pPr>
      <w:r>
        <w:rPr>
          <w:rFonts w:eastAsia="Times New Roman"/>
          <w:b/>
          <w:bCs/>
          <w:caps/>
          <w:szCs w:val="24"/>
        </w:rPr>
        <w:t xml:space="preserve">dėl </w:t>
      </w:r>
      <w:r w:rsidR="0046785B" w:rsidRPr="00F7777A">
        <w:rPr>
          <w:rFonts w:eastAsia="Times New Roman"/>
          <w:b/>
          <w:bCs/>
          <w:caps/>
          <w:szCs w:val="24"/>
        </w:rPr>
        <w:t>LIETUVOS RESPUB</w:t>
      </w:r>
      <w:bookmarkStart w:id="0" w:name="_GoBack"/>
      <w:bookmarkEnd w:id="0"/>
      <w:r w:rsidR="0046785B" w:rsidRPr="00F7777A">
        <w:rPr>
          <w:rFonts w:eastAsia="Times New Roman"/>
          <w:b/>
          <w:bCs/>
          <w:caps/>
          <w:szCs w:val="24"/>
        </w:rPr>
        <w:t>LIKOS</w:t>
      </w:r>
      <w:r w:rsidR="00DC5BFF">
        <w:rPr>
          <w:rFonts w:eastAsia="Times New Roman"/>
          <w:b/>
          <w:bCs/>
          <w:caps/>
          <w:szCs w:val="24"/>
        </w:rPr>
        <w:t xml:space="preserve"> vyriausybės</w:t>
      </w:r>
      <w:r w:rsidR="00E47731">
        <w:rPr>
          <w:rFonts w:eastAsia="Times New Roman"/>
          <w:b/>
          <w:bCs/>
          <w:caps/>
          <w:szCs w:val="24"/>
        </w:rPr>
        <w:t xml:space="preserve"> </w:t>
      </w:r>
      <w:r w:rsidR="00F2751C" w:rsidRPr="00F2751C">
        <w:rPr>
          <w:rFonts w:eastAsia="Times New Roman"/>
          <w:b/>
          <w:bCs/>
          <w:caps/>
          <w:szCs w:val="24"/>
        </w:rPr>
        <w:t>2003 M. SAUSIO 13 D.</w:t>
      </w:r>
    </w:p>
    <w:p w14:paraId="3E378E27" w14:textId="172D269B" w:rsidR="0046785B" w:rsidRDefault="00E47731" w:rsidP="006C72AD">
      <w:pPr>
        <w:jc w:val="center"/>
        <w:rPr>
          <w:rFonts w:eastAsia="Times New Roman"/>
          <w:b/>
          <w:caps/>
          <w:szCs w:val="24"/>
        </w:rPr>
      </w:pPr>
      <w:r>
        <w:rPr>
          <w:rFonts w:eastAsia="Times New Roman"/>
          <w:b/>
          <w:bCs/>
          <w:caps/>
          <w:szCs w:val="24"/>
        </w:rPr>
        <w:t>nutarimo</w:t>
      </w:r>
      <w:r w:rsidR="00391954">
        <w:rPr>
          <w:rFonts w:eastAsia="Times New Roman"/>
          <w:b/>
          <w:bCs/>
          <w:caps/>
          <w:szCs w:val="24"/>
        </w:rPr>
        <w:t xml:space="preserve"> nr. </w:t>
      </w:r>
      <w:r w:rsidR="00F621C9" w:rsidRPr="00F621C9">
        <w:rPr>
          <w:rFonts w:eastAsia="Times New Roman"/>
          <w:b/>
          <w:bCs/>
          <w:caps/>
          <w:szCs w:val="24"/>
        </w:rPr>
        <w:t xml:space="preserve">12 „DĖL VARTOTOJŲ APRŪPINIMO ENERGIJA IR (AR) ENERGIJOS IŠTEKLIAIS ESANT EKSTREMALIAI ENERGETIKOS PADĖČIAI TVARKOS </w:t>
      </w:r>
      <w:r w:rsidR="0054423A">
        <w:rPr>
          <w:rFonts w:eastAsia="Times New Roman"/>
          <w:b/>
          <w:caps/>
          <w:szCs w:val="24"/>
        </w:rPr>
        <w:t>patvirtinimo</w:t>
      </w:r>
      <w:r w:rsidR="00973109">
        <w:rPr>
          <w:rFonts w:eastAsia="Times New Roman"/>
          <w:b/>
          <w:caps/>
          <w:szCs w:val="24"/>
        </w:rPr>
        <w:t>“</w:t>
      </w:r>
      <w:r w:rsidR="003B4D4F">
        <w:rPr>
          <w:rFonts w:eastAsia="Times New Roman"/>
          <w:b/>
          <w:caps/>
          <w:szCs w:val="24"/>
        </w:rPr>
        <w:t xml:space="preserve"> </w:t>
      </w:r>
      <w:r w:rsidR="0046785B" w:rsidRPr="00F7777A">
        <w:rPr>
          <w:rFonts w:eastAsia="Times New Roman"/>
          <w:b/>
          <w:caps/>
          <w:szCs w:val="24"/>
        </w:rPr>
        <w:t>PAKEITIMO</w:t>
      </w:r>
      <w:r w:rsidR="0046785B">
        <w:rPr>
          <w:rFonts w:eastAsia="Times New Roman"/>
          <w:b/>
          <w:caps/>
          <w:szCs w:val="24"/>
        </w:rPr>
        <w:t xml:space="preserve"> </w:t>
      </w:r>
    </w:p>
    <w:p w14:paraId="26B2FE16" w14:textId="598072CE" w:rsidR="00562477" w:rsidRDefault="00562477" w:rsidP="00860E23"/>
    <w:p w14:paraId="2FC11C4F" w14:textId="1E67C384" w:rsidR="00860E23" w:rsidRDefault="00860E23" w:rsidP="00860E23"/>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939"/>
        <w:gridCol w:w="4712"/>
      </w:tblGrid>
      <w:tr w:rsidR="00A2050E" w:rsidRPr="00A2050E" w14:paraId="676CD1A2" w14:textId="77777777" w:rsidTr="00EE5261">
        <w:trPr>
          <w:trHeight w:val="567"/>
          <w:tblHeader/>
        </w:trPr>
        <w:tc>
          <w:tcPr>
            <w:tcW w:w="556" w:type="dxa"/>
            <w:shd w:val="clear" w:color="auto" w:fill="auto"/>
          </w:tcPr>
          <w:p w14:paraId="5A13775A" w14:textId="77777777" w:rsidR="00A2050E" w:rsidRPr="00A2050E" w:rsidRDefault="00A2050E" w:rsidP="00677102">
            <w:pPr>
              <w:jc w:val="center"/>
              <w:rPr>
                <w:szCs w:val="24"/>
              </w:rPr>
            </w:pPr>
            <w:r w:rsidRPr="00A2050E">
              <w:rPr>
                <w:szCs w:val="24"/>
              </w:rPr>
              <w:t>Eil.</w:t>
            </w:r>
          </w:p>
          <w:p w14:paraId="37D6AB89" w14:textId="77777777" w:rsidR="00A2050E" w:rsidRPr="00A2050E" w:rsidRDefault="00A2050E" w:rsidP="00677102">
            <w:pPr>
              <w:jc w:val="center"/>
              <w:rPr>
                <w:szCs w:val="24"/>
              </w:rPr>
            </w:pPr>
            <w:r w:rsidRPr="00A2050E">
              <w:rPr>
                <w:szCs w:val="24"/>
              </w:rPr>
              <w:t>Nr.</w:t>
            </w:r>
          </w:p>
        </w:tc>
        <w:tc>
          <w:tcPr>
            <w:tcW w:w="4939" w:type="dxa"/>
            <w:shd w:val="clear" w:color="auto" w:fill="auto"/>
            <w:vAlign w:val="center"/>
          </w:tcPr>
          <w:p w14:paraId="417F7991" w14:textId="77777777" w:rsidR="00A2050E" w:rsidRPr="00A2050E" w:rsidRDefault="00A2050E" w:rsidP="00677102">
            <w:pPr>
              <w:ind w:left="35"/>
              <w:jc w:val="center"/>
              <w:rPr>
                <w:b/>
                <w:color w:val="0D0D0D"/>
                <w:szCs w:val="24"/>
              </w:rPr>
            </w:pPr>
            <w:r w:rsidRPr="00A2050E">
              <w:rPr>
                <w:b/>
                <w:color w:val="0D0D0D"/>
                <w:szCs w:val="24"/>
              </w:rPr>
              <w:t>Pastabos ir pasiūlymai</w:t>
            </w:r>
          </w:p>
        </w:tc>
        <w:tc>
          <w:tcPr>
            <w:tcW w:w="4712" w:type="dxa"/>
            <w:shd w:val="clear" w:color="auto" w:fill="auto"/>
            <w:vAlign w:val="center"/>
          </w:tcPr>
          <w:p w14:paraId="52677E80" w14:textId="15D898AB" w:rsidR="00A2050E" w:rsidRPr="00A2050E" w:rsidRDefault="00677102" w:rsidP="00677102">
            <w:pPr>
              <w:jc w:val="center"/>
              <w:rPr>
                <w:b/>
                <w:color w:val="0D0D0D"/>
                <w:szCs w:val="24"/>
              </w:rPr>
            </w:pPr>
            <w:r>
              <w:rPr>
                <w:b/>
                <w:bCs/>
                <w:szCs w:val="24"/>
              </w:rPr>
              <w:t>Žyma apie nepriimtas arba iš dalies priimtas (nurodyti motyvus) pastabas ir pasiūlymus</w:t>
            </w:r>
          </w:p>
        </w:tc>
      </w:tr>
      <w:tr w:rsidR="00A2050E" w:rsidRPr="00A2050E" w14:paraId="789BFD5E" w14:textId="77777777" w:rsidTr="00EE5261">
        <w:tc>
          <w:tcPr>
            <w:tcW w:w="10207" w:type="dxa"/>
            <w:gridSpan w:val="3"/>
            <w:shd w:val="clear" w:color="auto" w:fill="DDD9C3"/>
          </w:tcPr>
          <w:p w14:paraId="54B32B96" w14:textId="6F642FBF" w:rsidR="00A2050E" w:rsidRPr="00A2050E" w:rsidRDefault="00B52754" w:rsidP="00A2050E">
            <w:pPr>
              <w:spacing w:before="120" w:after="120"/>
              <w:jc w:val="center"/>
              <w:rPr>
                <w:szCs w:val="24"/>
              </w:rPr>
            </w:pPr>
            <w:r>
              <w:rPr>
                <w:b/>
                <w:bCs/>
                <w:szCs w:val="24"/>
              </w:rPr>
              <w:t xml:space="preserve">Valstybinės energetikos reguliavimo tarybos </w:t>
            </w:r>
            <w:r w:rsidR="00CA59CB">
              <w:rPr>
                <w:b/>
                <w:bCs/>
                <w:szCs w:val="24"/>
              </w:rPr>
              <w:t>2020</w:t>
            </w:r>
            <w:r w:rsidR="00A2050E" w:rsidRPr="00A2050E">
              <w:rPr>
                <w:b/>
                <w:bCs/>
                <w:szCs w:val="24"/>
              </w:rPr>
              <w:t>-</w:t>
            </w:r>
            <w:r w:rsidR="00CA59CB">
              <w:rPr>
                <w:b/>
                <w:bCs/>
                <w:szCs w:val="24"/>
              </w:rPr>
              <w:t>07</w:t>
            </w:r>
            <w:r w:rsidR="00A2050E" w:rsidRPr="00A2050E">
              <w:rPr>
                <w:b/>
                <w:bCs/>
                <w:szCs w:val="24"/>
              </w:rPr>
              <w:t>-</w:t>
            </w:r>
            <w:r w:rsidR="00312474">
              <w:rPr>
                <w:b/>
                <w:bCs/>
                <w:szCs w:val="24"/>
              </w:rPr>
              <w:t>1</w:t>
            </w:r>
            <w:r w:rsidR="00CA59CB">
              <w:rPr>
                <w:b/>
                <w:bCs/>
                <w:szCs w:val="24"/>
              </w:rPr>
              <w:t>0</w:t>
            </w:r>
            <w:r w:rsidR="00A2050E" w:rsidRPr="00A2050E">
              <w:rPr>
                <w:b/>
                <w:bCs/>
                <w:szCs w:val="24"/>
              </w:rPr>
              <w:t xml:space="preserve"> </w:t>
            </w:r>
            <w:r w:rsidR="00312474">
              <w:rPr>
                <w:b/>
                <w:bCs/>
                <w:szCs w:val="24"/>
              </w:rPr>
              <w:t>raštas</w:t>
            </w:r>
            <w:r w:rsidR="00A2050E" w:rsidRPr="00A2050E">
              <w:rPr>
                <w:b/>
                <w:bCs/>
                <w:szCs w:val="24"/>
              </w:rPr>
              <w:t xml:space="preserve"> Nr. </w:t>
            </w:r>
            <w:r w:rsidR="00C46BBE">
              <w:rPr>
                <w:b/>
                <w:bCs/>
                <w:szCs w:val="24"/>
              </w:rPr>
              <w:t>R2-(KA)-</w:t>
            </w:r>
            <w:r w:rsidR="00EC02B6">
              <w:rPr>
                <w:b/>
                <w:bCs/>
                <w:szCs w:val="24"/>
              </w:rPr>
              <w:t>3997</w:t>
            </w:r>
          </w:p>
        </w:tc>
      </w:tr>
      <w:tr w:rsidR="00A2050E" w:rsidRPr="00A2050E" w14:paraId="3CC8703E" w14:textId="77777777" w:rsidTr="00EE5261">
        <w:tc>
          <w:tcPr>
            <w:tcW w:w="556" w:type="dxa"/>
            <w:shd w:val="clear" w:color="auto" w:fill="auto"/>
          </w:tcPr>
          <w:p w14:paraId="13540439" w14:textId="77777777" w:rsidR="00A2050E" w:rsidRPr="00A2050E" w:rsidRDefault="00A2050E" w:rsidP="00A2050E">
            <w:pPr>
              <w:numPr>
                <w:ilvl w:val="0"/>
                <w:numId w:val="1"/>
              </w:numPr>
              <w:ind w:left="0" w:right="-392" w:firstLine="0"/>
              <w:contextualSpacing/>
              <w:rPr>
                <w:szCs w:val="24"/>
              </w:rPr>
            </w:pPr>
          </w:p>
        </w:tc>
        <w:tc>
          <w:tcPr>
            <w:tcW w:w="4939" w:type="dxa"/>
            <w:shd w:val="clear" w:color="auto" w:fill="auto"/>
          </w:tcPr>
          <w:p w14:paraId="58973973" w14:textId="4E83242F" w:rsidR="001560AD" w:rsidRPr="00AB6175" w:rsidRDefault="00E65953" w:rsidP="002C3906">
            <w:pPr>
              <w:pStyle w:val="ListParagraph"/>
              <w:ind w:left="0" w:firstLine="192"/>
              <w:jc w:val="both"/>
              <w:rPr>
                <w:b/>
                <w:bCs/>
              </w:rPr>
            </w:pPr>
            <w:r>
              <w:t>1. </w:t>
            </w:r>
            <w:r w:rsidR="001560AD">
              <w:t xml:space="preserve">Siūlome patikslinti </w:t>
            </w:r>
            <w:r w:rsidR="001560AD" w:rsidRPr="008C1B80">
              <w:rPr>
                <w:bCs/>
                <w:color w:val="000000"/>
              </w:rPr>
              <w:t>Nutarimo projekt</w:t>
            </w:r>
            <w:r w:rsidR="001560AD">
              <w:rPr>
                <w:bCs/>
                <w:color w:val="000000"/>
              </w:rPr>
              <w:t xml:space="preserve">o </w:t>
            </w:r>
            <w:r w:rsidR="001560AD" w:rsidRPr="00AB6175">
              <w:t>9</w:t>
            </w:r>
            <w:r w:rsidR="001560AD" w:rsidRPr="00AB6175">
              <w:rPr>
                <w:vertAlign w:val="superscript"/>
              </w:rPr>
              <w:t>1</w:t>
            </w:r>
            <w:r w:rsidR="001560AD">
              <w:rPr>
                <w:bCs/>
                <w:vertAlign w:val="superscript"/>
              </w:rPr>
              <w:t xml:space="preserve"> </w:t>
            </w:r>
            <w:r w:rsidR="001560AD" w:rsidRPr="00AB6175">
              <w:t>punktą ir jį išdėstyti taip:</w:t>
            </w:r>
          </w:p>
          <w:p w14:paraId="1932C8F7" w14:textId="3C83E464" w:rsidR="00A2050E" w:rsidRPr="00A2050E" w:rsidRDefault="001560AD" w:rsidP="002C3906">
            <w:pPr>
              <w:ind w:firstLine="192"/>
              <w:contextualSpacing/>
              <w:jc w:val="both"/>
              <w:rPr>
                <w:sz w:val="20"/>
                <w:szCs w:val="24"/>
                <w:lang w:eastAsia="lt-LT"/>
              </w:rPr>
            </w:pPr>
            <w:r w:rsidRPr="00AB6175">
              <w:rPr>
                <w:bCs/>
              </w:rPr>
              <w:t>„</w:t>
            </w:r>
            <w:bookmarkStart w:id="1" w:name="_Hlk45181350"/>
            <w:r w:rsidRPr="00AB6175">
              <w:t>9</w:t>
            </w:r>
            <w:r w:rsidRPr="00AB6175">
              <w:rPr>
                <w:vertAlign w:val="superscript"/>
              </w:rPr>
              <w:t>1</w:t>
            </w:r>
            <w:bookmarkEnd w:id="1"/>
            <w:r w:rsidRPr="00AB6175">
              <w:t xml:space="preserve">. Energetikos įmonės, kurios verčiasi naftos produktų ir (ar) naftos importu, turi nedelsiant informuoti Energetikos ministeriją sutrikus naftos produktų ar naftos tiekimui </w:t>
            </w:r>
            <w:bookmarkStart w:id="2" w:name="_Hlk44582310"/>
            <w:r w:rsidRPr="00AB6175">
              <w:t>10 procentų dėl išorinių veiksnių</w:t>
            </w:r>
            <w:bookmarkEnd w:id="2"/>
            <w:r w:rsidRPr="00AB6175">
              <w:t xml:space="preserve">, kuriems energetikos įmonės negali daryti įtakos ar jų valdyti ir nėra priemonių šiam kiekiui atkurti. Energetikos įmonės turi pranešti Energetikos ministerijai naftos produktų ar naftos tiekimo sutrikimo priežastis, tiekimo atnaujinimo ar tolimesnių ribojimų prognozes ir nurodyti </w:t>
            </w:r>
            <w:r w:rsidRPr="00AB6175">
              <w:rPr>
                <w:bCs/>
              </w:rPr>
              <w:t>kaupiamus</w:t>
            </w:r>
            <w:r w:rsidRPr="008C1B80">
              <w:rPr>
                <w:bCs/>
              </w:rPr>
              <w:t xml:space="preserve"> </w:t>
            </w:r>
            <w:r w:rsidRPr="00AB6175">
              <w:rPr>
                <w:bCs/>
              </w:rPr>
              <w:t xml:space="preserve">naftos produktų ir naftos </w:t>
            </w:r>
            <w:r w:rsidRPr="008C1B80">
              <w:rPr>
                <w:bCs/>
              </w:rPr>
              <w:t>valstybės</w:t>
            </w:r>
            <w:r w:rsidRPr="00AB6175">
              <w:rPr>
                <w:bCs/>
              </w:rPr>
              <w:t xml:space="preserve"> atsargų kiekius ir jų laikymo vietą</w:t>
            </w:r>
            <w:r w:rsidRPr="00AB6175">
              <w:t>.</w:t>
            </w:r>
            <w:r w:rsidRPr="008C1B80">
              <w:t xml:space="preserve"> </w:t>
            </w:r>
            <w:r w:rsidRPr="00AB6175">
              <w:t xml:space="preserve">Energetikos įmonės nuo artimiausio pirmadienio kiekvieną pirmadienį arba Energetikos ministerijos nurodytu periodiškumu turi pranešti Energetikos ministerijai apie turimas naftos produktų ir naftos </w:t>
            </w:r>
            <w:r w:rsidRPr="008C1B80">
              <w:rPr>
                <w:bCs/>
              </w:rPr>
              <w:t>valstybės</w:t>
            </w:r>
            <w:r w:rsidRPr="00AB6175">
              <w:t xml:space="preserve"> atsargas, jų tiekimą ir sunaudojimą, taip pat kitą svarbią informaciją, susijusią su naftos produktų ir naftos tiekimo atnaujinimu, kol bus atstatytas naftos produktų ar naftos tiekimas.</w:t>
            </w:r>
            <w:r>
              <w:t xml:space="preserve"> </w:t>
            </w:r>
            <w:r w:rsidRPr="00AB6175">
              <w:rPr>
                <w:bCs/>
              </w:rPr>
              <w:t>Energetikos ministerija</w:t>
            </w:r>
            <w:r>
              <w:rPr>
                <w:bCs/>
              </w:rPr>
              <w:t>,</w:t>
            </w:r>
            <w:r w:rsidRPr="00AB6175">
              <w:rPr>
                <w:bCs/>
              </w:rPr>
              <w:t xml:space="preserve"> vadovaudamasi energetikos įmonių pateikta informacija</w:t>
            </w:r>
            <w:r>
              <w:rPr>
                <w:bCs/>
              </w:rPr>
              <w:t>,</w:t>
            </w:r>
            <w:r w:rsidRPr="00AB6175">
              <w:rPr>
                <w:bCs/>
              </w:rPr>
              <w:t xml:space="preserve"> teikia siūlymus Lietuvos Respublikos Vyriausybei dėl </w:t>
            </w:r>
            <w:r w:rsidRPr="008C1B80">
              <w:rPr>
                <w:bCs/>
                <w:color w:val="000000"/>
              </w:rPr>
              <w:t>ekstremali</w:t>
            </w:r>
            <w:r>
              <w:rPr>
                <w:bCs/>
                <w:color w:val="000000"/>
              </w:rPr>
              <w:t>os</w:t>
            </w:r>
            <w:r w:rsidRPr="008C1B80">
              <w:rPr>
                <w:bCs/>
                <w:color w:val="000000"/>
              </w:rPr>
              <w:t xml:space="preserve"> padėties skelbimo ir jos valdymo</w:t>
            </w:r>
            <w:r>
              <w:rPr>
                <w:color w:val="000000"/>
              </w:rPr>
              <w:t>.</w:t>
            </w:r>
            <w:r>
              <w:t>“ Tarybos specialistų nuomone, energetikos įmonės neturėtų teikti Energetikos ministerijai informacijos apie k</w:t>
            </w:r>
            <w:r w:rsidRPr="00AB6175">
              <w:t>omercin</w:t>
            </w:r>
            <w:r>
              <w:t>e</w:t>
            </w:r>
            <w:r w:rsidRPr="00AB6175">
              <w:t>s naftos produktų ir naftos atsarg</w:t>
            </w:r>
            <w:r>
              <w:t>a</w:t>
            </w:r>
            <w:r w:rsidRPr="00AB6175">
              <w:t>s</w:t>
            </w:r>
            <w:r>
              <w:t xml:space="preserve"> dar nepaskelbus ekstremalios </w:t>
            </w:r>
            <w:r w:rsidRPr="002D6FBB">
              <w:rPr>
                <w:bCs/>
                <w:color w:val="000000"/>
              </w:rPr>
              <w:t>energetikos</w:t>
            </w:r>
            <w:r w:rsidRPr="00AB6175">
              <w:rPr>
                <w:bCs/>
              </w:rPr>
              <w:t xml:space="preserve"> </w:t>
            </w:r>
            <w:r>
              <w:t>padėties, tai nėra prasminga ir sukelia papildomą naštą verslui.</w:t>
            </w:r>
          </w:p>
        </w:tc>
        <w:tc>
          <w:tcPr>
            <w:tcW w:w="4712" w:type="dxa"/>
            <w:shd w:val="clear" w:color="auto" w:fill="auto"/>
          </w:tcPr>
          <w:p w14:paraId="4C545F6E" w14:textId="77777777" w:rsidR="00A2050E" w:rsidRPr="00A2050E" w:rsidRDefault="00A2050E" w:rsidP="001A1AE8">
            <w:pPr>
              <w:jc w:val="both"/>
              <w:rPr>
                <w:b/>
                <w:color w:val="0D0D0D"/>
                <w:szCs w:val="24"/>
              </w:rPr>
            </w:pPr>
            <w:r w:rsidRPr="00A2050E">
              <w:rPr>
                <w:b/>
                <w:color w:val="0D0D0D"/>
                <w:szCs w:val="24"/>
              </w:rPr>
              <w:t>Neatsižvelgta.</w:t>
            </w:r>
          </w:p>
          <w:p w14:paraId="130F6F36" w14:textId="4C853937" w:rsidR="005508D5" w:rsidRDefault="00F2287B" w:rsidP="002C3906">
            <w:pPr>
              <w:ind w:firstLine="192"/>
              <w:jc w:val="both"/>
              <w:rPr>
                <w:color w:val="0D0D0D"/>
                <w:szCs w:val="24"/>
              </w:rPr>
            </w:pPr>
            <w:r>
              <w:rPr>
                <w:color w:val="0D0D0D"/>
                <w:szCs w:val="24"/>
              </w:rPr>
              <w:t>Naftos produktų ir naftos tiekim</w:t>
            </w:r>
            <w:r w:rsidR="00115737">
              <w:rPr>
                <w:color w:val="0D0D0D"/>
                <w:szCs w:val="24"/>
              </w:rPr>
              <w:t xml:space="preserve">o </w:t>
            </w:r>
            <w:r>
              <w:rPr>
                <w:color w:val="0D0D0D"/>
                <w:szCs w:val="24"/>
              </w:rPr>
              <w:t>į šal</w:t>
            </w:r>
            <w:r w:rsidR="00115737">
              <w:rPr>
                <w:color w:val="0D0D0D"/>
                <w:szCs w:val="24"/>
              </w:rPr>
              <w:t xml:space="preserve">į </w:t>
            </w:r>
            <w:r w:rsidR="00FE44E9">
              <w:rPr>
                <w:color w:val="0D0D0D"/>
                <w:szCs w:val="24"/>
              </w:rPr>
              <w:t>saugumas yra reik</w:t>
            </w:r>
            <w:r w:rsidR="00F91485">
              <w:rPr>
                <w:color w:val="0D0D0D"/>
                <w:szCs w:val="24"/>
              </w:rPr>
              <w:t xml:space="preserve">šmingas faktorius ekstremalios energetikos padėties skelbimui. </w:t>
            </w:r>
            <w:r w:rsidR="00C34A96">
              <w:rPr>
                <w:color w:val="0D0D0D"/>
                <w:szCs w:val="24"/>
              </w:rPr>
              <w:t xml:space="preserve">Tvarkoje </w:t>
            </w:r>
            <w:r w:rsidR="00EE4CB7">
              <w:rPr>
                <w:color w:val="0D0D0D"/>
                <w:szCs w:val="24"/>
              </w:rPr>
              <w:t xml:space="preserve">Energetikos ministerijai nustatyta prievolė </w:t>
            </w:r>
            <w:r w:rsidR="00895D87">
              <w:rPr>
                <w:color w:val="0D0D0D"/>
                <w:szCs w:val="24"/>
              </w:rPr>
              <w:t>vertinti „</w:t>
            </w:r>
            <w:r w:rsidR="00895D87" w:rsidRPr="00895D87">
              <w:rPr>
                <w:color w:val="0D0D0D"/>
                <w:szCs w:val="24"/>
              </w:rPr>
              <w:t>energijos išteklių ir energijos tiekimo energetikos įmonėms ir vartotojams būklę šalies mastu</w:t>
            </w:r>
            <w:r w:rsidR="00895D87">
              <w:rPr>
                <w:color w:val="0D0D0D"/>
                <w:szCs w:val="24"/>
              </w:rPr>
              <w:t>“</w:t>
            </w:r>
            <w:r w:rsidR="00AE4EE5">
              <w:rPr>
                <w:color w:val="0D0D0D"/>
                <w:szCs w:val="24"/>
              </w:rPr>
              <w:t xml:space="preserve">, todėl </w:t>
            </w:r>
            <w:r w:rsidR="006E4200">
              <w:rPr>
                <w:color w:val="0D0D0D"/>
                <w:szCs w:val="24"/>
              </w:rPr>
              <w:t xml:space="preserve">jei Energetikos ministerija negaus informacijos apie naftos produktų ir naftos tiekimo sutrikimus, </w:t>
            </w:r>
            <w:r w:rsidR="005F729E">
              <w:rPr>
                <w:color w:val="0D0D0D"/>
                <w:szCs w:val="24"/>
              </w:rPr>
              <w:t xml:space="preserve">tai gali </w:t>
            </w:r>
            <w:r w:rsidR="00A66220">
              <w:rPr>
                <w:color w:val="0D0D0D"/>
                <w:szCs w:val="24"/>
              </w:rPr>
              <w:t xml:space="preserve">turėti įtakos ruošiantis </w:t>
            </w:r>
            <w:r w:rsidR="002E49FC">
              <w:rPr>
                <w:color w:val="0D0D0D"/>
                <w:szCs w:val="24"/>
              </w:rPr>
              <w:t>ekstremali</w:t>
            </w:r>
            <w:r w:rsidR="00AE4EE5">
              <w:rPr>
                <w:color w:val="0D0D0D"/>
                <w:szCs w:val="24"/>
              </w:rPr>
              <w:t>ai</w:t>
            </w:r>
            <w:r w:rsidR="002E49FC">
              <w:rPr>
                <w:color w:val="0D0D0D"/>
                <w:szCs w:val="24"/>
              </w:rPr>
              <w:t xml:space="preserve"> energetikos padėčiai, </w:t>
            </w:r>
            <w:r w:rsidR="00FD4D17">
              <w:rPr>
                <w:color w:val="0D0D0D"/>
                <w:szCs w:val="24"/>
              </w:rPr>
              <w:t xml:space="preserve">jos sukeltų padarinių švelninimui ir pan. </w:t>
            </w:r>
          </w:p>
          <w:p w14:paraId="02300FD8" w14:textId="44680CFB" w:rsidR="002A2F43" w:rsidRDefault="002D7B94" w:rsidP="002C3906">
            <w:pPr>
              <w:ind w:firstLine="192"/>
              <w:jc w:val="both"/>
              <w:rPr>
                <w:color w:val="0D0D0D"/>
                <w:szCs w:val="24"/>
              </w:rPr>
            </w:pPr>
            <w:r>
              <w:rPr>
                <w:color w:val="0D0D0D"/>
                <w:szCs w:val="24"/>
              </w:rPr>
              <w:t xml:space="preserve">Jei </w:t>
            </w:r>
            <w:r w:rsidR="00EC3E6A">
              <w:rPr>
                <w:color w:val="0D0D0D"/>
                <w:szCs w:val="24"/>
              </w:rPr>
              <w:t xml:space="preserve">šalyje </w:t>
            </w:r>
            <w:r w:rsidR="00613428">
              <w:rPr>
                <w:color w:val="0D0D0D"/>
                <w:szCs w:val="24"/>
              </w:rPr>
              <w:t xml:space="preserve">grėstų naftos produktų teikimo sutrikimas, labai svarbu </w:t>
            </w:r>
            <w:r w:rsidR="007D38A0">
              <w:rPr>
                <w:color w:val="0D0D0D"/>
                <w:szCs w:val="24"/>
              </w:rPr>
              <w:t>turėti informacijos</w:t>
            </w:r>
            <w:r w:rsidR="00613428">
              <w:rPr>
                <w:color w:val="0D0D0D"/>
                <w:szCs w:val="24"/>
              </w:rPr>
              <w:t>, kiek šalis turi iš viso atsargų</w:t>
            </w:r>
            <w:r w:rsidR="007D38A0">
              <w:rPr>
                <w:color w:val="0D0D0D"/>
                <w:szCs w:val="24"/>
              </w:rPr>
              <w:t xml:space="preserve">, kad naftos produktų paskirstymas </w:t>
            </w:r>
            <w:r w:rsidR="00DD627F">
              <w:rPr>
                <w:color w:val="0D0D0D"/>
                <w:szCs w:val="24"/>
              </w:rPr>
              <w:t>galėtų vykti tolygiai turimiems ištekiams</w:t>
            </w:r>
            <w:r w:rsidR="00781204">
              <w:rPr>
                <w:color w:val="0D0D0D"/>
                <w:szCs w:val="24"/>
              </w:rPr>
              <w:t xml:space="preserve">, kad būtų imtasi adekvačių priemonių naftos produktų vartojimui apriboti ir </w:t>
            </w:r>
            <w:r w:rsidR="00AE4EE5">
              <w:rPr>
                <w:color w:val="0D0D0D"/>
                <w:szCs w:val="24"/>
              </w:rPr>
              <w:t xml:space="preserve">kad </w:t>
            </w:r>
            <w:r w:rsidR="00575AAF">
              <w:rPr>
                <w:color w:val="0D0D0D"/>
                <w:szCs w:val="24"/>
              </w:rPr>
              <w:t xml:space="preserve">kitos taikomos priemonės atitiktų realią </w:t>
            </w:r>
            <w:r w:rsidR="00722271">
              <w:rPr>
                <w:color w:val="0D0D0D"/>
                <w:szCs w:val="24"/>
              </w:rPr>
              <w:t>turimų išteklių</w:t>
            </w:r>
            <w:r w:rsidR="005F2505">
              <w:rPr>
                <w:color w:val="0D0D0D"/>
                <w:szCs w:val="24"/>
              </w:rPr>
              <w:t xml:space="preserve"> – vartojimo</w:t>
            </w:r>
            <w:r w:rsidR="00A66220">
              <w:rPr>
                <w:color w:val="0D0D0D"/>
                <w:szCs w:val="24"/>
              </w:rPr>
              <w:t xml:space="preserve"> </w:t>
            </w:r>
            <w:r w:rsidR="00722271">
              <w:rPr>
                <w:color w:val="0D0D0D"/>
                <w:szCs w:val="24"/>
              </w:rPr>
              <w:t xml:space="preserve">situaciją. </w:t>
            </w:r>
          </w:p>
          <w:p w14:paraId="12A9545E" w14:textId="228A0EE0" w:rsidR="00A2050E" w:rsidRDefault="00AF5630" w:rsidP="002C3906">
            <w:pPr>
              <w:ind w:firstLine="192"/>
              <w:jc w:val="both"/>
              <w:rPr>
                <w:color w:val="0D0D0D"/>
                <w:szCs w:val="24"/>
              </w:rPr>
            </w:pPr>
            <w:r>
              <w:rPr>
                <w:color w:val="0D0D0D"/>
                <w:szCs w:val="24"/>
              </w:rPr>
              <w:t>Tvarkos</w:t>
            </w:r>
            <w:r w:rsidR="00B9206A">
              <w:rPr>
                <w:color w:val="0D0D0D"/>
                <w:szCs w:val="24"/>
              </w:rPr>
              <w:t xml:space="preserve"> </w:t>
            </w:r>
            <w:r w:rsidR="00B9206A" w:rsidRPr="00AB6175">
              <w:t>9</w:t>
            </w:r>
            <w:r w:rsidR="00B9206A" w:rsidRPr="00AB6175">
              <w:rPr>
                <w:vertAlign w:val="superscript"/>
              </w:rPr>
              <w:t>1</w:t>
            </w:r>
            <w:r w:rsidR="00676351">
              <w:rPr>
                <w:color w:val="0D0D0D"/>
                <w:szCs w:val="24"/>
              </w:rPr>
              <w:t xml:space="preserve"> </w:t>
            </w:r>
            <w:r w:rsidR="00B9206A">
              <w:rPr>
                <w:color w:val="0D0D0D"/>
                <w:szCs w:val="24"/>
              </w:rPr>
              <w:t xml:space="preserve">punkte </w:t>
            </w:r>
            <w:r w:rsidR="00676351">
              <w:rPr>
                <w:color w:val="0D0D0D"/>
                <w:szCs w:val="24"/>
              </w:rPr>
              <w:t xml:space="preserve">numatyta, kad ne visos įmonės pradeda teikti informaciją Energetikos ministerijai, o tik tos, kurios susiduria su </w:t>
            </w:r>
            <w:r w:rsidR="00E90CD0">
              <w:rPr>
                <w:color w:val="0D0D0D"/>
                <w:szCs w:val="24"/>
              </w:rPr>
              <w:t>naftos produktų teikimo sutrikimais</w:t>
            </w:r>
            <w:r w:rsidR="003C7AFF">
              <w:rPr>
                <w:color w:val="0D0D0D"/>
                <w:szCs w:val="24"/>
              </w:rPr>
              <w:t>.</w:t>
            </w:r>
            <w:r w:rsidR="00A2050E" w:rsidRPr="00A2050E">
              <w:rPr>
                <w:color w:val="0D0D0D"/>
                <w:szCs w:val="24"/>
              </w:rPr>
              <w:t xml:space="preserve"> </w:t>
            </w:r>
          </w:p>
          <w:p w14:paraId="6ABBAC28" w14:textId="4684F75B" w:rsidR="00136D80" w:rsidRPr="00A2050E" w:rsidRDefault="00F579FC" w:rsidP="002C3906">
            <w:pPr>
              <w:ind w:firstLine="192"/>
              <w:jc w:val="both"/>
              <w:rPr>
                <w:color w:val="0D0D0D"/>
                <w:szCs w:val="24"/>
              </w:rPr>
            </w:pPr>
            <w:r>
              <w:rPr>
                <w:color w:val="0D0D0D"/>
                <w:szCs w:val="24"/>
              </w:rPr>
              <w:t xml:space="preserve">Energetikos ministerijos nuomone, </w:t>
            </w:r>
            <w:r w:rsidR="00FE5E86">
              <w:rPr>
                <w:color w:val="0D0D0D"/>
                <w:szCs w:val="24"/>
              </w:rPr>
              <w:t xml:space="preserve">ekstremalios energetikos padėties </w:t>
            </w:r>
            <w:r w:rsidR="00402625">
              <w:rPr>
                <w:color w:val="0D0D0D"/>
                <w:szCs w:val="24"/>
              </w:rPr>
              <w:t xml:space="preserve">grėsmės kontekste </w:t>
            </w:r>
            <w:r w:rsidR="00FC103E">
              <w:rPr>
                <w:color w:val="0D0D0D"/>
                <w:szCs w:val="24"/>
              </w:rPr>
              <w:t>informacijos teikim</w:t>
            </w:r>
            <w:r w:rsidR="009E12F0">
              <w:rPr>
                <w:color w:val="0D0D0D"/>
                <w:szCs w:val="24"/>
              </w:rPr>
              <w:t xml:space="preserve">as </w:t>
            </w:r>
            <w:r w:rsidR="009E12F0" w:rsidRPr="00436CED">
              <w:rPr>
                <w:color w:val="0D0D0D"/>
                <w:szCs w:val="24"/>
              </w:rPr>
              <w:t>ypatingose situacijose, t.</w:t>
            </w:r>
            <w:r w:rsidR="00A66220" w:rsidRPr="00436CED">
              <w:rPr>
                <w:color w:val="0D0D0D"/>
                <w:szCs w:val="24"/>
              </w:rPr>
              <w:t xml:space="preserve"> </w:t>
            </w:r>
            <w:r w:rsidR="009E12F0" w:rsidRPr="00436CED">
              <w:rPr>
                <w:color w:val="0D0D0D"/>
                <w:szCs w:val="24"/>
              </w:rPr>
              <w:t>y. nenuolatinio p</w:t>
            </w:r>
            <w:r w:rsidR="003C0418" w:rsidRPr="00436CED">
              <w:rPr>
                <w:color w:val="0D0D0D"/>
                <w:szCs w:val="24"/>
              </w:rPr>
              <w:t>o</w:t>
            </w:r>
            <w:r w:rsidR="009E12F0" w:rsidRPr="00436CED">
              <w:rPr>
                <w:color w:val="0D0D0D"/>
                <w:szCs w:val="24"/>
              </w:rPr>
              <w:t>būd</w:t>
            </w:r>
            <w:r w:rsidR="003C0418" w:rsidRPr="00436CED">
              <w:rPr>
                <w:color w:val="0D0D0D"/>
                <w:szCs w:val="24"/>
              </w:rPr>
              <w:t>žio,</w:t>
            </w:r>
            <w:r w:rsidR="003C0418">
              <w:rPr>
                <w:color w:val="0D0D0D"/>
                <w:szCs w:val="24"/>
              </w:rPr>
              <w:t xml:space="preserve"> nėra pernelyg didelis </w:t>
            </w:r>
            <w:r w:rsidR="009D11AD">
              <w:rPr>
                <w:color w:val="0D0D0D"/>
                <w:szCs w:val="24"/>
              </w:rPr>
              <w:t>į</w:t>
            </w:r>
            <w:r w:rsidR="003C0418">
              <w:rPr>
                <w:color w:val="0D0D0D"/>
                <w:szCs w:val="24"/>
              </w:rPr>
              <w:t>pareigojimas</w:t>
            </w:r>
            <w:r w:rsidR="00F6586B">
              <w:rPr>
                <w:color w:val="0D0D0D"/>
                <w:szCs w:val="24"/>
              </w:rPr>
              <w:t xml:space="preserve"> </w:t>
            </w:r>
            <w:r w:rsidR="009D11AD">
              <w:rPr>
                <w:color w:val="0D0D0D"/>
                <w:szCs w:val="24"/>
              </w:rPr>
              <w:t>vers</w:t>
            </w:r>
            <w:r w:rsidR="00B31EFD">
              <w:rPr>
                <w:color w:val="0D0D0D"/>
                <w:szCs w:val="24"/>
              </w:rPr>
              <w:t xml:space="preserve">lui. </w:t>
            </w:r>
            <w:bookmarkStart w:id="3" w:name="_Hlk48305847"/>
            <w:r w:rsidR="00B31EFD">
              <w:rPr>
                <w:color w:val="0D0D0D"/>
                <w:szCs w:val="24"/>
              </w:rPr>
              <w:t xml:space="preserve">Komunikacija </w:t>
            </w:r>
            <w:r w:rsidR="00222831">
              <w:rPr>
                <w:color w:val="0D0D0D"/>
                <w:szCs w:val="24"/>
              </w:rPr>
              <w:t>tokio</w:t>
            </w:r>
            <w:r w:rsidR="00563613">
              <w:rPr>
                <w:color w:val="0D0D0D"/>
                <w:szCs w:val="24"/>
              </w:rPr>
              <w:t>mis</w:t>
            </w:r>
            <w:r w:rsidR="00222831">
              <w:rPr>
                <w:color w:val="0D0D0D"/>
                <w:szCs w:val="24"/>
              </w:rPr>
              <w:t xml:space="preserve"> aplinkybė</w:t>
            </w:r>
            <w:r w:rsidR="00563613">
              <w:rPr>
                <w:color w:val="0D0D0D"/>
                <w:szCs w:val="24"/>
              </w:rPr>
              <w:t>mis</w:t>
            </w:r>
            <w:r w:rsidR="00222831">
              <w:rPr>
                <w:color w:val="0D0D0D"/>
                <w:szCs w:val="24"/>
              </w:rPr>
              <w:t xml:space="preserve"> </w:t>
            </w:r>
            <w:r w:rsidR="00F74607">
              <w:rPr>
                <w:color w:val="0D0D0D"/>
                <w:szCs w:val="24"/>
              </w:rPr>
              <w:t xml:space="preserve">gali </w:t>
            </w:r>
            <w:r w:rsidR="00563613">
              <w:rPr>
                <w:color w:val="0D0D0D"/>
                <w:szCs w:val="24"/>
              </w:rPr>
              <w:t xml:space="preserve">padėti laiku priimti </w:t>
            </w:r>
            <w:r w:rsidR="00E13F63">
              <w:rPr>
                <w:color w:val="0D0D0D"/>
                <w:szCs w:val="24"/>
              </w:rPr>
              <w:t>racionali</w:t>
            </w:r>
            <w:r w:rsidR="00563613">
              <w:rPr>
                <w:color w:val="0D0D0D"/>
                <w:szCs w:val="24"/>
              </w:rPr>
              <w:t>us</w:t>
            </w:r>
            <w:r w:rsidR="00E13F63">
              <w:rPr>
                <w:color w:val="0D0D0D"/>
                <w:szCs w:val="24"/>
              </w:rPr>
              <w:t xml:space="preserve"> </w:t>
            </w:r>
            <w:r w:rsidR="00F74607">
              <w:rPr>
                <w:color w:val="0D0D0D"/>
                <w:szCs w:val="24"/>
              </w:rPr>
              <w:t>sprendim</w:t>
            </w:r>
            <w:r w:rsidR="00563613">
              <w:rPr>
                <w:color w:val="0D0D0D"/>
                <w:szCs w:val="24"/>
              </w:rPr>
              <w:t>us</w:t>
            </w:r>
            <w:r w:rsidR="00F74607">
              <w:rPr>
                <w:color w:val="0D0D0D"/>
                <w:szCs w:val="24"/>
              </w:rPr>
              <w:t xml:space="preserve">, </w:t>
            </w:r>
            <w:r w:rsidR="00AE4EE5">
              <w:rPr>
                <w:color w:val="0D0D0D"/>
                <w:szCs w:val="24"/>
              </w:rPr>
              <w:t>nes</w:t>
            </w:r>
            <w:r w:rsidR="00F74607">
              <w:rPr>
                <w:color w:val="0D0D0D"/>
                <w:szCs w:val="24"/>
              </w:rPr>
              <w:t xml:space="preserve"> </w:t>
            </w:r>
            <w:r w:rsidR="00E13F63">
              <w:rPr>
                <w:color w:val="0D0D0D"/>
                <w:szCs w:val="24"/>
              </w:rPr>
              <w:t xml:space="preserve">adekvačių </w:t>
            </w:r>
            <w:r w:rsidR="009E3A09">
              <w:rPr>
                <w:color w:val="0D0D0D"/>
                <w:szCs w:val="24"/>
              </w:rPr>
              <w:t>priemonių taik</w:t>
            </w:r>
            <w:r w:rsidR="000C6542">
              <w:rPr>
                <w:color w:val="0D0D0D"/>
                <w:szCs w:val="24"/>
              </w:rPr>
              <w:t>y</w:t>
            </w:r>
            <w:r w:rsidR="009E3A09">
              <w:rPr>
                <w:color w:val="0D0D0D"/>
                <w:szCs w:val="24"/>
              </w:rPr>
              <w:t xml:space="preserve">mas (ar jų nebuvimas) turėtų įtakos ne </w:t>
            </w:r>
            <w:r w:rsidR="00395A96">
              <w:rPr>
                <w:color w:val="0D0D0D"/>
                <w:szCs w:val="24"/>
              </w:rPr>
              <w:t>vien</w:t>
            </w:r>
            <w:r w:rsidR="00510FA2">
              <w:rPr>
                <w:color w:val="0D0D0D"/>
                <w:szCs w:val="24"/>
              </w:rPr>
              <w:t xml:space="preserve"> įmonių komerciniams rodikliams, bet </w:t>
            </w:r>
            <w:r w:rsidR="006040B8">
              <w:rPr>
                <w:color w:val="0D0D0D"/>
                <w:szCs w:val="24"/>
              </w:rPr>
              <w:t>ir</w:t>
            </w:r>
            <w:r w:rsidR="009042B5">
              <w:rPr>
                <w:color w:val="0D0D0D"/>
                <w:szCs w:val="24"/>
              </w:rPr>
              <w:t xml:space="preserve"> </w:t>
            </w:r>
            <w:r w:rsidR="00510FA2">
              <w:rPr>
                <w:color w:val="0D0D0D"/>
                <w:szCs w:val="24"/>
              </w:rPr>
              <w:t>naftos produktų vartotoj</w:t>
            </w:r>
            <w:r w:rsidR="00F20BFD">
              <w:rPr>
                <w:color w:val="0D0D0D"/>
                <w:szCs w:val="24"/>
              </w:rPr>
              <w:t>am</w:t>
            </w:r>
            <w:r w:rsidR="00510FA2">
              <w:rPr>
                <w:color w:val="0D0D0D"/>
                <w:szCs w:val="24"/>
              </w:rPr>
              <w:t xml:space="preserve">s. </w:t>
            </w:r>
            <w:bookmarkEnd w:id="3"/>
          </w:p>
        </w:tc>
      </w:tr>
      <w:tr w:rsidR="00B2796C" w:rsidRPr="00A2050E" w14:paraId="49B4C55C" w14:textId="77777777" w:rsidTr="00EE5261">
        <w:tc>
          <w:tcPr>
            <w:tcW w:w="556" w:type="dxa"/>
            <w:shd w:val="clear" w:color="auto" w:fill="auto"/>
          </w:tcPr>
          <w:p w14:paraId="71CAB6AE" w14:textId="77777777" w:rsidR="00B2796C" w:rsidRPr="00A2050E" w:rsidRDefault="00B2796C" w:rsidP="00A2050E">
            <w:pPr>
              <w:numPr>
                <w:ilvl w:val="0"/>
                <w:numId w:val="1"/>
              </w:numPr>
              <w:ind w:left="0" w:right="-392" w:firstLine="0"/>
              <w:contextualSpacing/>
              <w:rPr>
                <w:szCs w:val="24"/>
              </w:rPr>
            </w:pPr>
          </w:p>
        </w:tc>
        <w:tc>
          <w:tcPr>
            <w:tcW w:w="4939" w:type="dxa"/>
            <w:shd w:val="clear" w:color="auto" w:fill="auto"/>
          </w:tcPr>
          <w:p w14:paraId="38498C00" w14:textId="1548E5A3" w:rsidR="00DC591F" w:rsidRDefault="00DC591F" w:rsidP="002C3906">
            <w:pPr>
              <w:spacing w:line="276" w:lineRule="auto"/>
              <w:ind w:firstLine="192"/>
              <w:rPr>
                <w:b/>
              </w:rPr>
            </w:pPr>
            <w:r>
              <w:rPr>
                <w:bCs/>
              </w:rPr>
              <w:t xml:space="preserve">4. </w:t>
            </w:r>
            <w:r>
              <w:t xml:space="preserve">Siūlome patikslinti </w:t>
            </w:r>
            <w:r w:rsidRPr="008C1B80">
              <w:rPr>
                <w:bCs/>
                <w:color w:val="000000"/>
              </w:rPr>
              <w:t>Nutarimo projekt</w:t>
            </w:r>
            <w:r>
              <w:rPr>
                <w:bCs/>
                <w:color w:val="000000"/>
              </w:rPr>
              <w:t xml:space="preserve">o </w:t>
            </w:r>
            <w:r w:rsidRPr="00AB6175">
              <w:t>37</w:t>
            </w:r>
            <w:r w:rsidR="000F3EFE">
              <w:t> </w:t>
            </w:r>
            <w:r w:rsidRPr="00AB6175">
              <w:t>punktą</w:t>
            </w:r>
            <w:r>
              <w:t xml:space="preserve"> ir jį išdėstyti taip: </w:t>
            </w:r>
          </w:p>
          <w:p w14:paraId="788CB696" w14:textId="77777777" w:rsidR="00DC591F" w:rsidRPr="00AB6175" w:rsidRDefault="00DC591F" w:rsidP="002C3906">
            <w:pPr>
              <w:spacing w:line="276" w:lineRule="auto"/>
              <w:ind w:firstLine="192"/>
              <w:rPr>
                <w:b/>
                <w:bCs/>
              </w:rPr>
            </w:pPr>
            <w:r>
              <w:lastRenderedPageBreak/>
              <w:t>„</w:t>
            </w:r>
            <w:r w:rsidRPr="00AB6175">
              <w:rPr>
                <w:bCs/>
              </w:rPr>
              <w:t xml:space="preserve">37. Energetikos ministerijai priėmus sprendimą panaudoti naftos produktų ir naftos valstybės atsargas, vykdant tarptautinį sprendimą panaudoti </w:t>
            </w:r>
            <w:r w:rsidRPr="000F3EFE">
              <w:rPr>
                <w:b/>
                <w:bCs/>
              </w:rPr>
              <w:t>naftos produktų ir naftos valstybės atsargas</w:t>
            </w:r>
            <w:r w:rsidRPr="00AB6175">
              <w:rPr>
                <w:bCs/>
              </w:rPr>
              <w:t>, Energetikos ministerija per 5 darbo dienas informuoja Lietuvos Respublikos Vyriausybę apie priimtą sprendimą.</w:t>
            </w:r>
            <w:r>
              <w:rPr>
                <w:bCs/>
              </w:rPr>
              <w:t>“</w:t>
            </w:r>
          </w:p>
          <w:p w14:paraId="08CF2222" w14:textId="77777777" w:rsidR="00B2796C" w:rsidRDefault="00B2796C" w:rsidP="0073600D">
            <w:pPr>
              <w:pStyle w:val="BodyText1"/>
              <w:ind w:firstLine="471"/>
              <w:rPr>
                <w:rFonts w:ascii="Times New Roman" w:hAnsi="Times New Roman"/>
                <w:color w:val="000000"/>
                <w:sz w:val="24"/>
                <w:szCs w:val="24"/>
                <w:lang w:val="lt-LT"/>
              </w:rPr>
            </w:pPr>
          </w:p>
        </w:tc>
        <w:tc>
          <w:tcPr>
            <w:tcW w:w="4712" w:type="dxa"/>
            <w:shd w:val="clear" w:color="auto" w:fill="auto"/>
          </w:tcPr>
          <w:p w14:paraId="07E03F0D" w14:textId="77777777" w:rsidR="00DF66AA" w:rsidRPr="00A2050E" w:rsidRDefault="00DF66AA" w:rsidP="00DF66AA">
            <w:pPr>
              <w:jc w:val="both"/>
              <w:rPr>
                <w:b/>
                <w:color w:val="0D0D0D"/>
                <w:szCs w:val="24"/>
              </w:rPr>
            </w:pPr>
            <w:r w:rsidRPr="00A2050E">
              <w:rPr>
                <w:b/>
                <w:color w:val="0D0D0D"/>
                <w:szCs w:val="24"/>
              </w:rPr>
              <w:lastRenderedPageBreak/>
              <w:t>Neatsižvelgta.</w:t>
            </w:r>
          </w:p>
          <w:p w14:paraId="6A4F8C88" w14:textId="2B95B43D" w:rsidR="00B2796C" w:rsidRPr="008F689D" w:rsidRDefault="008F689D" w:rsidP="00DF66AA">
            <w:pPr>
              <w:ind w:firstLine="192"/>
              <w:jc w:val="both"/>
              <w:rPr>
                <w:bCs/>
                <w:color w:val="0D0D0D"/>
                <w:szCs w:val="24"/>
              </w:rPr>
            </w:pPr>
            <w:r>
              <w:rPr>
                <w:bCs/>
                <w:color w:val="0D0D0D"/>
                <w:szCs w:val="24"/>
              </w:rPr>
              <w:lastRenderedPageBreak/>
              <w:t>„</w:t>
            </w:r>
            <w:r w:rsidRPr="008F689D">
              <w:rPr>
                <w:bCs/>
                <w:color w:val="0D0D0D"/>
                <w:szCs w:val="24"/>
              </w:rPr>
              <w:t>Tarptautinis</w:t>
            </w:r>
            <w:r w:rsidR="0070209B" w:rsidRPr="008F689D">
              <w:rPr>
                <w:bCs/>
                <w:color w:val="0D0D0D"/>
                <w:szCs w:val="24"/>
              </w:rPr>
              <w:t xml:space="preserve"> </w:t>
            </w:r>
            <w:r w:rsidRPr="008F689D">
              <w:rPr>
                <w:bCs/>
                <w:color w:val="0D0D0D"/>
                <w:szCs w:val="24"/>
              </w:rPr>
              <w:t>sprendimas</w:t>
            </w:r>
            <w:r>
              <w:rPr>
                <w:bCs/>
                <w:color w:val="0D0D0D"/>
                <w:szCs w:val="24"/>
              </w:rPr>
              <w:t xml:space="preserve">“ yra sutrumpinimas, nurodytas </w:t>
            </w:r>
            <w:r w:rsidR="000D6487">
              <w:rPr>
                <w:bCs/>
                <w:color w:val="0D0D0D"/>
                <w:szCs w:val="24"/>
              </w:rPr>
              <w:t>Tvarkos</w:t>
            </w:r>
            <w:r w:rsidR="001B36BD">
              <w:rPr>
                <w:bCs/>
                <w:color w:val="0D0D0D"/>
                <w:szCs w:val="24"/>
              </w:rPr>
              <w:t xml:space="preserve"> 33 punkte</w:t>
            </w:r>
            <w:r w:rsidR="00DF66AA">
              <w:rPr>
                <w:bCs/>
                <w:color w:val="0D0D0D"/>
                <w:szCs w:val="24"/>
              </w:rPr>
              <w:t>.</w:t>
            </w:r>
          </w:p>
          <w:p w14:paraId="0D5D272E" w14:textId="366F63AC" w:rsidR="002C3906" w:rsidRPr="00A2050E" w:rsidRDefault="002C3906" w:rsidP="002C3906">
            <w:pPr>
              <w:ind w:firstLine="192"/>
              <w:jc w:val="both"/>
              <w:rPr>
                <w:b/>
                <w:color w:val="0D0D0D"/>
                <w:szCs w:val="24"/>
              </w:rPr>
            </w:pPr>
          </w:p>
        </w:tc>
      </w:tr>
    </w:tbl>
    <w:p w14:paraId="1C25F043" w14:textId="77777777" w:rsidR="006949E3" w:rsidRPr="004433F8" w:rsidRDefault="006949E3" w:rsidP="006949E3">
      <w:pPr>
        <w:rPr>
          <w:szCs w:val="24"/>
        </w:rPr>
      </w:pPr>
    </w:p>
    <w:p w14:paraId="1C471BC6" w14:textId="77777777" w:rsidR="00C80697" w:rsidRPr="004433F8" w:rsidRDefault="00C80697" w:rsidP="00C80697">
      <w:pPr>
        <w:rPr>
          <w:szCs w:val="24"/>
        </w:rPr>
      </w:pPr>
    </w:p>
    <w:p w14:paraId="6F013A04" w14:textId="77777777" w:rsidR="00C80697" w:rsidRPr="004433F8" w:rsidRDefault="00C80697" w:rsidP="00C80697">
      <w:pPr>
        <w:jc w:val="center"/>
        <w:rPr>
          <w:szCs w:val="24"/>
        </w:rPr>
      </w:pPr>
      <w:r w:rsidRPr="004433F8">
        <w:rPr>
          <w:szCs w:val="24"/>
        </w:rPr>
        <w:t>______________________________</w:t>
      </w:r>
    </w:p>
    <w:p w14:paraId="5982B6B5" w14:textId="77777777" w:rsidR="00860E23" w:rsidRDefault="00860E23" w:rsidP="00860E23"/>
    <w:sectPr w:rsidR="00860E23" w:rsidSect="00B62FF1">
      <w:headerReference w:type="default" r:id="rId11"/>
      <w:pgSz w:w="11907" w:h="16840" w:code="9"/>
      <w:pgMar w:top="1418"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B75F" w16cex:dateUtc="2020-09-16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C037" w14:textId="77777777" w:rsidR="00250249" w:rsidRDefault="00250249" w:rsidP="00D27DF2">
      <w:r>
        <w:separator/>
      </w:r>
    </w:p>
  </w:endnote>
  <w:endnote w:type="continuationSeparator" w:id="0">
    <w:p w14:paraId="2EFF93A2" w14:textId="77777777" w:rsidR="00250249" w:rsidRDefault="00250249" w:rsidP="00D2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9F1A" w14:textId="77777777" w:rsidR="00250249" w:rsidRDefault="00250249" w:rsidP="00D27DF2">
      <w:r>
        <w:separator/>
      </w:r>
    </w:p>
  </w:footnote>
  <w:footnote w:type="continuationSeparator" w:id="0">
    <w:p w14:paraId="65759D22" w14:textId="77777777" w:rsidR="00250249" w:rsidRDefault="00250249" w:rsidP="00D2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86193"/>
      <w:docPartObj>
        <w:docPartGallery w:val="Page Numbers (Top of Page)"/>
        <w:docPartUnique/>
      </w:docPartObj>
    </w:sdtPr>
    <w:sdtEndPr/>
    <w:sdtContent>
      <w:p w14:paraId="2EF93903" w14:textId="4F943EB1" w:rsidR="002019DB" w:rsidRDefault="002019DB">
        <w:pPr>
          <w:pStyle w:val="Header"/>
          <w:jc w:val="center"/>
        </w:pPr>
        <w:r>
          <w:fldChar w:fldCharType="begin"/>
        </w:r>
        <w:r>
          <w:instrText>PAGE   \* MERGEFORMAT</w:instrText>
        </w:r>
        <w:r>
          <w:fldChar w:fldCharType="separate"/>
        </w:r>
        <w:r>
          <w:t>2</w:t>
        </w:r>
        <w:r>
          <w:fldChar w:fldCharType="end"/>
        </w:r>
      </w:p>
    </w:sdtContent>
  </w:sdt>
  <w:p w14:paraId="249DF07F" w14:textId="77777777" w:rsidR="00D27DF2" w:rsidRDefault="00D2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60994"/>
    <w:multiLevelType w:val="hybridMultilevel"/>
    <w:tmpl w:val="57584FF8"/>
    <w:lvl w:ilvl="0" w:tplc="ED04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665AEC"/>
    <w:multiLevelType w:val="multilevel"/>
    <w:tmpl w:val="A514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2A68A7"/>
    <w:multiLevelType w:val="hybridMultilevel"/>
    <w:tmpl w:val="346099E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E"/>
    <w:rsid w:val="00032378"/>
    <w:rsid w:val="0004151C"/>
    <w:rsid w:val="000B012D"/>
    <w:rsid w:val="000C6542"/>
    <w:rsid w:val="000D6487"/>
    <w:rsid w:val="000F3EFE"/>
    <w:rsid w:val="000F4C3D"/>
    <w:rsid w:val="00115737"/>
    <w:rsid w:val="0013611B"/>
    <w:rsid w:val="00136D80"/>
    <w:rsid w:val="00150D7D"/>
    <w:rsid w:val="001560AD"/>
    <w:rsid w:val="00172C7A"/>
    <w:rsid w:val="001732A8"/>
    <w:rsid w:val="001A1AE8"/>
    <w:rsid w:val="001A525D"/>
    <w:rsid w:val="001B36BD"/>
    <w:rsid w:val="001B426E"/>
    <w:rsid w:val="001C08EB"/>
    <w:rsid w:val="001C21D8"/>
    <w:rsid w:val="001D3E9A"/>
    <w:rsid w:val="001E3CEC"/>
    <w:rsid w:val="001F48E7"/>
    <w:rsid w:val="002019DB"/>
    <w:rsid w:val="00204A51"/>
    <w:rsid w:val="00222831"/>
    <w:rsid w:val="00233C6E"/>
    <w:rsid w:val="002351C6"/>
    <w:rsid w:val="00250249"/>
    <w:rsid w:val="00252DA3"/>
    <w:rsid w:val="002A2F43"/>
    <w:rsid w:val="002B1825"/>
    <w:rsid w:val="002C3906"/>
    <w:rsid w:val="002C570A"/>
    <w:rsid w:val="002D7B94"/>
    <w:rsid w:val="002E49FC"/>
    <w:rsid w:val="002F526D"/>
    <w:rsid w:val="00312474"/>
    <w:rsid w:val="00352F27"/>
    <w:rsid w:val="003852B6"/>
    <w:rsid w:val="00391954"/>
    <w:rsid w:val="00395A96"/>
    <w:rsid w:val="0039672E"/>
    <w:rsid w:val="003B4D4F"/>
    <w:rsid w:val="003C0418"/>
    <w:rsid w:val="003C7AFF"/>
    <w:rsid w:val="003F1209"/>
    <w:rsid w:val="00402625"/>
    <w:rsid w:val="00402941"/>
    <w:rsid w:val="00406B8F"/>
    <w:rsid w:val="00424DCA"/>
    <w:rsid w:val="00431006"/>
    <w:rsid w:val="00436CED"/>
    <w:rsid w:val="0045320B"/>
    <w:rsid w:val="0046785B"/>
    <w:rsid w:val="00485F04"/>
    <w:rsid w:val="004C3EAC"/>
    <w:rsid w:val="004E26B4"/>
    <w:rsid w:val="00510FA2"/>
    <w:rsid w:val="00543B88"/>
    <w:rsid w:val="0054423A"/>
    <w:rsid w:val="005508D5"/>
    <w:rsid w:val="00562477"/>
    <w:rsid w:val="00563613"/>
    <w:rsid w:val="00575AAF"/>
    <w:rsid w:val="005E42CF"/>
    <w:rsid w:val="005E521B"/>
    <w:rsid w:val="005F2505"/>
    <w:rsid w:val="005F729E"/>
    <w:rsid w:val="006040B8"/>
    <w:rsid w:val="00613428"/>
    <w:rsid w:val="0063539B"/>
    <w:rsid w:val="00643F90"/>
    <w:rsid w:val="00657671"/>
    <w:rsid w:val="00661EEA"/>
    <w:rsid w:val="006742DE"/>
    <w:rsid w:val="00674E62"/>
    <w:rsid w:val="00676351"/>
    <w:rsid w:val="00677102"/>
    <w:rsid w:val="006869F4"/>
    <w:rsid w:val="006949E3"/>
    <w:rsid w:val="006A1A0F"/>
    <w:rsid w:val="006C72AD"/>
    <w:rsid w:val="006E4200"/>
    <w:rsid w:val="006F1FCC"/>
    <w:rsid w:val="0070209B"/>
    <w:rsid w:val="00702688"/>
    <w:rsid w:val="00705236"/>
    <w:rsid w:val="0070691E"/>
    <w:rsid w:val="00722271"/>
    <w:rsid w:val="007235C2"/>
    <w:rsid w:val="007322FB"/>
    <w:rsid w:val="0073600D"/>
    <w:rsid w:val="00741036"/>
    <w:rsid w:val="007637A4"/>
    <w:rsid w:val="00781204"/>
    <w:rsid w:val="007B4AB3"/>
    <w:rsid w:val="007D38A0"/>
    <w:rsid w:val="007E5BB6"/>
    <w:rsid w:val="00801EFB"/>
    <w:rsid w:val="0081754B"/>
    <w:rsid w:val="00835B04"/>
    <w:rsid w:val="00852268"/>
    <w:rsid w:val="00855449"/>
    <w:rsid w:val="00860E23"/>
    <w:rsid w:val="0086428B"/>
    <w:rsid w:val="00872C7B"/>
    <w:rsid w:val="00880050"/>
    <w:rsid w:val="00881141"/>
    <w:rsid w:val="00895D87"/>
    <w:rsid w:val="008B3162"/>
    <w:rsid w:val="008B3541"/>
    <w:rsid w:val="008B797E"/>
    <w:rsid w:val="008C6862"/>
    <w:rsid w:val="008C7003"/>
    <w:rsid w:val="008D22B6"/>
    <w:rsid w:val="008F689D"/>
    <w:rsid w:val="009042B5"/>
    <w:rsid w:val="00910446"/>
    <w:rsid w:val="009614D4"/>
    <w:rsid w:val="00972F99"/>
    <w:rsid w:val="00973109"/>
    <w:rsid w:val="00987D92"/>
    <w:rsid w:val="009B3911"/>
    <w:rsid w:val="009D11AD"/>
    <w:rsid w:val="009D30EC"/>
    <w:rsid w:val="009D5536"/>
    <w:rsid w:val="009E12F0"/>
    <w:rsid w:val="009E3A09"/>
    <w:rsid w:val="009F3C9A"/>
    <w:rsid w:val="00A2050E"/>
    <w:rsid w:val="00A237E4"/>
    <w:rsid w:val="00A354FF"/>
    <w:rsid w:val="00A66220"/>
    <w:rsid w:val="00A76D1C"/>
    <w:rsid w:val="00AA0892"/>
    <w:rsid w:val="00AD4519"/>
    <w:rsid w:val="00AE4EE5"/>
    <w:rsid w:val="00AF5630"/>
    <w:rsid w:val="00B2796C"/>
    <w:rsid w:val="00B31EFD"/>
    <w:rsid w:val="00B52754"/>
    <w:rsid w:val="00B62FF1"/>
    <w:rsid w:val="00B72A5C"/>
    <w:rsid w:val="00B9206A"/>
    <w:rsid w:val="00B93A45"/>
    <w:rsid w:val="00B93B6D"/>
    <w:rsid w:val="00BA61C2"/>
    <w:rsid w:val="00BC1F5F"/>
    <w:rsid w:val="00BE40D0"/>
    <w:rsid w:val="00BE4A9F"/>
    <w:rsid w:val="00C20A6F"/>
    <w:rsid w:val="00C34A96"/>
    <w:rsid w:val="00C46BBE"/>
    <w:rsid w:val="00C766C4"/>
    <w:rsid w:val="00C80697"/>
    <w:rsid w:val="00C838DF"/>
    <w:rsid w:val="00C97910"/>
    <w:rsid w:val="00CA59CB"/>
    <w:rsid w:val="00CD4F64"/>
    <w:rsid w:val="00CD57DE"/>
    <w:rsid w:val="00CE622E"/>
    <w:rsid w:val="00CE6F52"/>
    <w:rsid w:val="00CF1669"/>
    <w:rsid w:val="00D01039"/>
    <w:rsid w:val="00D2149F"/>
    <w:rsid w:val="00D27DF2"/>
    <w:rsid w:val="00D51981"/>
    <w:rsid w:val="00D971D7"/>
    <w:rsid w:val="00DA0857"/>
    <w:rsid w:val="00DC591F"/>
    <w:rsid w:val="00DC5BFF"/>
    <w:rsid w:val="00DD627F"/>
    <w:rsid w:val="00DF66AA"/>
    <w:rsid w:val="00E13F63"/>
    <w:rsid w:val="00E47731"/>
    <w:rsid w:val="00E65953"/>
    <w:rsid w:val="00E77CB4"/>
    <w:rsid w:val="00E90CD0"/>
    <w:rsid w:val="00E945AA"/>
    <w:rsid w:val="00EC02B6"/>
    <w:rsid w:val="00EC3E6A"/>
    <w:rsid w:val="00ED62DC"/>
    <w:rsid w:val="00EE4CB7"/>
    <w:rsid w:val="00EE5261"/>
    <w:rsid w:val="00F01D17"/>
    <w:rsid w:val="00F1343D"/>
    <w:rsid w:val="00F20BFD"/>
    <w:rsid w:val="00F2287B"/>
    <w:rsid w:val="00F2751C"/>
    <w:rsid w:val="00F579FC"/>
    <w:rsid w:val="00F621C9"/>
    <w:rsid w:val="00F6586B"/>
    <w:rsid w:val="00F74607"/>
    <w:rsid w:val="00F869C4"/>
    <w:rsid w:val="00F91485"/>
    <w:rsid w:val="00F925CC"/>
    <w:rsid w:val="00FB5247"/>
    <w:rsid w:val="00FC103E"/>
    <w:rsid w:val="00FD4D17"/>
    <w:rsid w:val="00FE44E9"/>
    <w:rsid w:val="00FE5E86"/>
    <w:rsid w:val="00FF0B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100A"/>
  <w15:chartTrackingRefBased/>
  <w15:docId w15:val="{BC9B92D4-1C55-4EB1-9F4E-A744693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151C"/>
    <w:pPr>
      <w:spacing w:after="0" w:line="240" w:lineRule="auto"/>
    </w:pPr>
    <w:rPr>
      <w:rFonts w:eastAsia="Calibri"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04151C"/>
    <w:rPr>
      <w:rFonts w:ascii="Times New Roman" w:hAnsi="Times New Roman" w:cs="Times New Roman"/>
      <w:b/>
      <w:bCs/>
      <w:sz w:val="26"/>
      <w:szCs w:val="26"/>
    </w:rPr>
  </w:style>
  <w:style w:type="character" w:customStyle="1" w:styleId="FontStyle15">
    <w:name w:val="Font Style15"/>
    <w:rsid w:val="0004151C"/>
    <w:rPr>
      <w:rFonts w:ascii="Times New Roman" w:hAnsi="Times New Roman"/>
      <w:sz w:val="20"/>
    </w:rPr>
  </w:style>
  <w:style w:type="paragraph" w:styleId="ListParagraph">
    <w:name w:val="List Paragraph"/>
    <w:basedOn w:val="Normal"/>
    <w:uiPriority w:val="34"/>
    <w:qFormat/>
    <w:rsid w:val="0004151C"/>
    <w:pPr>
      <w:ind w:left="720"/>
      <w:contextualSpacing/>
    </w:pPr>
  </w:style>
  <w:style w:type="character" w:customStyle="1" w:styleId="Bodytext">
    <w:name w:val="Body text_"/>
    <w:basedOn w:val="DefaultParagraphFont"/>
    <w:link w:val="BodyText7"/>
    <w:rsid w:val="00AD4519"/>
    <w:rPr>
      <w:rFonts w:eastAsia="Times New Roman" w:cs="Times New Roman"/>
      <w:spacing w:val="10"/>
      <w:sz w:val="19"/>
      <w:szCs w:val="19"/>
      <w:shd w:val="clear" w:color="auto" w:fill="FFFFFF"/>
    </w:rPr>
  </w:style>
  <w:style w:type="character" w:customStyle="1" w:styleId="BodyText2">
    <w:name w:val="Body Text2"/>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3">
    <w:name w:val="Body Text3"/>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Bold">
    <w:name w:val="Body text + Bold"/>
    <w:basedOn w:val="Bodytext"/>
    <w:rsid w:val="00AD4519"/>
    <w:rPr>
      <w:rFonts w:eastAsia="Times New Roman" w:cs="Times New Roman"/>
      <w:b/>
      <w:bCs/>
      <w:color w:val="000000"/>
      <w:spacing w:val="10"/>
      <w:w w:val="100"/>
      <w:position w:val="0"/>
      <w:sz w:val="19"/>
      <w:szCs w:val="19"/>
      <w:shd w:val="clear" w:color="auto" w:fill="FFFFFF"/>
      <w:lang w:val="lt-LT" w:eastAsia="lt-LT" w:bidi="lt-LT"/>
    </w:rPr>
  </w:style>
  <w:style w:type="character" w:customStyle="1" w:styleId="BodyText4">
    <w:name w:val="Body Text4"/>
    <w:basedOn w:val="Bodytext"/>
    <w:rsid w:val="00AD4519"/>
    <w:rPr>
      <w:rFonts w:eastAsia="Times New Roman" w:cs="Times New Roman"/>
      <w:strike/>
      <w:color w:val="000000"/>
      <w:spacing w:val="10"/>
      <w:w w:val="100"/>
      <w:position w:val="0"/>
      <w:sz w:val="19"/>
      <w:szCs w:val="19"/>
      <w:shd w:val="clear" w:color="auto" w:fill="FFFFFF"/>
      <w:lang w:val="lt-LT" w:eastAsia="lt-LT" w:bidi="lt-LT"/>
    </w:rPr>
  </w:style>
  <w:style w:type="character" w:customStyle="1" w:styleId="BodyText5">
    <w:name w:val="Body Text5"/>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character" w:customStyle="1" w:styleId="BodyText6">
    <w:name w:val="Body Text6"/>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paragraph" w:customStyle="1" w:styleId="BodyText7">
    <w:name w:val="Body Text7"/>
    <w:basedOn w:val="Normal"/>
    <w:link w:val="Bodytext"/>
    <w:rsid w:val="00AD4519"/>
    <w:pPr>
      <w:widowControl w:val="0"/>
      <w:shd w:val="clear" w:color="auto" w:fill="FFFFFF"/>
      <w:spacing w:line="274" w:lineRule="exact"/>
    </w:pPr>
    <w:rPr>
      <w:rFonts w:eastAsia="Times New Roman"/>
      <w:spacing w:val="10"/>
      <w:sz w:val="19"/>
      <w:szCs w:val="19"/>
      <w:lang w:val="en-US"/>
    </w:rPr>
  </w:style>
  <w:style w:type="character" w:styleId="CommentReference">
    <w:name w:val="annotation reference"/>
    <w:basedOn w:val="DefaultParagraphFont"/>
    <w:uiPriority w:val="99"/>
    <w:semiHidden/>
    <w:unhideWhenUsed/>
    <w:rsid w:val="000F4C3D"/>
    <w:rPr>
      <w:sz w:val="16"/>
      <w:szCs w:val="16"/>
    </w:rPr>
  </w:style>
  <w:style w:type="paragraph" w:styleId="CommentText">
    <w:name w:val="annotation text"/>
    <w:basedOn w:val="Normal"/>
    <w:link w:val="CommentTextChar"/>
    <w:uiPriority w:val="99"/>
    <w:semiHidden/>
    <w:unhideWhenUsed/>
    <w:rsid w:val="000F4C3D"/>
    <w:rPr>
      <w:rFonts w:eastAsia="Times New Roman"/>
      <w:sz w:val="20"/>
    </w:rPr>
  </w:style>
  <w:style w:type="character" w:customStyle="1" w:styleId="CommentTextChar">
    <w:name w:val="Comment Text Char"/>
    <w:basedOn w:val="DefaultParagraphFont"/>
    <w:link w:val="CommentText"/>
    <w:uiPriority w:val="99"/>
    <w:semiHidden/>
    <w:rsid w:val="000F4C3D"/>
    <w:rPr>
      <w:rFonts w:eastAsia="Times New Roman" w:cs="Times New Roman"/>
      <w:sz w:val="20"/>
      <w:szCs w:val="20"/>
      <w:lang w:val="lt-LT"/>
    </w:rPr>
  </w:style>
  <w:style w:type="paragraph" w:styleId="BalloonText">
    <w:name w:val="Balloon Text"/>
    <w:basedOn w:val="Normal"/>
    <w:link w:val="BalloonTextChar"/>
    <w:uiPriority w:val="99"/>
    <w:semiHidden/>
    <w:unhideWhenUsed/>
    <w:rsid w:val="000F4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C3D"/>
    <w:rPr>
      <w:rFonts w:ascii="Segoe UI" w:eastAsia="Calibri" w:hAnsi="Segoe UI" w:cs="Segoe UI"/>
      <w:sz w:val="18"/>
      <w:szCs w:val="18"/>
      <w:lang w:val="lt-LT"/>
    </w:rPr>
  </w:style>
  <w:style w:type="paragraph" w:customStyle="1" w:styleId="BodyText1">
    <w:name w:val="Body Text1"/>
    <w:rsid w:val="0073600D"/>
    <w:pPr>
      <w:spacing w:after="0" w:line="240" w:lineRule="auto"/>
      <w:ind w:firstLine="312"/>
      <w:jc w:val="both"/>
    </w:pPr>
    <w:rPr>
      <w:rFonts w:ascii="TimesLT" w:eastAsia="Times New Roman" w:hAnsi="TimesLT" w:cs="Times New Roman"/>
      <w:snapToGrid w:val="0"/>
      <w:sz w:val="20"/>
      <w:szCs w:val="20"/>
    </w:rPr>
  </w:style>
  <w:style w:type="paragraph" w:styleId="Header">
    <w:name w:val="header"/>
    <w:basedOn w:val="Normal"/>
    <w:link w:val="HeaderChar"/>
    <w:uiPriority w:val="99"/>
    <w:unhideWhenUsed/>
    <w:rsid w:val="00D27DF2"/>
    <w:pPr>
      <w:tabs>
        <w:tab w:val="center" w:pos="4819"/>
        <w:tab w:val="right" w:pos="9638"/>
      </w:tabs>
    </w:pPr>
  </w:style>
  <w:style w:type="character" w:customStyle="1" w:styleId="HeaderChar">
    <w:name w:val="Header Char"/>
    <w:basedOn w:val="DefaultParagraphFont"/>
    <w:link w:val="Header"/>
    <w:uiPriority w:val="99"/>
    <w:rsid w:val="00D27DF2"/>
    <w:rPr>
      <w:rFonts w:eastAsia="Calibri" w:cs="Times New Roman"/>
      <w:szCs w:val="20"/>
      <w:lang w:val="lt-LT"/>
    </w:rPr>
  </w:style>
  <w:style w:type="paragraph" w:styleId="Footer">
    <w:name w:val="footer"/>
    <w:basedOn w:val="Normal"/>
    <w:link w:val="FooterChar"/>
    <w:uiPriority w:val="99"/>
    <w:unhideWhenUsed/>
    <w:rsid w:val="00D27DF2"/>
    <w:pPr>
      <w:tabs>
        <w:tab w:val="center" w:pos="4819"/>
        <w:tab w:val="right" w:pos="9638"/>
      </w:tabs>
    </w:pPr>
  </w:style>
  <w:style w:type="character" w:customStyle="1" w:styleId="FooterChar">
    <w:name w:val="Footer Char"/>
    <w:basedOn w:val="DefaultParagraphFont"/>
    <w:link w:val="Footer"/>
    <w:uiPriority w:val="99"/>
    <w:rsid w:val="00D27DF2"/>
    <w:rPr>
      <w:rFonts w:eastAsia="Calibri" w:cs="Times New Roman"/>
      <w:szCs w:val="20"/>
      <w:lang w:val="lt-LT"/>
    </w:rPr>
  </w:style>
  <w:style w:type="paragraph" w:styleId="CommentSubject">
    <w:name w:val="annotation subject"/>
    <w:basedOn w:val="CommentText"/>
    <w:next w:val="CommentText"/>
    <w:link w:val="CommentSubjectChar"/>
    <w:uiPriority w:val="99"/>
    <w:semiHidden/>
    <w:unhideWhenUsed/>
    <w:rsid w:val="007235C2"/>
    <w:rPr>
      <w:rFonts w:eastAsia="Calibri"/>
      <w:b/>
      <w:bCs/>
    </w:rPr>
  </w:style>
  <w:style w:type="character" w:customStyle="1" w:styleId="CommentSubjectChar">
    <w:name w:val="Comment Subject Char"/>
    <w:basedOn w:val="CommentTextChar"/>
    <w:link w:val="CommentSubject"/>
    <w:uiPriority w:val="99"/>
    <w:semiHidden/>
    <w:rsid w:val="007235C2"/>
    <w:rPr>
      <w:rFonts w:eastAsia="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4"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B9721-AE71-4B5B-A0B0-986C260B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F0FF2-96E5-4CE1-849C-EE403266AE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F1984C-1CB7-45E9-A2DA-846904AFF806}">
  <ds:schemaRefs>
    <ds:schemaRef ds:uri="http://schemas.microsoft.com/sharepoint/v3/contenttype/forms"/>
  </ds:schemaRefs>
</ds:datastoreItem>
</file>

<file path=customXml/itemProps4.xml><?xml version="1.0" encoding="utf-8"?>
<ds:datastoreItem xmlns:ds="http://schemas.openxmlformats.org/officeDocument/2006/customXml" ds:itemID="{9BBA8586-C606-450F-921A-67FAD451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2476</Words>
  <Characters>1412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2020-08-13T11:14:00Z</dcterms:created>
  <dc:creator>Lina Svegzdaite</dc:creator>
  <cp:lastModifiedBy>Lina Svegzdaite</cp:lastModifiedBy>
  <dcterms:modified xsi:type="dcterms:W3CDTF">2020-10-12T04:57:00Z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