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F0D76" w14:textId="4B2A361D" w:rsidR="00D06DFE" w:rsidRPr="00040E43" w:rsidRDefault="00D06DFE" w:rsidP="00D06DF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40E43">
        <w:rPr>
          <w:rFonts w:ascii="Times New Roman" w:eastAsia="Times New Roman" w:hAnsi="Times New Roman" w:cs="Times New Roman"/>
          <w:b/>
          <w:bCs/>
          <w:sz w:val="24"/>
          <w:szCs w:val="24"/>
        </w:rPr>
        <w:t>Projektas</w:t>
      </w:r>
    </w:p>
    <w:p w14:paraId="75C4552F" w14:textId="77777777" w:rsidR="00D06DFE" w:rsidRPr="00040E43" w:rsidRDefault="00D06DFE" w:rsidP="00D06DFE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804ECCE" w14:textId="77777777" w:rsidR="00D06DFE" w:rsidRPr="00040E43" w:rsidRDefault="00D06DFE" w:rsidP="00D06DFE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40E43"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 VYRIAUSYBĖ</w:t>
      </w:r>
    </w:p>
    <w:p w14:paraId="3FFD50B6" w14:textId="77777777" w:rsidR="00D06DFE" w:rsidRPr="00040E43" w:rsidRDefault="00D06DFE" w:rsidP="00D06DFE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40E2098" w14:textId="77777777" w:rsidR="00D06DFE" w:rsidRPr="00040E43" w:rsidRDefault="00D06DFE" w:rsidP="00CD4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14:paraId="5D055630" w14:textId="58725291" w:rsidR="00D06DFE" w:rsidRPr="00040E43" w:rsidRDefault="00D06DFE" w:rsidP="00CD4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LIETUVOS RESPUBLIKOS HIPOTEKOS REGISTRO LIKVIDAVIMO </w:t>
      </w:r>
    </w:p>
    <w:p w14:paraId="30C849BA" w14:textId="77777777" w:rsidR="00D06DFE" w:rsidRPr="00040E43" w:rsidRDefault="00D06DFE" w:rsidP="00D06DFE">
      <w:pPr>
        <w:spacing w:after="0"/>
        <w:ind w:firstLine="60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EC139B1" w14:textId="1C435C91" w:rsidR="00D06DFE" w:rsidRPr="00040E43" w:rsidRDefault="00605E14" w:rsidP="00D06DFE">
      <w:pPr>
        <w:spacing w:after="0"/>
        <w:ind w:firstLine="60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84649F"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                   d. </w:t>
      </w:r>
      <w:r w:rsidR="00D06DFE"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Nr. </w:t>
      </w:r>
    </w:p>
    <w:p w14:paraId="25CEFBF7" w14:textId="77777777" w:rsidR="00D06DFE" w:rsidRPr="00040E43" w:rsidRDefault="00D06DFE" w:rsidP="00D06D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14:paraId="10A50335" w14:textId="77777777" w:rsidR="00D06DFE" w:rsidRPr="00040E43" w:rsidRDefault="00D06DFE" w:rsidP="00D06D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578BEE1" w14:textId="0D41A962" w:rsidR="00D06DFE" w:rsidRPr="00040E43" w:rsidRDefault="00D06DFE" w:rsidP="00C41372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</w:t>
      </w:r>
      <w:r w:rsidR="00D96C9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hipotekos registro įstatymo Nr. I-1544 pripažinimo netekusiu galios įstatymu ir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valstybės informacinių išteklių</w:t>
      </w:r>
      <w:r w:rsidR="00004EB4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valdymo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įstatymo 21 straipsniu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040E43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spacing w:val="60"/>
          <w:sz w:val="24"/>
          <w:szCs w:val="24"/>
          <w:lang w:eastAsia="lt-LT"/>
        </w:rPr>
        <w:t>nutari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14:paraId="243F812D" w14:textId="40673269" w:rsidR="00D06DFE" w:rsidRPr="00040E43" w:rsidRDefault="00C41372" w:rsidP="0047653A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D06DF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Likviduoti </w:t>
      </w:r>
      <w:r w:rsidR="00D06DFE" w:rsidRPr="00040E43">
        <w:rPr>
          <w:rFonts w:ascii="Times New Roman" w:eastAsia="Times New Roman" w:hAnsi="Times New Roman" w:cs="Times New Roman"/>
          <w:sz w:val="24"/>
          <w:szCs w:val="20"/>
        </w:rPr>
        <w:t xml:space="preserve">Lietuvos Respublikos hipotekos registrą (toliau – </w:t>
      </w:r>
      <w:r w:rsidR="00A26CF4" w:rsidRPr="00040E43">
        <w:rPr>
          <w:rFonts w:ascii="Times New Roman" w:eastAsia="Times New Roman" w:hAnsi="Times New Roman" w:cs="Times New Roman"/>
          <w:sz w:val="24"/>
          <w:szCs w:val="20"/>
        </w:rPr>
        <w:t>R</w:t>
      </w:r>
      <w:r w:rsidR="00D06DFE" w:rsidRPr="00040E43">
        <w:rPr>
          <w:rFonts w:ascii="Times New Roman" w:eastAsia="Times New Roman" w:hAnsi="Times New Roman" w:cs="Times New Roman"/>
          <w:sz w:val="24"/>
          <w:szCs w:val="20"/>
        </w:rPr>
        <w:t>egistras).</w:t>
      </w:r>
    </w:p>
    <w:p w14:paraId="334B611B" w14:textId="13E98A09" w:rsidR="00D06DFE" w:rsidRPr="00040E43" w:rsidRDefault="00C41372" w:rsidP="0047653A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D06DF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Pavesti:</w:t>
      </w:r>
    </w:p>
    <w:p w14:paraId="4601C729" w14:textId="6E52E42C" w:rsidR="006A0761" w:rsidRPr="00040E43" w:rsidRDefault="00D34814" w:rsidP="0047653A">
      <w:pPr>
        <w:spacing w:after="0" w:line="3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004EB4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B34AC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D06DF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alstybės įmonei Registrų centrui</w:t>
      </w:r>
      <w:r w:rsidR="006A076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DD926C4" w14:textId="10A13547" w:rsidR="00D06DFE" w:rsidRPr="00040E43" w:rsidRDefault="00C41372" w:rsidP="0047653A">
      <w:pPr>
        <w:spacing w:after="0" w:line="340" w:lineRule="atLeast"/>
        <w:ind w:firstLine="720"/>
        <w:jc w:val="both"/>
        <w:rPr>
          <w:color w:val="000000"/>
          <w:szCs w:val="24"/>
          <w:lang w:eastAsia="lt-LT"/>
        </w:rPr>
      </w:pPr>
      <w:r w:rsidRPr="00040E43">
        <w:rPr>
          <w:rFonts w:ascii="Times New Roman" w:hAnsi="Times New Roman" w:cs="Times New Roman"/>
          <w:sz w:val="24"/>
          <w:szCs w:val="24"/>
          <w:lang w:eastAsia="lt-LT"/>
        </w:rPr>
        <w:t xml:space="preserve">2.1.1. </w:t>
      </w:r>
      <w:r w:rsidR="00CB34AC" w:rsidRPr="00040E43">
        <w:rPr>
          <w:rFonts w:ascii="Times New Roman" w:hAnsi="Times New Roman" w:cs="Times New Roman"/>
          <w:sz w:val="24"/>
          <w:szCs w:val="24"/>
          <w:lang w:eastAsia="lt-LT"/>
        </w:rPr>
        <w:t>2021 m. gruodžio 31 d. perduoti</w:t>
      </w:r>
      <w:r w:rsidR="00D06DFE" w:rsidRPr="00040E43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3EB124DD" w14:textId="742F717D" w:rsidR="00D06DFE" w:rsidRPr="00040E43" w:rsidRDefault="00D06DFE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2.1.1.</w:t>
      </w:r>
      <w:r w:rsidR="006A076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33600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nekilnojamojo turto registrui </w:t>
      </w:r>
      <w:r w:rsidR="00A26CF4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egistre įregistruotas hipotekas (išskyrus Lietuvos Respublikos civilinio kodekso 1.98 straipsnio 3</w:t>
      </w:r>
      <w:r w:rsidR="00CB34A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dalyje ir 4.</w:t>
      </w:r>
      <w:r w:rsidR="00CB34A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177 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straipsnyje nurodyto turto hipotekas, taip pat 4.184 straipsnyje nurodytas sąlygines hipotekas) ir jų duomenis, 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Registre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įregistruotus turtinių teisių į nekilnojamąjį daiktą </w:t>
      </w:r>
      <w:proofErr w:type="spellStart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įkeitimus</w:t>
      </w:r>
      <w:proofErr w:type="spellEnd"/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jų duomenis</w:t>
      </w:r>
      <w:r w:rsidR="00CB34A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CE00F46" w14:textId="01737706" w:rsidR="00D06DFE" w:rsidRPr="00040E43" w:rsidRDefault="00D06DFE" w:rsidP="00CD456F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6A076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Lietuvos Respublikos nekilnojamojo turto registrui 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nekilnojam</w:t>
      </w:r>
      <w:r w:rsidR="0014750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ųjų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daikt</w:t>
      </w:r>
      <w:r w:rsidR="0014750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įkeitimo sutar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čių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sudaryt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1998 m. balandžio 1 d., 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duomenis,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kuriuos </w:t>
      </w:r>
      <w:r w:rsidR="00A26CF4" w:rsidRPr="00040E43">
        <w:rPr>
          <w:rFonts w:ascii="Times New Roman" w:eastAsia="Times New Roman" w:hAnsi="Times New Roman" w:cs="Times New Roman"/>
          <w:sz w:val="24"/>
          <w:szCs w:val="20"/>
        </w:rPr>
        <w:t>R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egistrui perdavė kreditoriai</w:t>
      </w:r>
      <w:r w:rsidR="008339D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C8F0106" w14:textId="023F0749" w:rsidR="00C25A81" w:rsidRPr="00040E43" w:rsidRDefault="00414455" w:rsidP="00CD456F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6A076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 w:rsidR="00133600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Sutarčių registrui </w:t>
      </w:r>
      <w:r w:rsidR="00A26CF4" w:rsidRPr="00040E43">
        <w:rPr>
          <w:rFonts w:ascii="Times New Roman" w:eastAsia="Times New Roman" w:hAnsi="Times New Roman" w:cs="Times New Roman"/>
          <w:sz w:val="24"/>
          <w:szCs w:val="20"/>
        </w:rPr>
        <w:t>R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egistre įregistruotus </w:t>
      </w:r>
      <w:proofErr w:type="spellStart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įkeitimus</w:t>
      </w:r>
      <w:proofErr w:type="spellEnd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(išskyrus turtinių teisių į nekilnojamąjį daiktą </w:t>
      </w:r>
      <w:proofErr w:type="spellStart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įkeitimus</w:t>
      </w:r>
      <w:proofErr w:type="spellEnd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), 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ivilinio kodekso 1.98 straipsnio </w:t>
      </w:r>
      <w:r w:rsidR="006A076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3 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dalyje</w:t>
      </w:r>
      <w:r w:rsidR="00A452B9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4.</w:t>
      </w:r>
      <w:r w:rsidR="006A076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177 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straipsnyje nurodyto turto hipotekas</w:t>
      </w:r>
      <w:r w:rsidR="00A452B9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taip pat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4.184 straipsnyje nurodytas sąlygines hipotekas ir jų duomenis</w:t>
      </w:r>
      <w:r w:rsidR="008339D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77793A6" w14:textId="7223A28B" w:rsidR="00C25A81" w:rsidRPr="00040E43" w:rsidRDefault="00C25A81" w:rsidP="00C25A81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2.1.2. 2021 m. gruodžio 31 d. Registro tvarkytojo nustatyta tvarka sunaikinti šiuos</w:t>
      </w:r>
      <w:r w:rsidR="00387763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Registro </w:t>
      </w:r>
      <w:r w:rsidR="004A04F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tvarkomus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sutartin</w:t>
      </w:r>
      <w:r w:rsidR="004A04F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ių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hipotek</w:t>
      </w:r>
      <w:r w:rsidR="004A04F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sutartini</w:t>
      </w:r>
      <w:r w:rsidR="004A04F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įkeitim</w:t>
      </w:r>
      <w:r w:rsidR="004A04FC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 duomenis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41683839" w14:textId="6BA0819C" w:rsidR="00C25A81" w:rsidRPr="00040E43" w:rsidRDefault="00C25A81" w:rsidP="00C25A81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2.1.2.1. sąlygas ir reikalavimus;</w:t>
      </w:r>
    </w:p>
    <w:p w14:paraId="5641B25B" w14:textId="2D4474B6" w:rsidR="00C25A81" w:rsidRPr="00040E43" w:rsidRDefault="00C25A81" w:rsidP="00C25A81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2.1.2.2. informaciją, kad sutartinės hipotekos (įkeitimo) sandoris yra laikomas vertybiniu popieriumi;</w:t>
      </w:r>
    </w:p>
    <w:p w14:paraId="2AB6B3DE" w14:textId="2D54C592" w:rsidR="00414455" w:rsidRPr="00040E43" w:rsidRDefault="00C25A81" w:rsidP="00CD456F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2.1.2.3. hipotekos sandorio originalo egzempliorių skaičių;</w:t>
      </w:r>
    </w:p>
    <w:p w14:paraId="4F487C09" w14:textId="5E21F878" w:rsidR="006A0761" w:rsidRPr="00040E43" w:rsidRDefault="006A0761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C25A8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užtikrinti nepertraukiamą </w:t>
      </w:r>
      <w:r w:rsidRPr="00040E43">
        <w:rPr>
          <w:rFonts w:ascii="Times New Roman" w:eastAsia="Times New Roman" w:hAnsi="Times New Roman" w:cs="Times New Roman"/>
          <w:sz w:val="24"/>
          <w:szCs w:val="20"/>
        </w:rPr>
        <w:t>R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egistro veikimą iki </w:t>
      </w:r>
      <w:r w:rsidRPr="00040E43">
        <w:rPr>
          <w:rFonts w:ascii="Times New Roman" w:eastAsia="Times New Roman" w:hAnsi="Times New Roman" w:cs="Times New Roman"/>
          <w:sz w:val="24"/>
          <w:szCs w:val="20"/>
        </w:rPr>
        <w:t>R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egistro likvidavimo pabaigos;</w:t>
      </w:r>
    </w:p>
    <w:p w14:paraId="257BD2D6" w14:textId="730C00BC" w:rsidR="006A0761" w:rsidRPr="00040E43" w:rsidRDefault="006A0761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C25A8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8F1704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užtikrinti nepertraukiamą Registro duomenų teikimą pagal galiojančias duomenų teikimo sutartis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3FBB726A" w14:textId="1D32C77E" w:rsidR="006A0761" w:rsidRPr="00040E43" w:rsidRDefault="00491DA9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87763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2022 m. sausio 1 d. </w:t>
      </w:r>
      <w:r w:rsidR="006A076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tvarkyti:</w:t>
      </w:r>
    </w:p>
    <w:p w14:paraId="07FB717B" w14:textId="36126BF0" w:rsidR="006A0761" w:rsidRPr="00040E43" w:rsidRDefault="006A0761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</w:t>
      </w:r>
      <w:r w:rsidR="00E70290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šio nutarimo 2.1.1.1 ir 2.1.1.2 papunkčiuose nurodytus registro objektus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ir jų duomenis Lietuvos Respublikos nekilnojamojo turto registre;</w:t>
      </w:r>
    </w:p>
    <w:p w14:paraId="55FEB05D" w14:textId="240BD48A" w:rsidR="006A0761" w:rsidRPr="00040E43" w:rsidRDefault="006A0761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0548A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0548A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šio nutarimo 2.1.1.3 papunktyje nurodytus registro objektus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ir jų duomenis</w:t>
      </w:r>
      <w:r w:rsidR="00387763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Sutarčių ir teisių suvaržymų registre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26A1DBA" w14:textId="42E848FD" w:rsidR="00A95422" w:rsidRPr="00040E43" w:rsidRDefault="006A0761" w:rsidP="00110D0E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C6605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sausio 1 d. </w:t>
      </w:r>
      <w:r w:rsidR="008339D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perkelti į Sutarčių ir teisių suvaržymų registro duomenų bazės archyvą</w:t>
      </w:r>
      <w:r w:rsidR="00A95422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FCE55DF" w14:textId="77777777" w:rsidR="00A95422" w:rsidRPr="00040E43" w:rsidRDefault="00A95422" w:rsidP="00110D0E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2.1.6.1.</w:t>
      </w:r>
      <w:r w:rsidR="008339D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išregistruotas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hipotekas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proofErr w:type="spellStart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įkeitimus</w:t>
      </w:r>
      <w:proofErr w:type="spellEnd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);</w:t>
      </w:r>
    </w:p>
    <w:p w14:paraId="5EC49B71" w14:textId="196190AB" w:rsidR="00A95422" w:rsidRPr="00040E43" w:rsidRDefault="00A95422" w:rsidP="00110D0E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2.1.6.2.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išregistruot</w:t>
      </w:r>
      <w:r w:rsidR="00BF0CE6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įkeitim</w:t>
      </w:r>
      <w:r w:rsidR="00BF0CE6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</w:t>
      </w:r>
      <w:r w:rsidR="00F26C9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čių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sudaryt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1998 m. balandžio 1 d.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duomen</w:t>
      </w:r>
      <w:r w:rsidR="00E5714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B4F8CD4" w14:textId="7BECB164" w:rsidR="00A95422" w:rsidRPr="00040E43" w:rsidRDefault="00A95422" w:rsidP="00110D0E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2.1.6.3. </w:t>
      </w:r>
      <w:r w:rsidR="0014750F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kilnojamųjų daiktų 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įkeitimo sutar</w:t>
      </w:r>
      <w:r w:rsidR="00F26C9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čių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, sudaryt</w:t>
      </w:r>
      <w:r w:rsidR="00F26C9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1998 m. balandžio 1 d.</w:t>
      </w:r>
      <w:r w:rsidR="00F26C9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, duomen</w:t>
      </w:r>
      <w:r w:rsidR="00E5714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26C9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21883DF" w14:textId="3E034275" w:rsidR="00A95422" w:rsidRPr="00040E43" w:rsidRDefault="00A95422" w:rsidP="00110D0E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2.1.6.4. 2017 m. </w:t>
      </w:r>
      <w:r w:rsidR="00734E28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kovo 1 d.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Registro duomenų bazės </w:t>
      </w:r>
      <w:r w:rsidR="00DC30D3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archyvą perkeltas i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 2012 m. birželio 30 d. </w:t>
      </w:r>
      <w:r w:rsidR="00DC30D3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Registre </w:t>
      </w:r>
      <w:r w:rsidR="00B1147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padaryta</w:t>
      </w:r>
      <w:r w:rsidR="00DC30D3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s žyma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apie įspėjimą, įkeisto turto areštą, įkeisto turto pardavimą iš varžytynių, teisės tvarkyti banko sąskaitą </w:t>
      </w:r>
      <w:r w:rsidR="005330C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turtinės teisės perdavimą kreditoriui</w:t>
      </w:r>
      <w:r w:rsidR="00B1147D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196836A" w14:textId="1E195155" w:rsidR="00CE3636" w:rsidRPr="00040E43" w:rsidRDefault="00CE3636" w:rsidP="00957DC6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2.1.7. 2022 m. sausio 1 d. </w:t>
      </w:r>
      <w:r w:rsidR="004A04FC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perkelti </w:t>
      </w:r>
      <w:r w:rsidR="00957DC6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Sutarčių ir teisių suvaržymų registro dokumentų (kopijų) archyvą </w:t>
      </w:r>
      <w:r w:rsidR="007F367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Registro objektų, nurodytų </w:t>
      </w:r>
      <w:r w:rsidR="00BD5E3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2.1.6.1</w:t>
      </w:r>
      <w:r w:rsidR="00BD5E3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2.1.6.</w:t>
      </w:r>
      <w:r w:rsidR="00FC023F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papunkčiuose</w:t>
      </w:r>
      <w:r w:rsidR="007F367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2651F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dokumentų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kopijas</w:t>
      </w:r>
      <w:r w:rsidR="00957DC6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1D5B243" w14:textId="2B19E725" w:rsidR="00957DC6" w:rsidRPr="00040E43" w:rsidRDefault="00B1147D" w:rsidP="00BD5E3B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8E08B6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734E2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uomen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nurodyt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2.1.6.1–2.1.6.</w:t>
      </w:r>
      <w:r w:rsidR="00FC023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F26C9D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papunkčiuose</w:t>
      </w:r>
      <w:r w:rsidR="0072063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saugo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Sutarčių ir teisių suvaržymų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registro duomenų bazės archyve 10 metų nuo hipotekos (įkeitimo) išregistravimo</w:t>
      </w:r>
      <w:r w:rsidR="00FC023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įkeitimo sutarčių, sudarytų iki 1998 m. balandžio 1 d.</w:t>
      </w:r>
      <w:r w:rsidR="00E63079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duomenų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perkėlimo į archyvą</w:t>
      </w:r>
      <w:r w:rsidR="00FC023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žymos išregistravimo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dienos. </w:t>
      </w:r>
      <w:r w:rsidR="00BD5E3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Pasibaigus duomenų saugojimo terminui, duomen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BD5E3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sunaikin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="00BD5E3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D5E3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Sutarčių ir teisių suvaržymų </w:t>
      </w:r>
      <w:r w:rsidR="00BD5E3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registro tvarkytojo nustatyta tvarka;</w:t>
      </w:r>
    </w:p>
    <w:p w14:paraId="79F0FFB3" w14:textId="5DB05DC4" w:rsidR="00B1147D" w:rsidRPr="00040E43" w:rsidRDefault="008E08B6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2.1.9</w:t>
      </w:r>
      <w:r w:rsidR="0012651F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2651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1368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egistr</w:t>
      </w:r>
      <w:r w:rsidR="007F367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 objektų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dokumentų kopij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12651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nurodyt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12651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2.1.7 papunktyje,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saugo</w:t>
      </w:r>
      <w:r w:rsidR="00CF53F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D5E3B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Sutarčių ir teisių suvaržymų registro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dokumentų (kopijų) archyve </w:t>
      </w:r>
      <w:r w:rsidR="00BF4504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trejus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metus nuo hipotekos (įkeitimo) išregistravimo</w:t>
      </w:r>
      <w:r w:rsidR="00FC023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FC023F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įkeitimo sutarčių, sudarytų iki 1998 m. balandžio 1 d.</w:t>
      </w:r>
      <w:r w:rsidR="00E63079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C023F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duomenų perkėlimo į archyvą ar žymos išregistravimo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dienos. Pasibaigus d</w:t>
      </w:r>
      <w:r w:rsidR="00BD5E3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okumentų kopijų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saugojimo terminui, </w:t>
      </w:r>
      <w:r w:rsidR="007F367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dokumentų kopij</w:t>
      </w:r>
      <w:r w:rsidR="0047653A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7F367B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sunaikin</w:t>
      </w:r>
      <w:r w:rsidR="0047653A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10D0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Sutarčių ir teisių suvaržymų </w:t>
      </w:r>
      <w:r w:rsidR="00110D0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registro tvarkytojo nustatyta tvarka</w:t>
      </w:r>
      <w:r w:rsidR="00B8518A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595BDDC" w14:textId="12BF0C8F" w:rsidR="00D06DFE" w:rsidRPr="00040E43" w:rsidRDefault="00D06DFE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2.2.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teisingumo ministerijai ir valstybės įmonei Registrų centrui</w:t>
      </w:r>
      <w:r w:rsidR="002D702A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savo interneto svetainėse paskelbti informaciją apie likviduojamą </w:t>
      </w:r>
      <w:r w:rsidR="00A26CF4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egistrą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2CA16ACD" w14:textId="5B2E8EF4" w:rsidR="00D06DFE" w:rsidRPr="00040E43" w:rsidRDefault="006A5064" w:rsidP="0047653A">
      <w:pPr>
        <w:spacing w:after="0" w:line="34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 w:rsidR="00D06DFE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Nustatyti, kad:</w:t>
      </w:r>
    </w:p>
    <w:p w14:paraId="6E86890C" w14:textId="2909DED0" w:rsidR="006A5064" w:rsidRPr="00040E43" w:rsidRDefault="006A5064" w:rsidP="0047653A">
      <w:pPr>
        <w:pStyle w:val="ListParagraph"/>
        <w:spacing w:line="340" w:lineRule="atLeast"/>
        <w:ind w:left="0" w:firstLine="720"/>
        <w:jc w:val="both"/>
        <w:rPr>
          <w:szCs w:val="24"/>
          <w:lang w:eastAsia="lt-LT"/>
        </w:rPr>
      </w:pPr>
      <w:r w:rsidRPr="00040E43">
        <w:rPr>
          <w:color w:val="000000"/>
          <w:szCs w:val="24"/>
          <w:lang w:eastAsia="lt-LT"/>
        </w:rPr>
        <w:t xml:space="preserve">3.1. </w:t>
      </w:r>
      <w:r w:rsidR="00D06DFE" w:rsidRPr="00040E43">
        <w:rPr>
          <w:color w:val="000000"/>
          <w:szCs w:val="24"/>
          <w:lang w:eastAsia="lt-LT"/>
        </w:rPr>
        <w:t>Registro likvidavimo pabaiga – 2021 m. gruodžio 31 d</w:t>
      </w:r>
      <w:r w:rsidR="006816C2" w:rsidRPr="00040E43">
        <w:rPr>
          <w:color w:val="000000"/>
          <w:szCs w:val="24"/>
          <w:lang w:eastAsia="lt-LT"/>
        </w:rPr>
        <w:t>.</w:t>
      </w:r>
      <w:r w:rsidR="00D06DFE" w:rsidRPr="00040E43">
        <w:rPr>
          <w:color w:val="000000"/>
          <w:szCs w:val="24"/>
          <w:lang w:eastAsia="lt-LT"/>
        </w:rPr>
        <w:t>;</w:t>
      </w:r>
    </w:p>
    <w:p w14:paraId="140C1A29" w14:textId="7AB597D8" w:rsidR="006A5064" w:rsidRPr="00040E43" w:rsidRDefault="006A5064" w:rsidP="0047653A">
      <w:pPr>
        <w:pStyle w:val="ListParagraph"/>
        <w:spacing w:line="340" w:lineRule="atLeast"/>
        <w:ind w:left="0" w:firstLine="720"/>
        <w:jc w:val="both"/>
        <w:rPr>
          <w:color w:val="000000"/>
          <w:lang w:eastAsia="lt-LT"/>
        </w:rPr>
      </w:pPr>
      <w:r w:rsidRPr="00040E43">
        <w:rPr>
          <w:lang w:eastAsia="lt-LT"/>
        </w:rPr>
        <w:t xml:space="preserve">3.2. </w:t>
      </w:r>
      <w:r w:rsidR="00D06DFE" w:rsidRPr="00040E43">
        <w:rPr>
          <w:lang w:eastAsia="lt-LT"/>
        </w:rPr>
        <w:t xml:space="preserve">Registro likvidavimo laikotarpiu </w:t>
      </w:r>
      <w:r w:rsidR="00A26CF4" w:rsidRPr="00040E43">
        <w:rPr>
          <w:lang w:eastAsia="lt-LT"/>
        </w:rPr>
        <w:t>R</w:t>
      </w:r>
      <w:r w:rsidR="00D06DFE" w:rsidRPr="00040E43">
        <w:rPr>
          <w:lang w:eastAsia="lt-LT"/>
        </w:rPr>
        <w:t>egistro valdytojo ir tvarkytojo teisės ir pareigos nesikeičia;</w:t>
      </w:r>
    </w:p>
    <w:p w14:paraId="71773E37" w14:textId="129C024C" w:rsidR="00D06DFE" w:rsidRPr="00040E43" w:rsidRDefault="006A5064" w:rsidP="0047653A">
      <w:pPr>
        <w:pStyle w:val="ListParagraph"/>
        <w:spacing w:line="340" w:lineRule="atLeast"/>
        <w:ind w:left="0" w:firstLine="720"/>
        <w:jc w:val="both"/>
        <w:rPr>
          <w:color w:val="000000"/>
          <w:lang w:eastAsia="lt-LT"/>
        </w:rPr>
      </w:pPr>
      <w:r w:rsidRPr="00040E43">
        <w:rPr>
          <w:lang w:eastAsia="lt-LT"/>
        </w:rPr>
        <w:t xml:space="preserve">3.3. </w:t>
      </w:r>
      <w:r w:rsidR="00D34814" w:rsidRPr="00040E43">
        <w:rPr>
          <w:lang w:eastAsia="lt-LT"/>
        </w:rPr>
        <w:t>i</w:t>
      </w:r>
      <w:r w:rsidR="00D06DFE" w:rsidRPr="00040E43">
        <w:rPr>
          <w:lang w:eastAsia="lt-LT"/>
        </w:rPr>
        <w:t xml:space="preserve">ki </w:t>
      </w:r>
      <w:r w:rsidR="00A26CF4" w:rsidRPr="00040E43">
        <w:rPr>
          <w:lang w:eastAsia="lt-LT"/>
        </w:rPr>
        <w:t>R</w:t>
      </w:r>
      <w:r w:rsidR="00D06DFE" w:rsidRPr="00040E43">
        <w:rPr>
          <w:lang w:eastAsia="lt-LT"/>
        </w:rPr>
        <w:t xml:space="preserve">egistro likvidavimo </w:t>
      </w:r>
      <w:r w:rsidR="00C41372" w:rsidRPr="00040E43">
        <w:rPr>
          <w:lang w:eastAsia="lt-LT"/>
        </w:rPr>
        <w:t xml:space="preserve">pabaigos </w:t>
      </w:r>
      <w:r w:rsidR="00D06DFE" w:rsidRPr="00040E43">
        <w:rPr>
          <w:lang w:eastAsia="lt-LT"/>
        </w:rPr>
        <w:t>išduoti dokumentai laikomi galiojančiais, kol pasibaigia jų galiojimo terminas;</w:t>
      </w:r>
    </w:p>
    <w:p w14:paraId="069ACB4E" w14:textId="7B929A1D" w:rsidR="00D06DFE" w:rsidRPr="00040E43" w:rsidRDefault="006A5064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3.4. </w:t>
      </w:r>
      <w:r w:rsidR="00D34814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D06DF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 </w:t>
      </w:r>
      <w:r w:rsidR="00A26CF4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D06DFE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egistro likvidavimo pabaigos visi jame įregistruoti duomenys laikomi teisingais ir išsamiais, kol jie nenuginčyti įstatymų nustatyta tvarka;</w:t>
      </w:r>
    </w:p>
    <w:p w14:paraId="7B76249B" w14:textId="48A38B3D" w:rsidR="00D06DFE" w:rsidRPr="00040E43" w:rsidRDefault="00D06DFE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3.5</w:t>
      </w:r>
      <w:r w:rsidR="006A5064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25A8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 šį nutarimą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perduoti 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toliau kituose registruose tvarkomi </w:t>
      </w:r>
      <w:r w:rsidR="00A26CF4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egistro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duomenys </w:t>
      </w:r>
      <w:r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laikomi teisingais ir išsamiais, kol jie nenuginčyti įstatymų nustatyta tvarka</w:t>
      </w:r>
      <w:r w:rsidR="00C25A81" w:rsidRPr="00040E4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B4BAE58" w14:textId="334C9D1C" w:rsidR="00D06DFE" w:rsidRPr="00040E43" w:rsidRDefault="00D06DFE" w:rsidP="00CD456F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</w:t>
      </w:r>
      <w:r w:rsidR="00C41372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Pripažinti netekusiu galios Lietuvos Respublikos Vyriausybės 2001 m. spalio </w:t>
      </w:r>
      <w:r w:rsidR="00C25A81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18 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nutarimą Nr. 1246 „Dėl Lietuvos Respublikos hipotekos registro reorganizavimo ir Lietuvos Respublikos hipotekos registro nuostatų patvirtinimo“ su visais pakeitimais ir </w:t>
      </w:r>
      <w:proofErr w:type="spellStart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papildymais</w:t>
      </w:r>
      <w:proofErr w:type="spellEnd"/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16C4F05" w14:textId="72FF7DD1" w:rsidR="00D06DFE" w:rsidRPr="00040E43" w:rsidRDefault="00D06DFE" w:rsidP="00CD456F">
      <w:pPr>
        <w:spacing w:after="0" w:line="3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</w:t>
      </w:r>
      <w:r w:rsidR="00C41372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D4738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 nutarimo 4 punktas įsigalioja 202</w:t>
      </w:r>
      <w:r w:rsidR="00A26CF4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26CF4"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sausio</w:t>
      </w:r>
      <w:r w:rsidRPr="00040E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 d.</w:t>
      </w:r>
    </w:p>
    <w:p w14:paraId="23203F9F" w14:textId="77777777" w:rsidR="00D06DFE" w:rsidRPr="00040E43" w:rsidRDefault="00D06DFE" w:rsidP="00D06D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44CBCE" w14:textId="77777777" w:rsidR="00D06DFE" w:rsidRPr="00040E43" w:rsidRDefault="00D06DFE" w:rsidP="00D06DFE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24B779A" w14:textId="77777777" w:rsidR="00D06DFE" w:rsidRPr="00040E43" w:rsidRDefault="00D06DFE" w:rsidP="00D06DFE">
      <w:pPr>
        <w:tabs>
          <w:tab w:val="center" w:pos="-7800"/>
          <w:tab w:val="left" w:pos="6237"/>
          <w:tab w:val="right" w:pos="8306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>Ministras Pirmininkas</w:t>
      </w: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</w:p>
    <w:p w14:paraId="743819A5" w14:textId="77777777" w:rsidR="00D06DFE" w:rsidRPr="00040E43" w:rsidRDefault="00D06DFE" w:rsidP="00D06DFE">
      <w:pPr>
        <w:tabs>
          <w:tab w:val="center" w:pos="-7800"/>
          <w:tab w:val="left" w:pos="6237"/>
          <w:tab w:val="right" w:pos="8306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73CD2D1" w14:textId="77777777" w:rsidR="00D06DFE" w:rsidRPr="00040E43" w:rsidRDefault="00D06DFE" w:rsidP="00D06DFE">
      <w:pPr>
        <w:tabs>
          <w:tab w:val="center" w:pos="-7800"/>
          <w:tab w:val="left" w:pos="6237"/>
          <w:tab w:val="right" w:pos="8306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637069C6" w14:textId="77777777" w:rsidR="00D06DFE" w:rsidRPr="00040E43" w:rsidRDefault="00D06DFE" w:rsidP="00D06DFE">
      <w:pPr>
        <w:tabs>
          <w:tab w:val="center" w:pos="-7800"/>
          <w:tab w:val="left" w:pos="6237"/>
          <w:tab w:val="right" w:pos="8306"/>
        </w:tabs>
        <w:spacing w:after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>Teisingumo ministras</w:t>
      </w:r>
      <w:r w:rsidRPr="00040E4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</w:p>
    <w:p w14:paraId="6A96C691" w14:textId="77777777" w:rsidR="00EB5BDE" w:rsidRPr="00040E43" w:rsidRDefault="00EB5BDE"/>
    <w:sectPr w:rsidR="00EB5BDE" w:rsidRPr="00040E43" w:rsidSect="00F5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D1CD46" w16cid:durableId="2459D4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CF9C9" w14:textId="77777777" w:rsidR="00F55E19" w:rsidRDefault="00F55E19" w:rsidP="00D06DFE">
      <w:pPr>
        <w:spacing w:after="0" w:line="240" w:lineRule="auto"/>
      </w:pPr>
      <w:r>
        <w:separator/>
      </w:r>
    </w:p>
  </w:endnote>
  <w:endnote w:type="continuationSeparator" w:id="0">
    <w:p w14:paraId="1F4F1937" w14:textId="77777777" w:rsidR="00F55E19" w:rsidRDefault="00F55E19" w:rsidP="00D0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9594B" w14:textId="77777777" w:rsidR="00DB311F" w:rsidRDefault="00F55E1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B8E8" w14:textId="77777777" w:rsidR="00DB311F" w:rsidRDefault="00F55E1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B052" w14:textId="77777777" w:rsidR="00DB311F" w:rsidRDefault="00F55E1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9476" w14:textId="77777777" w:rsidR="00F55E19" w:rsidRDefault="00F55E19" w:rsidP="00D06DFE">
      <w:pPr>
        <w:spacing w:after="0" w:line="240" w:lineRule="auto"/>
      </w:pPr>
      <w:r>
        <w:separator/>
      </w:r>
    </w:p>
  </w:footnote>
  <w:footnote w:type="continuationSeparator" w:id="0">
    <w:p w14:paraId="58D13D97" w14:textId="77777777" w:rsidR="00F55E19" w:rsidRDefault="00F55E19" w:rsidP="00D0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747E" w14:textId="77777777" w:rsidR="00DB311F" w:rsidRDefault="007E06C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C5EBAD" w14:textId="77777777" w:rsidR="00DB311F" w:rsidRDefault="00F55E1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A08A" w14:textId="7EA58522" w:rsidR="00DB311F" w:rsidRPr="00D06DFE" w:rsidRDefault="007E06C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rFonts w:ascii="Times New Roman" w:hAnsi="Times New Roman" w:cs="Times New Roman"/>
        <w:sz w:val="24"/>
        <w:szCs w:val="24"/>
        <w:lang w:eastAsia="lt-LT"/>
      </w:rPr>
    </w:pPr>
    <w:r w:rsidRPr="00D06DFE">
      <w:rPr>
        <w:rFonts w:ascii="Times New Roman" w:hAnsi="Times New Roman" w:cs="Times New Roman"/>
        <w:sz w:val="24"/>
        <w:szCs w:val="24"/>
        <w:lang w:eastAsia="lt-LT"/>
      </w:rPr>
      <w:fldChar w:fldCharType="begin"/>
    </w:r>
    <w:r w:rsidRPr="00D06DFE">
      <w:rPr>
        <w:rFonts w:ascii="Times New Roman" w:hAnsi="Times New Roman" w:cs="Times New Roman"/>
        <w:sz w:val="24"/>
        <w:szCs w:val="24"/>
        <w:lang w:eastAsia="lt-LT"/>
      </w:rPr>
      <w:instrText xml:space="preserve">PAGE  </w:instrText>
    </w:r>
    <w:r w:rsidRPr="00D06DFE">
      <w:rPr>
        <w:rFonts w:ascii="Times New Roman" w:hAnsi="Times New Roman" w:cs="Times New Roman"/>
        <w:sz w:val="24"/>
        <w:szCs w:val="24"/>
        <w:lang w:eastAsia="lt-LT"/>
      </w:rPr>
      <w:fldChar w:fldCharType="separate"/>
    </w:r>
    <w:r w:rsidR="000C58D6">
      <w:rPr>
        <w:rFonts w:ascii="Times New Roman" w:hAnsi="Times New Roman" w:cs="Times New Roman"/>
        <w:noProof/>
        <w:sz w:val="24"/>
        <w:szCs w:val="24"/>
        <w:lang w:eastAsia="lt-LT"/>
      </w:rPr>
      <w:t>2</w:t>
    </w:r>
    <w:r w:rsidRPr="00D06DFE">
      <w:rPr>
        <w:rFonts w:ascii="Times New Roman" w:hAnsi="Times New Roman" w:cs="Times New Roman"/>
        <w:sz w:val="24"/>
        <w:szCs w:val="24"/>
        <w:lang w:eastAsia="lt-LT"/>
      </w:rPr>
      <w:fldChar w:fldCharType="end"/>
    </w:r>
  </w:p>
  <w:p w14:paraId="2322B250" w14:textId="77777777" w:rsidR="00DB311F" w:rsidRPr="00D06DFE" w:rsidRDefault="00F55E19">
    <w:pPr>
      <w:tabs>
        <w:tab w:val="center" w:pos="4153"/>
        <w:tab w:val="right" w:pos="8306"/>
      </w:tabs>
      <w:spacing w:after="160" w:line="259" w:lineRule="auto"/>
      <w:rPr>
        <w:rFonts w:ascii="Times New Roman" w:hAnsi="Times New Roman" w:cs="Times New Roman"/>
        <w:sz w:val="24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34BF" w14:textId="77777777" w:rsidR="00DB311F" w:rsidRDefault="00F55E1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AB6"/>
    <w:multiLevelType w:val="multilevel"/>
    <w:tmpl w:val="215E77C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2%1.1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684B55A5"/>
    <w:multiLevelType w:val="multilevel"/>
    <w:tmpl w:val="DC646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7"/>
    <w:rsid w:val="00004EB4"/>
    <w:rsid w:val="0000548A"/>
    <w:rsid w:val="00040E43"/>
    <w:rsid w:val="00041CC0"/>
    <w:rsid w:val="000A27E4"/>
    <w:rsid w:val="000B562E"/>
    <w:rsid w:val="000C58D6"/>
    <w:rsid w:val="000D7F43"/>
    <w:rsid w:val="00110D0E"/>
    <w:rsid w:val="00111189"/>
    <w:rsid w:val="00114449"/>
    <w:rsid w:val="0012651F"/>
    <w:rsid w:val="00133600"/>
    <w:rsid w:val="00142AB7"/>
    <w:rsid w:val="0014574D"/>
    <w:rsid w:val="0014750F"/>
    <w:rsid w:val="001501BC"/>
    <w:rsid w:val="00166A15"/>
    <w:rsid w:val="00184598"/>
    <w:rsid w:val="00185572"/>
    <w:rsid w:val="001909BF"/>
    <w:rsid w:val="001A56E3"/>
    <w:rsid w:val="001C6605"/>
    <w:rsid w:val="001D599E"/>
    <w:rsid w:val="001E6D68"/>
    <w:rsid w:val="001F72CE"/>
    <w:rsid w:val="00254EC0"/>
    <w:rsid w:val="002732C5"/>
    <w:rsid w:val="002746DE"/>
    <w:rsid w:val="002854FE"/>
    <w:rsid w:val="002B2BD3"/>
    <w:rsid w:val="002C206A"/>
    <w:rsid w:val="002D702A"/>
    <w:rsid w:val="002E622C"/>
    <w:rsid w:val="003149BD"/>
    <w:rsid w:val="003704AD"/>
    <w:rsid w:val="00372891"/>
    <w:rsid w:val="00373E9C"/>
    <w:rsid w:val="00387763"/>
    <w:rsid w:val="00394D7C"/>
    <w:rsid w:val="003A5F59"/>
    <w:rsid w:val="003D1E08"/>
    <w:rsid w:val="003D4E6E"/>
    <w:rsid w:val="003F690C"/>
    <w:rsid w:val="004041B7"/>
    <w:rsid w:val="00413688"/>
    <w:rsid w:val="00414455"/>
    <w:rsid w:val="004612E6"/>
    <w:rsid w:val="004709A9"/>
    <w:rsid w:val="0047653A"/>
    <w:rsid w:val="00491DA9"/>
    <w:rsid w:val="004A04FC"/>
    <w:rsid w:val="004A4DF7"/>
    <w:rsid w:val="004B1717"/>
    <w:rsid w:val="004C10A7"/>
    <w:rsid w:val="004C5CCA"/>
    <w:rsid w:val="004E089D"/>
    <w:rsid w:val="00506DB0"/>
    <w:rsid w:val="005330CD"/>
    <w:rsid w:val="005863D6"/>
    <w:rsid w:val="00591519"/>
    <w:rsid w:val="005D339A"/>
    <w:rsid w:val="005F286D"/>
    <w:rsid w:val="005F5895"/>
    <w:rsid w:val="005F742D"/>
    <w:rsid w:val="00605E14"/>
    <w:rsid w:val="00611728"/>
    <w:rsid w:val="0061309E"/>
    <w:rsid w:val="006302C7"/>
    <w:rsid w:val="00634927"/>
    <w:rsid w:val="00662FA8"/>
    <w:rsid w:val="00665689"/>
    <w:rsid w:val="00665BD0"/>
    <w:rsid w:val="00672B1E"/>
    <w:rsid w:val="006816C2"/>
    <w:rsid w:val="006A0761"/>
    <w:rsid w:val="006A5064"/>
    <w:rsid w:val="006C4544"/>
    <w:rsid w:val="006C5C1D"/>
    <w:rsid w:val="006C624E"/>
    <w:rsid w:val="006D4738"/>
    <w:rsid w:val="006E320C"/>
    <w:rsid w:val="006F0A63"/>
    <w:rsid w:val="00701EAF"/>
    <w:rsid w:val="00712C4D"/>
    <w:rsid w:val="00715AD9"/>
    <w:rsid w:val="00720631"/>
    <w:rsid w:val="00734CC5"/>
    <w:rsid w:val="00734E28"/>
    <w:rsid w:val="0074319B"/>
    <w:rsid w:val="007479E3"/>
    <w:rsid w:val="007678B0"/>
    <w:rsid w:val="007679B7"/>
    <w:rsid w:val="00770F2D"/>
    <w:rsid w:val="00796F30"/>
    <w:rsid w:val="007B7820"/>
    <w:rsid w:val="007E06CB"/>
    <w:rsid w:val="007E3D8D"/>
    <w:rsid w:val="007F367B"/>
    <w:rsid w:val="00820A93"/>
    <w:rsid w:val="008339DB"/>
    <w:rsid w:val="00835025"/>
    <w:rsid w:val="0084649F"/>
    <w:rsid w:val="008A3704"/>
    <w:rsid w:val="008E08B6"/>
    <w:rsid w:val="008E303D"/>
    <w:rsid w:val="008E7B58"/>
    <w:rsid w:val="008F1704"/>
    <w:rsid w:val="008F27EA"/>
    <w:rsid w:val="00937DB7"/>
    <w:rsid w:val="00957DC6"/>
    <w:rsid w:val="00961950"/>
    <w:rsid w:val="009774A8"/>
    <w:rsid w:val="0098014C"/>
    <w:rsid w:val="00992771"/>
    <w:rsid w:val="00996D4C"/>
    <w:rsid w:val="009B431F"/>
    <w:rsid w:val="009D2797"/>
    <w:rsid w:val="00A16656"/>
    <w:rsid w:val="00A26CF4"/>
    <w:rsid w:val="00A34C0C"/>
    <w:rsid w:val="00A452B9"/>
    <w:rsid w:val="00A52C56"/>
    <w:rsid w:val="00A623FC"/>
    <w:rsid w:val="00A9295A"/>
    <w:rsid w:val="00A95422"/>
    <w:rsid w:val="00AD59DF"/>
    <w:rsid w:val="00AF5486"/>
    <w:rsid w:val="00B06ABE"/>
    <w:rsid w:val="00B1147D"/>
    <w:rsid w:val="00B23320"/>
    <w:rsid w:val="00B44A8A"/>
    <w:rsid w:val="00B617B0"/>
    <w:rsid w:val="00B70488"/>
    <w:rsid w:val="00B81541"/>
    <w:rsid w:val="00B8518A"/>
    <w:rsid w:val="00B87A74"/>
    <w:rsid w:val="00B942B8"/>
    <w:rsid w:val="00BB723B"/>
    <w:rsid w:val="00BD5DE7"/>
    <w:rsid w:val="00BD5E3B"/>
    <w:rsid w:val="00BF0CE6"/>
    <w:rsid w:val="00BF2954"/>
    <w:rsid w:val="00BF4504"/>
    <w:rsid w:val="00BF593C"/>
    <w:rsid w:val="00C02DD8"/>
    <w:rsid w:val="00C25A81"/>
    <w:rsid w:val="00C26855"/>
    <w:rsid w:val="00C41372"/>
    <w:rsid w:val="00CA222D"/>
    <w:rsid w:val="00CA6016"/>
    <w:rsid w:val="00CB34AC"/>
    <w:rsid w:val="00CD456F"/>
    <w:rsid w:val="00CE3636"/>
    <w:rsid w:val="00CE4BD8"/>
    <w:rsid w:val="00CE7A58"/>
    <w:rsid w:val="00CF53F1"/>
    <w:rsid w:val="00D06DFE"/>
    <w:rsid w:val="00D13905"/>
    <w:rsid w:val="00D15663"/>
    <w:rsid w:val="00D339B4"/>
    <w:rsid w:val="00D34814"/>
    <w:rsid w:val="00D50AF2"/>
    <w:rsid w:val="00D517A4"/>
    <w:rsid w:val="00D73611"/>
    <w:rsid w:val="00D76497"/>
    <w:rsid w:val="00D813EA"/>
    <w:rsid w:val="00D842C7"/>
    <w:rsid w:val="00D96C9E"/>
    <w:rsid w:val="00DC30D3"/>
    <w:rsid w:val="00DD56C7"/>
    <w:rsid w:val="00DE71DF"/>
    <w:rsid w:val="00DF1C27"/>
    <w:rsid w:val="00E13C0A"/>
    <w:rsid w:val="00E23787"/>
    <w:rsid w:val="00E42625"/>
    <w:rsid w:val="00E5714E"/>
    <w:rsid w:val="00E57F98"/>
    <w:rsid w:val="00E63079"/>
    <w:rsid w:val="00E70290"/>
    <w:rsid w:val="00E7122D"/>
    <w:rsid w:val="00EB5BDE"/>
    <w:rsid w:val="00EC6433"/>
    <w:rsid w:val="00ED4C0C"/>
    <w:rsid w:val="00F03853"/>
    <w:rsid w:val="00F2560B"/>
    <w:rsid w:val="00F26C9D"/>
    <w:rsid w:val="00F310C0"/>
    <w:rsid w:val="00F55E19"/>
    <w:rsid w:val="00F5664C"/>
    <w:rsid w:val="00F57FD7"/>
    <w:rsid w:val="00F611E0"/>
    <w:rsid w:val="00F61DFE"/>
    <w:rsid w:val="00F62542"/>
    <w:rsid w:val="00F66E9F"/>
    <w:rsid w:val="00F7294C"/>
    <w:rsid w:val="00F7680D"/>
    <w:rsid w:val="00F774D1"/>
    <w:rsid w:val="00F9174B"/>
    <w:rsid w:val="00FB54E6"/>
    <w:rsid w:val="00FC023F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C43B"/>
  <w15:chartTrackingRefBased/>
  <w15:docId w15:val="{95F50C07-F99C-4BC3-99D7-C179D610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D06D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4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FA19-37C4-4583-BD64-8D9AA8F3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2021-03-16T13:59:00Z</dcterms:created>
  <dc:creator>Vaida Šležienė</dc:creator>
  <cp:lastModifiedBy>user</cp:lastModifiedBy>
  <dcterms:modified xsi:type="dcterms:W3CDTF">2021-05-31T07:37:00Z</dcterms:modified>
  <cp:revision>29</cp:revision>
</cp:coreProperties>
</file>