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7949" w14:textId="77777777" w:rsidR="00EA119B" w:rsidRPr="00FE0982" w:rsidRDefault="001352E6" w:rsidP="0032640F">
      <w:pPr>
        <w:pStyle w:val="Antrat"/>
        <w:spacing w:line="276" w:lineRule="auto"/>
        <w:rPr>
          <w:sz w:val="24"/>
        </w:rPr>
      </w:pPr>
      <w:bookmarkStart w:id="0" w:name="_GoBack"/>
      <w:bookmarkEnd w:id="0"/>
      <w:r w:rsidRPr="00FE0982">
        <w:rPr>
          <w:noProof/>
          <w:lang w:val="en-US"/>
        </w:rPr>
        <w:drawing>
          <wp:inline distT="0" distB="0" distL="0" distR="0" wp14:anchorId="26E67980" wp14:editId="26E67981">
            <wp:extent cx="594360" cy="624840"/>
            <wp:effectExtent l="0" t="0" r="0" b="381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794A" w14:textId="77777777" w:rsidR="00EA119B" w:rsidRPr="00FE0982" w:rsidRDefault="00EA119B" w:rsidP="0032640F">
      <w:pPr>
        <w:pStyle w:val="Antrat"/>
        <w:spacing w:line="276" w:lineRule="auto"/>
        <w:rPr>
          <w:sz w:val="24"/>
        </w:rPr>
      </w:pPr>
    </w:p>
    <w:p w14:paraId="26E6794B" w14:textId="77777777" w:rsidR="00EA119B" w:rsidRPr="00FE0982" w:rsidRDefault="00EA119B" w:rsidP="0032640F">
      <w:pPr>
        <w:pStyle w:val="Antrat"/>
        <w:spacing w:line="276" w:lineRule="auto"/>
        <w:rPr>
          <w:sz w:val="24"/>
        </w:rPr>
      </w:pPr>
      <w:r w:rsidRPr="00FE0982">
        <w:rPr>
          <w:sz w:val="24"/>
        </w:rPr>
        <w:t>LIETUVOS RESPUBLIKOS VIDAUS REIKALŲ MINISTERIJ</w:t>
      </w:r>
      <w:r w:rsidR="00C85BE0" w:rsidRPr="00FE0982">
        <w:rPr>
          <w:sz w:val="24"/>
        </w:rPr>
        <w:t>A</w:t>
      </w:r>
    </w:p>
    <w:p w14:paraId="26E6794C" w14:textId="77777777" w:rsidR="00EA119B" w:rsidRPr="00FE0982" w:rsidRDefault="00EA119B" w:rsidP="0032640F">
      <w:pPr>
        <w:spacing w:line="276" w:lineRule="auto"/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FE0982" w14:paraId="26E67950" w14:textId="77777777" w:rsidTr="00FA2161">
        <w:trPr>
          <w:trHeight w:val="669"/>
          <w:jc w:val="center"/>
        </w:trPr>
        <w:tc>
          <w:tcPr>
            <w:tcW w:w="9492" w:type="dxa"/>
          </w:tcPr>
          <w:p w14:paraId="26E6794D" w14:textId="77777777" w:rsidR="00EA119B" w:rsidRPr="00FE0982" w:rsidRDefault="00EA119B" w:rsidP="0032640F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FE0982">
              <w:rPr>
                <w:sz w:val="20"/>
              </w:rPr>
              <w:t>Biudžetinė įstaiga,  Šventaragio g. 2,  LT-01510  Vilnius,</w:t>
            </w:r>
          </w:p>
          <w:p w14:paraId="26E6794E" w14:textId="77777777" w:rsidR="00EA119B" w:rsidRPr="00FE0982" w:rsidRDefault="00EA119B" w:rsidP="0032640F">
            <w:pPr>
              <w:pStyle w:val="Antrats"/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FE0982">
              <w:rPr>
                <w:sz w:val="20"/>
              </w:rPr>
              <w:t xml:space="preserve">tel.: (8 5)  271 7154 / 271 7178,  faks. (8 5)  271 8551,  el. p. </w:t>
            </w:r>
            <w:hyperlink r:id="rId12" w:history="1">
              <w:r w:rsidRPr="00FE0982">
                <w:rPr>
                  <w:rStyle w:val="Hipersaitas"/>
                  <w:color w:val="000000"/>
                  <w:sz w:val="20"/>
                  <w:u w:val="none"/>
                </w:rPr>
                <w:t>bendrasisd@vrm.lt</w:t>
              </w:r>
            </w:hyperlink>
            <w:r w:rsidRPr="00FE0982">
              <w:rPr>
                <w:sz w:val="20"/>
              </w:rPr>
              <w:t xml:space="preserve"> </w:t>
            </w:r>
          </w:p>
          <w:p w14:paraId="26E6794F" w14:textId="77777777" w:rsidR="00EA119B" w:rsidRPr="00FE0982" w:rsidRDefault="00EA119B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sz w:val="20"/>
              </w:rPr>
            </w:pPr>
            <w:r w:rsidRPr="00FE098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6E67951" w14:textId="77777777" w:rsidR="00EA119B" w:rsidRPr="00FE0982" w:rsidRDefault="00EA119B" w:rsidP="0032640F">
      <w:pPr>
        <w:spacing w:line="276" w:lineRule="auto"/>
      </w:pPr>
    </w:p>
    <w:p w14:paraId="26E67952" w14:textId="77777777" w:rsidR="00AD03C3" w:rsidRPr="00FE0982" w:rsidRDefault="00AD03C3" w:rsidP="0032640F">
      <w:pPr>
        <w:spacing w:line="276" w:lineRule="auto"/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5387"/>
        <w:gridCol w:w="1559"/>
        <w:gridCol w:w="2466"/>
      </w:tblGrid>
      <w:tr w:rsidR="00434246" w:rsidRPr="00FE0982" w14:paraId="26E67959" w14:textId="77777777" w:rsidTr="002E21B0">
        <w:tc>
          <w:tcPr>
            <w:tcW w:w="5387" w:type="dxa"/>
          </w:tcPr>
          <w:p w14:paraId="26E67953" w14:textId="77777777" w:rsidR="00314B17" w:rsidRPr="00FE0982" w:rsidRDefault="00FE0982" w:rsidP="0032640F">
            <w:pPr>
              <w:pStyle w:val="Antrats"/>
              <w:tabs>
                <w:tab w:val="left" w:pos="1296"/>
              </w:tabs>
              <w:spacing w:line="276" w:lineRule="auto"/>
              <w:ind w:left="-104"/>
            </w:pPr>
            <w:r>
              <w:t>Lietuvos Respublikos š</w:t>
            </w:r>
            <w:r w:rsidR="004F37C2" w:rsidRPr="00FE0982">
              <w:t>vietimo, mokslo ir sporto</w:t>
            </w:r>
            <w:r w:rsidR="00FA0965" w:rsidRPr="00FE0982">
              <w:t xml:space="preserve"> ministerija</w:t>
            </w:r>
            <w:r w:rsidR="00CA263D" w:rsidRPr="00FE0982">
              <w:t>i</w:t>
            </w:r>
          </w:p>
          <w:p w14:paraId="26E67954" w14:textId="77777777" w:rsidR="00434246" w:rsidRPr="00FE0982" w:rsidRDefault="00434246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1559" w:type="dxa"/>
          </w:tcPr>
          <w:p w14:paraId="26E67955" w14:textId="77777777" w:rsidR="00434246" w:rsidRPr="00FE0982" w:rsidRDefault="00434246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  <w:p w14:paraId="26E67956" w14:textId="77777777" w:rsidR="00434246" w:rsidRPr="00FE0982" w:rsidRDefault="00314B17" w:rsidP="004F37C2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 w:rsidRPr="00FE0982">
              <w:t>Į 202</w:t>
            </w:r>
            <w:r w:rsidR="00CA263D" w:rsidRPr="00FE0982">
              <w:t>1</w:t>
            </w:r>
            <w:r w:rsidRPr="00FE0982">
              <w:t>-</w:t>
            </w:r>
            <w:r w:rsidR="00CA263D" w:rsidRPr="00FE0982">
              <w:t>0</w:t>
            </w:r>
            <w:r w:rsidR="006413B7" w:rsidRPr="00FE0982">
              <w:t>7</w:t>
            </w:r>
            <w:r w:rsidR="00CA263D" w:rsidRPr="00FE0982">
              <w:t>-</w:t>
            </w:r>
            <w:r w:rsidR="004F37C2" w:rsidRPr="00FE0982">
              <w:t>09</w:t>
            </w:r>
          </w:p>
        </w:tc>
        <w:tc>
          <w:tcPr>
            <w:tcW w:w="2466" w:type="dxa"/>
          </w:tcPr>
          <w:p w14:paraId="26E67957" w14:textId="77777777" w:rsidR="00314B17" w:rsidRPr="00FE0982" w:rsidRDefault="00C568D6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>
              <w:t>Nr.</w:t>
            </w:r>
          </w:p>
          <w:p w14:paraId="26E67958" w14:textId="77777777" w:rsidR="00434246" w:rsidRPr="00FE0982" w:rsidRDefault="00434246" w:rsidP="004F37C2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 w:rsidRPr="00FE0982">
              <w:t>Nr.</w:t>
            </w:r>
            <w:r w:rsidR="00314B17" w:rsidRPr="00FE0982">
              <w:t xml:space="preserve"> </w:t>
            </w:r>
            <w:r w:rsidR="004F37C2" w:rsidRPr="00FE0982">
              <w:t>SR-2925</w:t>
            </w:r>
          </w:p>
        </w:tc>
      </w:tr>
    </w:tbl>
    <w:p w14:paraId="26E6795A" w14:textId="77777777" w:rsidR="00AD580C" w:rsidRPr="00FE0982" w:rsidRDefault="00AD580C" w:rsidP="0032640F">
      <w:pPr>
        <w:pStyle w:val="Antrats"/>
        <w:tabs>
          <w:tab w:val="clear" w:pos="4153"/>
          <w:tab w:val="clear" w:pos="8306"/>
        </w:tabs>
        <w:spacing w:line="276" w:lineRule="auto"/>
      </w:pPr>
    </w:p>
    <w:p w14:paraId="26E6795B" w14:textId="77777777" w:rsidR="00AD03C3" w:rsidRPr="00FE0982" w:rsidRDefault="00AD03C3" w:rsidP="0032640F">
      <w:pPr>
        <w:pStyle w:val="Antrats"/>
        <w:tabs>
          <w:tab w:val="clear" w:pos="4153"/>
          <w:tab w:val="clear" w:pos="8306"/>
        </w:tabs>
        <w:spacing w:line="276" w:lineRule="auto"/>
      </w:pPr>
    </w:p>
    <w:p w14:paraId="26E6795C" w14:textId="77777777" w:rsidR="0042117F" w:rsidRPr="00FE0982" w:rsidRDefault="0042117F" w:rsidP="0032640F">
      <w:pPr>
        <w:spacing w:line="276" w:lineRule="auto"/>
        <w:jc w:val="both"/>
        <w:rPr>
          <w:b/>
        </w:rPr>
      </w:pPr>
      <w:r w:rsidRPr="00FE0982">
        <w:rPr>
          <w:b/>
        </w:rPr>
        <w:t xml:space="preserve">DĖL </w:t>
      </w:r>
      <w:r w:rsidR="0032640F" w:rsidRPr="00FE0982">
        <w:rPr>
          <w:b/>
        </w:rPr>
        <w:t>VYRIAUSYBĖS NUTARIMO P</w:t>
      </w:r>
      <w:r w:rsidR="00FA0965" w:rsidRPr="00FE0982">
        <w:rPr>
          <w:b/>
        </w:rPr>
        <w:t>ROJEKTO DERINIMO</w:t>
      </w:r>
    </w:p>
    <w:p w14:paraId="26E6795D" w14:textId="77777777" w:rsidR="00CA263D" w:rsidRPr="001F12D6" w:rsidRDefault="00CA263D" w:rsidP="0032640F">
      <w:pPr>
        <w:spacing w:line="276" w:lineRule="auto"/>
        <w:jc w:val="both"/>
      </w:pPr>
    </w:p>
    <w:p w14:paraId="26E6795E" w14:textId="77777777" w:rsidR="00AD03C3" w:rsidRPr="001F12D6" w:rsidRDefault="00AD03C3" w:rsidP="0032640F">
      <w:pPr>
        <w:spacing w:line="276" w:lineRule="auto"/>
        <w:jc w:val="both"/>
      </w:pPr>
    </w:p>
    <w:p w14:paraId="26E6795F" w14:textId="77777777" w:rsidR="00E97FAB" w:rsidRPr="00FE0982" w:rsidRDefault="00FE0982" w:rsidP="00B764C3">
      <w:pPr>
        <w:spacing w:line="360" w:lineRule="atLeast"/>
        <w:ind w:firstLine="851"/>
        <w:jc w:val="both"/>
        <w:rPr>
          <w:bCs/>
          <w:szCs w:val="24"/>
        </w:rPr>
      </w:pPr>
      <w:r>
        <w:t xml:space="preserve">Lietuvos Respublikos </w:t>
      </w:r>
      <w:r>
        <w:rPr>
          <w:szCs w:val="24"/>
        </w:rPr>
        <w:t>v</w:t>
      </w:r>
      <w:r w:rsidR="00184F0A" w:rsidRPr="00FE0982">
        <w:rPr>
          <w:szCs w:val="24"/>
        </w:rPr>
        <w:t>idaus reikalų ministerij</w:t>
      </w:r>
      <w:r w:rsidR="00BE5C79" w:rsidRPr="00FE0982">
        <w:rPr>
          <w:szCs w:val="24"/>
        </w:rPr>
        <w:t xml:space="preserve">a, </w:t>
      </w:r>
      <w:r w:rsidR="00184F0A" w:rsidRPr="00FE0982">
        <w:rPr>
          <w:szCs w:val="24"/>
        </w:rPr>
        <w:t>išnagrinėj</w:t>
      </w:r>
      <w:r w:rsidR="00BE5C79" w:rsidRPr="00FE0982">
        <w:rPr>
          <w:szCs w:val="24"/>
        </w:rPr>
        <w:t>usi</w:t>
      </w:r>
      <w:r w:rsidR="00184F0A" w:rsidRPr="00FE0982">
        <w:rPr>
          <w:bCs/>
          <w:szCs w:val="24"/>
        </w:rPr>
        <w:t xml:space="preserve"> </w:t>
      </w:r>
      <w:r w:rsidR="004F37C2" w:rsidRPr="00FE0982">
        <w:rPr>
          <w:color w:val="000000"/>
          <w:szCs w:val="24"/>
          <w:shd w:val="clear" w:color="auto" w:fill="FFFFFF"/>
        </w:rPr>
        <w:t>Lietuvos Respublikos Vyriausybės nutarimo „Dėl Lietuvos Respublikos Vyriausybės 2003 m. gruodžio 24 d. nutarimo Nr.</w:t>
      </w:r>
      <w:r>
        <w:rPr>
          <w:color w:val="000000"/>
          <w:szCs w:val="24"/>
          <w:shd w:val="clear" w:color="auto" w:fill="FFFFFF"/>
        </w:rPr>
        <w:t> </w:t>
      </w:r>
      <w:r w:rsidR="004F37C2" w:rsidRPr="00FE0982">
        <w:rPr>
          <w:color w:val="000000"/>
          <w:szCs w:val="24"/>
          <w:shd w:val="clear" w:color="auto" w:fill="FFFFFF"/>
        </w:rPr>
        <w:t>1688 „Dėl Valstybinės kalbos mokėjimo kategorijų ir jų taikymo tvarkos aprašo patvirtinimo“ pakeitimo“ projektą</w:t>
      </w:r>
      <w:r w:rsidR="00B02F59" w:rsidRPr="00FE0982">
        <w:rPr>
          <w:color w:val="000000"/>
          <w:szCs w:val="24"/>
          <w:shd w:val="clear" w:color="auto" w:fill="FFFFFF"/>
        </w:rPr>
        <w:t xml:space="preserve"> (toliau –</w:t>
      </w:r>
      <w:r>
        <w:rPr>
          <w:color w:val="000000"/>
          <w:szCs w:val="24"/>
          <w:shd w:val="clear" w:color="auto" w:fill="FFFFFF"/>
        </w:rPr>
        <w:t xml:space="preserve"> </w:t>
      </w:r>
      <w:r w:rsidR="00B02F59" w:rsidRPr="00FE0982">
        <w:rPr>
          <w:color w:val="000000"/>
          <w:szCs w:val="24"/>
          <w:shd w:val="clear" w:color="auto" w:fill="FFFFFF"/>
        </w:rPr>
        <w:t>nutarimo projektas)</w:t>
      </w:r>
      <w:r w:rsidR="0032640F" w:rsidRPr="00FE0982">
        <w:rPr>
          <w:bCs/>
          <w:szCs w:val="24"/>
        </w:rPr>
        <w:t xml:space="preserve">, </w:t>
      </w:r>
      <w:r w:rsidR="004F37C2" w:rsidRPr="00FE0982">
        <w:rPr>
          <w:bCs/>
          <w:szCs w:val="24"/>
        </w:rPr>
        <w:t>teikia ši</w:t>
      </w:r>
      <w:r w:rsidR="00B02F59" w:rsidRPr="00FE0982">
        <w:rPr>
          <w:bCs/>
          <w:szCs w:val="24"/>
        </w:rPr>
        <w:t>as</w:t>
      </w:r>
      <w:r w:rsidR="004F37C2" w:rsidRPr="00FE0982">
        <w:rPr>
          <w:bCs/>
          <w:szCs w:val="24"/>
        </w:rPr>
        <w:t xml:space="preserve"> pastab</w:t>
      </w:r>
      <w:r w:rsidR="00B02F59" w:rsidRPr="00FE0982">
        <w:rPr>
          <w:bCs/>
          <w:szCs w:val="24"/>
        </w:rPr>
        <w:t>as ir pasiūlymus:</w:t>
      </w:r>
    </w:p>
    <w:p w14:paraId="26E67960" w14:textId="77777777" w:rsidR="004F37C2" w:rsidRPr="00FE0982" w:rsidRDefault="00E97FAB" w:rsidP="00B764C3">
      <w:pPr>
        <w:spacing w:line="360" w:lineRule="atLeast"/>
        <w:ind w:firstLine="720"/>
        <w:jc w:val="both"/>
        <w:rPr>
          <w:bCs/>
          <w:szCs w:val="24"/>
        </w:rPr>
      </w:pPr>
      <w:r w:rsidRPr="00FE0982">
        <w:rPr>
          <w:bCs/>
          <w:szCs w:val="24"/>
        </w:rPr>
        <w:t>1. N</w:t>
      </w:r>
      <w:r w:rsidR="00B02F59" w:rsidRPr="00FE0982">
        <w:rPr>
          <w:bCs/>
          <w:szCs w:val="24"/>
        </w:rPr>
        <w:t>utarimo projekto 3 punkte vietoje žodžių „savivaldybės institucijų ar įstaigų“ „</w:t>
      </w:r>
      <w:r w:rsidR="00B02F59" w:rsidRPr="00FE0982">
        <w:rPr>
          <w:bCs/>
          <w:iCs/>
          <w:szCs w:val="24"/>
        </w:rPr>
        <w:t>savivaldybės įmonių“, „region</w:t>
      </w:r>
      <w:r w:rsidRPr="00FE0982">
        <w:rPr>
          <w:bCs/>
          <w:iCs/>
          <w:szCs w:val="24"/>
        </w:rPr>
        <w:t>ų</w:t>
      </w:r>
      <w:r w:rsidR="00B02F59" w:rsidRPr="00FE0982">
        <w:rPr>
          <w:bCs/>
          <w:iCs/>
          <w:szCs w:val="24"/>
        </w:rPr>
        <w:t xml:space="preserve"> plėtros tarybos“ siūlome rašyti „</w:t>
      </w:r>
      <w:r w:rsidR="00B02F59" w:rsidRPr="00FE0982">
        <w:rPr>
          <w:bCs/>
          <w:i/>
          <w:iCs/>
          <w:szCs w:val="24"/>
        </w:rPr>
        <w:t>savivaldybių</w:t>
      </w:r>
      <w:r w:rsidR="00B02F59" w:rsidRPr="00FE0982">
        <w:rPr>
          <w:bCs/>
          <w:iCs/>
          <w:szCs w:val="24"/>
        </w:rPr>
        <w:t xml:space="preserve"> institucijų ar įstaigų“ „</w:t>
      </w:r>
      <w:r w:rsidR="00B02F59" w:rsidRPr="00FE0982">
        <w:rPr>
          <w:bCs/>
          <w:i/>
          <w:iCs/>
          <w:szCs w:val="24"/>
        </w:rPr>
        <w:t>savivaldyb</w:t>
      </w:r>
      <w:r w:rsidRPr="00FE0982">
        <w:rPr>
          <w:bCs/>
          <w:i/>
          <w:iCs/>
          <w:szCs w:val="24"/>
        </w:rPr>
        <w:t>ių</w:t>
      </w:r>
      <w:r w:rsidR="00B02F59" w:rsidRPr="00FE0982">
        <w:rPr>
          <w:bCs/>
          <w:iCs/>
          <w:szCs w:val="24"/>
        </w:rPr>
        <w:t xml:space="preserve"> įmonių“, „region</w:t>
      </w:r>
      <w:r w:rsidRPr="00FE0982">
        <w:rPr>
          <w:bCs/>
          <w:iCs/>
          <w:szCs w:val="24"/>
        </w:rPr>
        <w:t>ų</w:t>
      </w:r>
      <w:r w:rsidR="00B02F59" w:rsidRPr="00FE0982">
        <w:rPr>
          <w:bCs/>
          <w:i/>
          <w:iCs/>
          <w:szCs w:val="24"/>
        </w:rPr>
        <w:t xml:space="preserve"> </w:t>
      </w:r>
      <w:r w:rsidR="00B02F59" w:rsidRPr="00FE0982">
        <w:rPr>
          <w:bCs/>
          <w:iCs/>
          <w:szCs w:val="24"/>
        </w:rPr>
        <w:t xml:space="preserve">plėtros </w:t>
      </w:r>
      <w:r w:rsidR="00B02F59" w:rsidRPr="00FE0982">
        <w:rPr>
          <w:bCs/>
          <w:i/>
          <w:iCs/>
          <w:szCs w:val="24"/>
        </w:rPr>
        <w:t>taryb</w:t>
      </w:r>
      <w:r w:rsidRPr="00FE0982">
        <w:rPr>
          <w:bCs/>
          <w:i/>
          <w:iCs/>
          <w:szCs w:val="24"/>
        </w:rPr>
        <w:t>ų</w:t>
      </w:r>
      <w:r w:rsidR="00B02F59" w:rsidRPr="00FE0982">
        <w:rPr>
          <w:bCs/>
          <w:iCs/>
          <w:szCs w:val="24"/>
        </w:rPr>
        <w:t>“</w:t>
      </w:r>
      <w:r w:rsidRPr="00FE0982">
        <w:rPr>
          <w:bCs/>
          <w:szCs w:val="24"/>
        </w:rPr>
        <w:t xml:space="preserve">, nes tiek savivaldybių, tiek </w:t>
      </w:r>
      <w:r w:rsidRPr="00FE0982">
        <w:rPr>
          <w:bCs/>
          <w:iCs/>
          <w:szCs w:val="24"/>
        </w:rPr>
        <w:t xml:space="preserve">regionų plėtros tarybų yra ne viena, todėl tikslinga vartoti daugiskaitą. </w:t>
      </w:r>
    </w:p>
    <w:p w14:paraId="26E67961" w14:textId="77777777" w:rsidR="00870F3A" w:rsidRPr="00FE0982" w:rsidRDefault="00E97FAB" w:rsidP="00B764C3">
      <w:pPr>
        <w:spacing w:line="360" w:lineRule="atLeast"/>
        <w:ind w:firstLine="851"/>
        <w:jc w:val="both"/>
        <w:rPr>
          <w:color w:val="000000"/>
          <w:szCs w:val="24"/>
          <w:shd w:val="clear" w:color="auto" w:fill="FFFFFF"/>
        </w:rPr>
      </w:pPr>
      <w:r w:rsidRPr="00FE0982">
        <w:rPr>
          <w:bCs/>
          <w:szCs w:val="24"/>
        </w:rPr>
        <w:lastRenderedPageBreak/>
        <w:t>2. Nutarimo projektu k</w:t>
      </w:r>
      <w:r w:rsidR="004F37C2" w:rsidRPr="00FE0982">
        <w:rPr>
          <w:bCs/>
          <w:szCs w:val="24"/>
        </w:rPr>
        <w:t xml:space="preserve">eičiamo </w:t>
      </w:r>
      <w:r w:rsidR="004F37C2" w:rsidRPr="00FE0982">
        <w:rPr>
          <w:color w:val="000000"/>
          <w:szCs w:val="24"/>
          <w:shd w:val="clear" w:color="auto" w:fill="FFFFFF"/>
        </w:rPr>
        <w:t xml:space="preserve">Valstybinės kalbos mokėjimo kategorijų ir jų taikymo tvarkos aprašo (toliau – aprašas) </w:t>
      </w:r>
      <w:r w:rsidR="00870F3A" w:rsidRPr="00FE0982">
        <w:rPr>
          <w:color w:val="000000"/>
          <w:szCs w:val="24"/>
          <w:shd w:val="clear" w:color="auto" w:fill="FFFFFF"/>
        </w:rPr>
        <w:t>6 punkte tekstas „geba</w:t>
      </w:r>
      <w:r w:rsidR="00870F3A" w:rsidRPr="00FE0982">
        <w:rPr>
          <w:bCs/>
          <w:iCs/>
          <w:color w:val="000000"/>
          <w:szCs w:val="24"/>
          <w:shd w:val="clear" w:color="auto" w:fill="FFFFFF"/>
        </w:rPr>
        <w:t xml:space="preserve"> apibūdinti patirtį, įvykius, svajones, viltis, norus, trumpai nusakyti priežastis, paaiškinti nuomones ar planus“ kartojasi du kartus</w:t>
      </w:r>
      <w:r w:rsidR="00C568D6">
        <w:rPr>
          <w:bCs/>
          <w:iCs/>
          <w:color w:val="000000"/>
          <w:szCs w:val="24"/>
          <w:shd w:val="clear" w:color="auto" w:fill="FFFFFF"/>
        </w:rPr>
        <w:t>, todėl s</w:t>
      </w:r>
      <w:r w:rsidR="00870F3A" w:rsidRPr="00FE0982">
        <w:rPr>
          <w:bCs/>
          <w:iCs/>
          <w:color w:val="000000"/>
          <w:szCs w:val="24"/>
          <w:shd w:val="clear" w:color="auto" w:fill="FFFFFF"/>
        </w:rPr>
        <w:t xml:space="preserve">iūlytina tikslinti. </w:t>
      </w:r>
    </w:p>
    <w:p w14:paraId="26E67962" w14:textId="77777777" w:rsidR="0032640F" w:rsidRPr="00FE0982" w:rsidRDefault="00870F3A" w:rsidP="00B764C3">
      <w:pPr>
        <w:spacing w:line="360" w:lineRule="atLeast"/>
        <w:ind w:firstLine="851"/>
        <w:jc w:val="both"/>
        <w:rPr>
          <w:color w:val="000000"/>
          <w:szCs w:val="24"/>
          <w:shd w:val="clear" w:color="auto" w:fill="FFFFFF"/>
        </w:rPr>
      </w:pPr>
      <w:r w:rsidRPr="00FE0982">
        <w:rPr>
          <w:color w:val="000000"/>
          <w:szCs w:val="24"/>
          <w:shd w:val="clear" w:color="auto" w:fill="FFFFFF"/>
        </w:rPr>
        <w:t xml:space="preserve">3. </w:t>
      </w:r>
      <w:r w:rsidR="001D2E45" w:rsidRPr="00FE0982">
        <w:rPr>
          <w:color w:val="000000"/>
          <w:szCs w:val="24"/>
          <w:shd w:val="clear" w:color="auto" w:fill="FFFFFF"/>
        </w:rPr>
        <w:t xml:space="preserve">Aprašo </w:t>
      </w:r>
      <w:r w:rsidR="004F37C2" w:rsidRPr="00FE0982">
        <w:rPr>
          <w:color w:val="000000"/>
          <w:szCs w:val="24"/>
          <w:shd w:val="clear" w:color="auto" w:fill="FFFFFF"/>
        </w:rPr>
        <w:t xml:space="preserve">15.2 papunktyje nustatyta, kad </w:t>
      </w:r>
      <w:r w:rsidR="004F37C2" w:rsidRPr="00FE0982">
        <w:rPr>
          <w:i/>
          <w:color w:val="000000"/>
          <w:szCs w:val="24"/>
          <w:shd w:val="clear" w:color="auto" w:fill="FFFFFF"/>
        </w:rPr>
        <w:t>įgijusiais trečiąją valstybinės kalbos mokėjimo kategoriją ir ne žemesnį kaip lietuvių kalbos mokėjimo B2 lygį</w:t>
      </w:r>
      <w:r w:rsidR="004F37C2" w:rsidRPr="00FE0982">
        <w:rPr>
          <w:color w:val="000000"/>
          <w:szCs w:val="24"/>
          <w:shd w:val="clear" w:color="auto" w:fill="FFFFFF"/>
        </w:rPr>
        <w:t xml:space="preserve"> laikomi </w:t>
      </w:r>
      <w:r w:rsidR="004F37C2" w:rsidRPr="00FE0982">
        <w:rPr>
          <w:b/>
          <w:i/>
          <w:color w:val="000000"/>
          <w:szCs w:val="24"/>
          <w:shd w:val="clear" w:color="auto" w:fill="FFFFFF"/>
        </w:rPr>
        <w:t>asmenys, įgiję Lietuvos Respublikoje vidurinį išsilavinimą t</w:t>
      </w:r>
      <w:r w:rsidR="00B02F59" w:rsidRPr="00FE0982">
        <w:rPr>
          <w:b/>
          <w:i/>
          <w:color w:val="000000"/>
          <w:szCs w:val="24"/>
          <w:shd w:val="clear" w:color="auto" w:fill="FFFFFF"/>
        </w:rPr>
        <w:t>a</w:t>
      </w:r>
      <w:r w:rsidR="004F37C2" w:rsidRPr="00FE0982">
        <w:rPr>
          <w:b/>
          <w:i/>
          <w:color w:val="000000"/>
          <w:szCs w:val="24"/>
          <w:shd w:val="clear" w:color="auto" w:fill="FFFFFF"/>
        </w:rPr>
        <w:t xml:space="preserve">utinės mažumos mokomąja kalba iki 1991 metų, jeigu buvo mokoma lietuvių kalbos. </w:t>
      </w:r>
      <w:r w:rsidR="004F37C2" w:rsidRPr="00FE0982">
        <w:rPr>
          <w:color w:val="000000"/>
          <w:szCs w:val="24"/>
          <w:shd w:val="clear" w:color="auto" w:fill="FFFFFF"/>
        </w:rPr>
        <w:t xml:space="preserve">Tačiau aprašo 16 punkte nustatyta, kad </w:t>
      </w:r>
      <w:r w:rsidR="00CB7FDB" w:rsidRPr="00FE0982">
        <w:rPr>
          <w:color w:val="000000"/>
          <w:szCs w:val="24"/>
          <w:shd w:val="clear" w:color="auto" w:fill="FFFFFF"/>
        </w:rPr>
        <w:t xml:space="preserve">tie patys asmenys, t. y. </w:t>
      </w:r>
      <w:r w:rsidR="004F37C2" w:rsidRPr="00FE0982">
        <w:rPr>
          <w:i/>
          <w:color w:val="000000"/>
          <w:szCs w:val="24"/>
          <w:shd w:val="clear" w:color="auto" w:fill="FFFFFF"/>
        </w:rPr>
        <w:t>asmenys, įgiję Lietuvos Respublikoje vidurinį išsilavinimą tautinės mažumos kalba iki 1991 metų</w:t>
      </w:r>
      <w:r w:rsidR="004F37C2" w:rsidRPr="00FE0982">
        <w:rPr>
          <w:color w:val="000000"/>
          <w:szCs w:val="24"/>
          <w:shd w:val="clear" w:color="auto" w:fill="FFFFFF"/>
        </w:rPr>
        <w:t xml:space="preserve">, </w:t>
      </w:r>
      <w:r w:rsidR="004F37C2" w:rsidRPr="00FE0982">
        <w:rPr>
          <w:i/>
          <w:color w:val="000000"/>
          <w:szCs w:val="24"/>
          <w:shd w:val="clear" w:color="auto" w:fill="FFFFFF"/>
        </w:rPr>
        <w:t>jeigu buvo mokoma lietuvių kalbos</w:t>
      </w:r>
      <w:r w:rsidR="004F37C2" w:rsidRPr="00FE0982">
        <w:rPr>
          <w:color w:val="000000"/>
          <w:szCs w:val="24"/>
          <w:shd w:val="clear" w:color="auto" w:fill="FFFFFF"/>
        </w:rPr>
        <w:t xml:space="preserve">, </w:t>
      </w:r>
      <w:r w:rsidR="00CB7FDB" w:rsidRPr="00FE0982">
        <w:rPr>
          <w:color w:val="000000"/>
          <w:szCs w:val="24"/>
          <w:shd w:val="clear" w:color="auto" w:fill="FFFFFF"/>
        </w:rPr>
        <w:t xml:space="preserve">jau </w:t>
      </w:r>
      <w:r w:rsidR="004F37C2" w:rsidRPr="00FE0982">
        <w:rPr>
          <w:color w:val="000000"/>
          <w:szCs w:val="24"/>
          <w:shd w:val="clear" w:color="auto" w:fill="FFFFFF"/>
        </w:rPr>
        <w:t xml:space="preserve">laikomi įgijusiais </w:t>
      </w:r>
      <w:r w:rsidR="004F37C2" w:rsidRPr="00FE0982">
        <w:rPr>
          <w:color w:val="000000"/>
          <w:szCs w:val="24"/>
          <w:u w:val="single"/>
          <w:shd w:val="clear" w:color="auto" w:fill="FFFFFF"/>
        </w:rPr>
        <w:t>pirmąją valstybinės kalbos mokėjimo kategoriją ir ne žemesnį kaip lietuvių kalbos mokėjimo A2 lygį.</w:t>
      </w:r>
      <w:r w:rsidR="00CB7FDB" w:rsidRPr="00FE0982">
        <w:rPr>
          <w:color w:val="000000"/>
          <w:szCs w:val="24"/>
          <w:u w:val="single"/>
          <w:shd w:val="clear" w:color="auto" w:fill="FFFFFF"/>
        </w:rPr>
        <w:t xml:space="preserve"> </w:t>
      </w:r>
      <w:r w:rsidR="00CB7FDB" w:rsidRPr="00FE0982">
        <w:rPr>
          <w:color w:val="000000"/>
          <w:szCs w:val="24"/>
          <w:shd w:val="clear" w:color="auto" w:fill="FFFFFF"/>
        </w:rPr>
        <w:t xml:space="preserve">Taigi iš šių nuostatų neaišku, kokią vis </w:t>
      </w:r>
      <w:r w:rsidR="00C568D6">
        <w:rPr>
          <w:color w:val="000000"/>
          <w:szCs w:val="24"/>
          <w:shd w:val="clear" w:color="auto" w:fill="FFFFFF"/>
        </w:rPr>
        <w:t>dėlto</w:t>
      </w:r>
      <w:r w:rsidR="00CB7FDB" w:rsidRPr="00FE0982">
        <w:rPr>
          <w:color w:val="000000"/>
          <w:szCs w:val="24"/>
          <w:shd w:val="clear" w:color="auto" w:fill="FFFFFF"/>
        </w:rPr>
        <w:t xml:space="preserve"> valstybinės kalbos mokėjimo kategoriją ir kokį lietuvių kalbos mokėjimo lygį įgyja asmenys, įgiję Lietuvos Respublikoje vidurinį išsilavinimą t</w:t>
      </w:r>
      <w:r w:rsidR="00B02F59" w:rsidRPr="00FE0982">
        <w:rPr>
          <w:color w:val="000000"/>
          <w:szCs w:val="24"/>
          <w:shd w:val="clear" w:color="auto" w:fill="FFFFFF"/>
        </w:rPr>
        <w:t>a</w:t>
      </w:r>
      <w:r w:rsidR="00CB7FDB" w:rsidRPr="00FE0982">
        <w:rPr>
          <w:color w:val="000000"/>
          <w:szCs w:val="24"/>
          <w:shd w:val="clear" w:color="auto" w:fill="FFFFFF"/>
        </w:rPr>
        <w:t xml:space="preserve">utinės mažumos mokomąja kalba iki 1991 metų, jeigu buvo mokoma lietuvių kalbos. Nurodytu aspektu siūlytina tikslinti </w:t>
      </w:r>
      <w:r w:rsidR="00C568D6">
        <w:rPr>
          <w:color w:val="000000"/>
          <w:szCs w:val="24"/>
          <w:shd w:val="clear" w:color="auto" w:fill="FFFFFF"/>
        </w:rPr>
        <w:t>(</w:t>
      </w:r>
      <w:r w:rsidR="00C568D6" w:rsidRPr="00FE0982">
        <w:rPr>
          <w:color w:val="000000"/>
          <w:szCs w:val="24"/>
          <w:shd w:val="clear" w:color="auto" w:fill="FFFFFF"/>
        </w:rPr>
        <w:t>tarpusavyje suderint</w:t>
      </w:r>
      <w:r w:rsidR="00C568D6">
        <w:rPr>
          <w:color w:val="000000"/>
          <w:szCs w:val="24"/>
          <w:shd w:val="clear" w:color="auto" w:fill="FFFFFF"/>
        </w:rPr>
        <w:t>i)</w:t>
      </w:r>
      <w:r w:rsidR="00C568D6" w:rsidRPr="00FE0982">
        <w:rPr>
          <w:color w:val="000000"/>
          <w:szCs w:val="24"/>
          <w:shd w:val="clear" w:color="auto" w:fill="FFFFFF"/>
        </w:rPr>
        <w:t xml:space="preserve"> </w:t>
      </w:r>
      <w:r w:rsidR="00CB7FDB" w:rsidRPr="00FE0982">
        <w:rPr>
          <w:color w:val="000000"/>
          <w:szCs w:val="24"/>
          <w:shd w:val="clear" w:color="auto" w:fill="FFFFFF"/>
        </w:rPr>
        <w:t xml:space="preserve">aprašo 15.2 papunkčio ir 16 punkto nuostatas. </w:t>
      </w:r>
    </w:p>
    <w:p w14:paraId="26E67963" w14:textId="77777777" w:rsidR="001D2E45" w:rsidRPr="00FE0982" w:rsidRDefault="001D2E45" w:rsidP="001D2E45">
      <w:pPr>
        <w:spacing w:line="360" w:lineRule="atLeast"/>
        <w:ind w:firstLine="851"/>
        <w:jc w:val="both"/>
        <w:rPr>
          <w:color w:val="000000"/>
          <w:szCs w:val="24"/>
          <w:shd w:val="clear" w:color="auto" w:fill="FFFFFF"/>
        </w:rPr>
      </w:pPr>
      <w:r w:rsidRPr="00FE0982">
        <w:rPr>
          <w:color w:val="000000"/>
          <w:szCs w:val="24"/>
          <w:shd w:val="clear" w:color="auto" w:fill="FFFFFF"/>
        </w:rPr>
        <w:t xml:space="preserve">4. Atkreipiame dėmesį, kad Lietuvos Respublikos vidaus tarnybos statuto 5 straipsnio 3 dalyje nustatyta, kad </w:t>
      </w:r>
      <w:r w:rsidRPr="00FE0982">
        <w:rPr>
          <w:i/>
          <w:color w:val="000000"/>
          <w:szCs w:val="24"/>
          <w:shd w:val="clear" w:color="auto" w:fill="FFFFFF"/>
        </w:rPr>
        <w:t xml:space="preserve">šio statuto priede nurodytų 11, 12, 13, 14 ir 15 pareigybių grupių pareigybėms būtinas ne žemesnis kaip vidurinis išsilavinimas ir įgyta kvalifikacija, 8, 9 ir 10 pareigybių grupių pareigybėms – ne žemesnis kaip aukštasis koleginis išsilavinimas, </w:t>
      </w:r>
      <w:r w:rsidRPr="00FE0982">
        <w:rPr>
          <w:b/>
          <w:i/>
          <w:color w:val="000000"/>
          <w:szCs w:val="24"/>
          <w:shd w:val="clear" w:color="auto" w:fill="FFFFFF"/>
        </w:rPr>
        <w:t>iki 2009 metų įgytas aukštesnysis išsilavinimas</w:t>
      </w:r>
      <w:r w:rsidRPr="00FE0982">
        <w:rPr>
          <w:i/>
          <w:color w:val="000000"/>
          <w:szCs w:val="24"/>
          <w:shd w:val="clear" w:color="auto" w:fill="FFFFFF"/>
        </w:rPr>
        <w:t xml:space="preserve"> arba iki 1995 metų įgytas specialusis vidurinis išsilavinimas, 1, 2, 3, 4, 5, 6, ir 7 pareigybių grupių pareigybėms – aukštasis universitetinis arba jam prilygintas išsilavinimas. Kitus papildomus reikalavimus, taikomus pretenduojant eiti pareigūnų pareigybes, nustato ministras, kurio valdymo </w:t>
      </w:r>
      <w:r w:rsidRPr="00FE0982">
        <w:rPr>
          <w:i/>
          <w:color w:val="000000"/>
          <w:szCs w:val="24"/>
          <w:shd w:val="clear" w:color="auto" w:fill="FFFFFF"/>
        </w:rPr>
        <w:lastRenderedPageBreak/>
        <w:t>sričiai priskirta statutinė įstaiga (toliau – ministras), centrinių statutinių įstaigų vadovai ar jų įgalioti asmenys</w:t>
      </w:r>
      <w:r w:rsidRPr="00FE0982">
        <w:rPr>
          <w:color w:val="000000"/>
          <w:szCs w:val="24"/>
          <w:shd w:val="clear" w:color="auto" w:fill="FFFFFF"/>
        </w:rPr>
        <w:t>.</w:t>
      </w:r>
      <w:r w:rsidR="00C568D6">
        <w:rPr>
          <w:color w:val="000000"/>
          <w:szCs w:val="24"/>
          <w:shd w:val="clear" w:color="auto" w:fill="FFFFFF"/>
        </w:rPr>
        <w:t xml:space="preserve"> </w:t>
      </w:r>
      <w:r w:rsidRPr="00FE0982">
        <w:rPr>
          <w:color w:val="000000"/>
          <w:szCs w:val="24"/>
          <w:shd w:val="clear" w:color="auto" w:fill="FFFFFF"/>
        </w:rPr>
        <w:t>Aukštesnysis išsilavinimas yra įrašytas ir į Išsilavinimo klasifikatorių, patvirtintą Lietuvos Respublikos švietimo ir mokslo ministro 2010 m. birželio 23 d. įsakymu Nr. V-988 „Dėl Išsilavinimo klasifikatoriaus patvirtinimo“.</w:t>
      </w:r>
      <w:r w:rsidR="00C568D6">
        <w:rPr>
          <w:color w:val="000000"/>
          <w:szCs w:val="24"/>
          <w:shd w:val="clear" w:color="auto" w:fill="FFFFFF"/>
        </w:rPr>
        <w:t xml:space="preserve"> </w:t>
      </w:r>
      <w:r w:rsidRPr="00FE0982">
        <w:rPr>
          <w:color w:val="000000"/>
          <w:szCs w:val="24"/>
          <w:shd w:val="clear" w:color="auto" w:fill="FFFFFF"/>
        </w:rPr>
        <w:t xml:space="preserve">Atsižvelgdami į tai, siūlome </w:t>
      </w:r>
      <w:r w:rsidR="00C568D6" w:rsidRPr="00FE0982">
        <w:rPr>
          <w:color w:val="000000"/>
          <w:szCs w:val="24"/>
          <w:shd w:val="clear" w:color="auto" w:fill="FFFFFF"/>
        </w:rPr>
        <w:t>papildyti</w:t>
      </w:r>
      <w:r w:rsidR="00C568D6">
        <w:rPr>
          <w:color w:val="000000"/>
          <w:szCs w:val="24"/>
          <w:shd w:val="clear" w:color="auto" w:fill="FFFFFF"/>
        </w:rPr>
        <w:t xml:space="preserve"> </w:t>
      </w:r>
      <w:r w:rsidRPr="00FE0982">
        <w:rPr>
          <w:color w:val="000000"/>
          <w:szCs w:val="24"/>
          <w:shd w:val="clear" w:color="auto" w:fill="FFFFFF"/>
        </w:rPr>
        <w:t>aprašo 12 punktą:</w:t>
      </w:r>
    </w:p>
    <w:p w14:paraId="26E67964" w14:textId="77777777" w:rsidR="001D2E45" w:rsidRPr="00FE0982" w:rsidRDefault="001D2E45" w:rsidP="001D2E45">
      <w:pPr>
        <w:spacing w:line="360" w:lineRule="atLeast"/>
        <w:ind w:firstLine="851"/>
        <w:jc w:val="both"/>
        <w:rPr>
          <w:bCs/>
          <w:szCs w:val="24"/>
        </w:rPr>
      </w:pPr>
      <w:r w:rsidRPr="00FE0982">
        <w:rPr>
          <w:color w:val="000000"/>
          <w:szCs w:val="24"/>
          <w:shd w:val="clear" w:color="auto" w:fill="FFFFFF"/>
        </w:rPr>
        <w:t>„</w:t>
      </w:r>
      <w:r w:rsidR="001F12D6">
        <w:rPr>
          <w:color w:val="000000"/>
          <w:szCs w:val="24"/>
          <w:shd w:val="clear" w:color="auto" w:fill="FFFFFF"/>
        </w:rPr>
        <w:t xml:space="preserve">12. </w:t>
      </w:r>
      <w:r w:rsidRPr="00FE0982">
        <w:rPr>
          <w:color w:val="000000"/>
          <w:szCs w:val="24"/>
          <w:shd w:val="clear" w:color="auto" w:fill="FFFFFF"/>
        </w:rPr>
        <w:t>Antroji valstybinės kalbos mokėjimo kategorija taikoma švietimo, kultūros, sveikatos priežiūros, socialinės apsaugos ir kitų sričių darbuotojams, valstybės tarnautojams, kuriems būtinas ne aukštesnis kaip aukštasis neuniversitetinis išsilavinimas</w:t>
      </w:r>
      <w:r w:rsidRPr="00FE0982">
        <w:rPr>
          <w:b/>
          <w:color w:val="000000"/>
          <w:szCs w:val="24"/>
          <w:shd w:val="clear" w:color="auto" w:fill="FFFFFF"/>
        </w:rPr>
        <w:t>, iki 2009 m</w:t>
      </w:r>
      <w:r w:rsidR="00C568D6">
        <w:rPr>
          <w:b/>
          <w:color w:val="000000"/>
          <w:szCs w:val="24"/>
          <w:shd w:val="clear" w:color="auto" w:fill="FFFFFF"/>
        </w:rPr>
        <w:t>.</w:t>
      </w:r>
      <w:r w:rsidRPr="00FE0982">
        <w:rPr>
          <w:b/>
          <w:color w:val="000000"/>
          <w:szCs w:val="24"/>
          <w:shd w:val="clear" w:color="auto" w:fill="FFFFFF"/>
        </w:rPr>
        <w:t xml:space="preserve"> įgytas aukštesnysis išsilavinimas</w:t>
      </w:r>
      <w:r w:rsidRPr="00FE0982">
        <w:rPr>
          <w:color w:val="000000"/>
          <w:szCs w:val="24"/>
          <w:shd w:val="clear" w:color="auto" w:fill="FFFFFF"/>
        </w:rPr>
        <w:t xml:space="preserve"> arba iki 1995 m. įgytas specialusis vidurinis išsilavinimas, jeigu jie darbo reikalais turi nuolat bendrauti su asmenimis ir (ar) pildyti tipinių dokumentų formas (išskyrus mokytojus, ugdančius valstybine kalba)“.</w:t>
      </w:r>
    </w:p>
    <w:p w14:paraId="26E67965" w14:textId="77777777" w:rsidR="00751A62" w:rsidRPr="00FE0982" w:rsidRDefault="00751A62" w:rsidP="00B764C3">
      <w:pPr>
        <w:spacing w:line="320" w:lineRule="atLeast"/>
        <w:ind w:firstLine="851"/>
        <w:jc w:val="both"/>
        <w:rPr>
          <w:szCs w:val="24"/>
        </w:rPr>
      </w:pPr>
    </w:p>
    <w:p w14:paraId="26E67966" w14:textId="77777777" w:rsidR="00AD03C3" w:rsidRDefault="00AD03C3" w:rsidP="00B764C3">
      <w:pPr>
        <w:spacing w:line="320" w:lineRule="atLeast"/>
        <w:ind w:firstLine="851"/>
        <w:jc w:val="both"/>
        <w:rPr>
          <w:szCs w:val="24"/>
        </w:rPr>
      </w:pPr>
    </w:p>
    <w:p w14:paraId="26E67967" w14:textId="77777777" w:rsidR="00C568D6" w:rsidRPr="00FE0982" w:rsidRDefault="00C568D6" w:rsidP="00B764C3">
      <w:pPr>
        <w:spacing w:line="320" w:lineRule="atLeast"/>
        <w:ind w:firstLine="851"/>
        <w:jc w:val="both"/>
        <w:rPr>
          <w:szCs w:val="24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88"/>
        <w:gridCol w:w="2835"/>
      </w:tblGrid>
      <w:tr w:rsidR="0005618E" w:rsidRPr="00FE0982" w14:paraId="26E6796B" w14:textId="77777777" w:rsidTr="00CB7FDB">
        <w:tc>
          <w:tcPr>
            <w:tcW w:w="7088" w:type="dxa"/>
          </w:tcPr>
          <w:p w14:paraId="26E67968" w14:textId="77777777" w:rsidR="0005618E" w:rsidRPr="00FE0982" w:rsidRDefault="006825AF" w:rsidP="00CB7FDB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 w:rsidRPr="00FE0982">
              <w:t xml:space="preserve">Vidaus reikalų </w:t>
            </w:r>
            <w:r w:rsidR="00751A62" w:rsidRPr="00FE0982">
              <w:t>vice</w:t>
            </w:r>
            <w:r w:rsidR="00370275" w:rsidRPr="00FE0982">
              <w:t>min</w:t>
            </w:r>
            <w:r w:rsidR="00CB7FDB" w:rsidRPr="00FE0982">
              <w:t>i</w:t>
            </w:r>
            <w:r w:rsidR="00370275" w:rsidRPr="00FE0982">
              <w:t>strė</w:t>
            </w:r>
            <w:r w:rsidR="0005618E" w:rsidRPr="00FE0982">
              <w:t xml:space="preserve"> </w:t>
            </w:r>
          </w:p>
        </w:tc>
        <w:tc>
          <w:tcPr>
            <w:tcW w:w="2835" w:type="dxa"/>
          </w:tcPr>
          <w:p w14:paraId="26E67969" w14:textId="77777777" w:rsidR="00B764C3" w:rsidRPr="00FE0982" w:rsidRDefault="00B41745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firstLine="851"/>
              <w:jc w:val="right"/>
            </w:pPr>
            <w:r w:rsidRPr="00FE0982">
              <w:t>Sigita Ščajevienė</w:t>
            </w:r>
          </w:p>
          <w:p w14:paraId="26E6796A" w14:textId="77777777" w:rsidR="004C599D" w:rsidRPr="00FE0982" w:rsidRDefault="004C599D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firstLine="851"/>
              <w:jc w:val="right"/>
            </w:pPr>
          </w:p>
        </w:tc>
      </w:tr>
      <w:tr w:rsidR="00AD03C3" w:rsidRPr="00FE0982" w14:paraId="26E6797E" w14:textId="77777777" w:rsidTr="00CB7FDB">
        <w:tc>
          <w:tcPr>
            <w:tcW w:w="7088" w:type="dxa"/>
          </w:tcPr>
          <w:p w14:paraId="26E6796C" w14:textId="77777777" w:rsidR="001D2E45" w:rsidRPr="00FE0982" w:rsidRDefault="001D2E45" w:rsidP="00CB7FDB">
            <w:pPr>
              <w:spacing w:line="276" w:lineRule="auto"/>
            </w:pPr>
          </w:p>
          <w:p w14:paraId="26E6796D" w14:textId="77777777" w:rsidR="001D2E45" w:rsidRPr="00FE0982" w:rsidRDefault="001D2E45" w:rsidP="00CB7FDB">
            <w:pPr>
              <w:spacing w:line="276" w:lineRule="auto"/>
            </w:pPr>
          </w:p>
          <w:p w14:paraId="26E6796E" w14:textId="77777777" w:rsidR="001D2E45" w:rsidRPr="00FE0982" w:rsidRDefault="001D2E45" w:rsidP="00CB7FDB">
            <w:pPr>
              <w:spacing w:line="276" w:lineRule="auto"/>
            </w:pPr>
          </w:p>
          <w:p w14:paraId="26E6796F" w14:textId="77777777" w:rsidR="001D2E45" w:rsidRPr="00FE0982" w:rsidRDefault="001D2E45" w:rsidP="00CB7FDB">
            <w:pPr>
              <w:spacing w:line="276" w:lineRule="auto"/>
            </w:pPr>
          </w:p>
          <w:p w14:paraId="26E67970" w14:textId="77777777" w:rsidR="001D2E45" w:rsidRPr="00FE0982" w:rsidRDefault="001D2E45" w:rsidP="00CB7FDB">
            <w:pPr>
              <w:spacing w:line="276" w:lineRule="auto"/>
            </w:pPr>
          </w:p>
          <w:p w14:paraId="26E67971" w14:textId="77777777" w:rsidR="001D2E45" w:rsidRPr="00FE0982" w:rsidRDefault="001D2E45" w:rsidP="00CB7FDB">
            <w:pPr>
              <w:spacing w:line="276" w:lineRule="auto"/>
            </w:pPr>
          </w:p>
          <w:p w14:paraId="26E67972" w14:textId="77777777" w:rsidR="001D2E45" w:rsidRPr="00FE0982" w:rsidRDefault="001D2E45" w:rsidP="00CB7FDB">
            <w:pPr>
              <w:spacing w:line="276" w:lineRule="auto"/>
            </w:pPr>
          </w:p>
          <w:p w14:paraId="26E67973" w14:textId="77777777" w:rsidR="001D2E45" w:rsidRPr="00FE0982" w:rsidRDefault="001D2E45" w:rsidP="00CB7FDB">
            <w:pPr>
              <w:spacing w:line="276" w:lineRule="auto"/>
            </w:pPr>
          </w:p>
          <w:p w14:paraId="26E67974" w14:textId="77777777" w:rsidR="001D2E45" w:rsidRPr="00FE0982" w:rsidRDefault="001D2E45" w:rsidP="00CB7FDB">
            <w:pPr>
              <w:spacing w:line="276" w:lineRule="auto"/>
            </w:pPr>
          </w:p>
          <w:p w14:paraId="26E67975" w14:textId="77777777" w:rsidR="001D2E45" w:rsidRPr="00FE0982" w:rsidRDefault="001D2E45" w:rsidP="00CB7FDB">
            <w:pPr>
              <w:spacing w:line="276" w:lineRule="auto"/>
            </w:pPr>
          </w:p>
          <w:p w14:paraId="26E67976" w14:textId="77777777" w:rsidR="001D2E45" w:rsidRPr="00FE0982" w:rsidRDefault="001D2E45" w:rsidP="00CB7FDB">
            <w:pPr>
              <w:spacing w:line="276" w:lineRule="auto"/>
            </w:pPr>
          </w:p>
          <w:p w14:paraId="26E67977" w14:textId="77777777" w:rsidR="001D2E45" w:rsidRDefault="001D2E45" w:rsidP="00CB7FDB">
            <w:pPr>
              <w:spacing w:line="276" w:lineRule="auto"/>
            </w:pPr>
          </w:p>
          <w:p w14:paraId="26E67978" w14:textId="77777777" w:rsidR="00C568D6" w:rsidRDefault="00C568D6" w:rsidP="00CB7FDB">
            <w:pPr>
              <w:spacing w:line="276" w:lineRule="auto"/>
            </w:pPr>
          </w:p>
          <w:p w14:paraId="26E67979" w14:textId="77777777" w:rsidR="00C568D6" w:rsidRPr="00FE0982" w:rsidRDefault="00C568D6" w:rsidP="00CB7FDB">
            <w:pPr>
              <w:spacing w:line="276" w:lineRule="auto"/>
            </w:pPr>
          </w:p>
          <w:p w14:paraId="26E6797A" w14:textId="77777777" w:rsidR="00CB7FDB" w:rsidRPr="00FE0982" w:rsidRDefault="00CB7FDB" w:rsidP="00CB7FDB">
            <w:pPr>
              <w:spacing w:line="276" w:lineRule="auto"/>
            </w:pPr>
            <w:r w:rsidRPr="00FE0982">
              <w:lastRenderedPageBreak/>
              <w:t>D. Cicėnas, tel. (8 5) 271 8521, el. p. dainius.cicenas@vrm.lt</w:t>
            </w:r>
          </w:p>
          <w:p w14:paraId="26E6797B" w14:textId="77777777" w:rsidR="00CB7FDB" w:rsidRPr="00FE0982" w:rsidRDefault="00CB7FDB" w:rsidP="00CB7FDB">
            <w:pPr>
              <w:spacing w:line="276" w:lineRule="auto"/>
              <w:ind w:right="-675"/>
            </w:pPr>
            <w:r w:rsidRPr="00FE0982">
              <w:rPr>
                <w:rStyle w:val="Hipersaitas"/>
                <w:color w:val="auto"/>
                <w:u w:val="none"/>
              </w:rPr>
              <w:t>I. Prialgauskienė, tel. (8 5) 271 8233, el. p. inga.prialgauskiene</w:t>
            </w:r>
            <w:r w:rsidRPr="00FE0982">
              <w:t>@vrm.lt</w:t>
            </w:r>
          </w:p>
          <w:p w14:paraId="26E6797C" w14:textId="77777777" w:rsidR="00CB7FDB" w:rsidRPr="00FE0982" w:rsidRDefault="00B764C3" w:rsidP="001F12D6">
            <w:pPr>
              <w:pStyle w:val="Antrats"/>
              <w:spacing w:line="276" w:lineRule="auto"/>
            </w:pPr>
            <w:r w:rsidRPr="00FE0982">
              <w:t>S. Mitalauskas, tel. (8 5) 271 7143, el. p. sigitas.mitalauskas@vrm.lt</w:t>
            </w:r>
          </w:p>
        </w:tc>
        <w:tc>
          <w:tcPr>
            <w:tcW w:w="2835" w:type="dxa"/>
          </w:tcPr>
          <w:p w14:paraId="26E6797D" w14:textId="77777777" w:rsidR="00AD03C3" w:rsidRPr="00FE0982" w:rsidRDefault="00AD03C3" w:rsidP="0032640F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firstLine="851"/>
              <w:jc w:val="right"/>
            </w:pPr>
          </w:p>
        </w:tc>
      </w:tr>
    </w:tbl>
    <w:p w14:paraId="26E6797F" w14:textId="77777777" w:rsidR="000F2CD9" w:rsidRPr="00FE0982" w:rsidRDefault="000F2CD9">
      <w:pPr>
        <w:spacing w:line="276" w:lineRule="auto"/>
        <w:rPr>
          <w:rStyle w:val="Hipersaitas"/>
          <w:color w:val="auto"/>
          <w:u w:val="none"/>
        </w:rPr>
      </w:pPr>
    </w:p>
    <w:sectPr w:rsidR="000F2CD9" w:rsidRPr="00FE0982" w:rsidSect="00ED5528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67984" w14:textId="77777777" w:rsidR="000C49B3" w:rsidRDefault="000C49B3" w:rsidP="00DB30A6">
      <w:r>
        <w:separator/>
      </w:r>
    </w:p>
  </w:endnote>
  <w:endnote w:type="continuationSeparator" w:id="0">
    <w:p w14:paraId="26E67985" w14:textId="77777777" w:rsidR="000C49B3" w:rsidRDefault="000C49B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1" w:type="dxa"/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FA2161" w14:paraId="26E6798C" w14:textId="77777777" w:rsidTr="00352B8E">
      <w:trPr>
        <w:trHeight w:val="1276"/>
      </w:trPr>
      <w:tc>
        <w:tcPr>
          <w:tcW w:w="7573" w:type="dxa"/>
          <w:shd w:val="clear" w:color="auto" w:fill="auto"/>
        </w:tcPr>
        <w:p w14:paraId="26E6798A" w14:textId="77777777" w:rsidR="00FA2161" w:rsidRPr="00352B8E" w:rsidRDefault="00FA2161" w:rsidP="002A2934">
          <w:pPr>
            <w:pStyle w:val="Porat"/>
          </w:pPr>
        </w:p>
      </w:tc>
      <w:tc>
        <w:tcPr>
          <w:tcW w:w="1708" w:type="dxa"/>
          <w:shd w:val="clear" w:color="auto" w:fill="auto"/>
        </w:tcPr>
        <w:p w14:paraId="26E6798B" w14:textId="77777777" w:rsidR="00FA2161" w:rsidRPr="00352B8E" w:rsidRDefault="00FA2161" w:rsidP="00352B8E">
          <w:pPr>
            <w:pStyle w:val="Porat"/>
            <w:ind w:left="-106" w:right="-203" w:hanging="2"/>
          </w:pPr>
        </w:p>
      </w:tc>
    </w:tr>
  </w:tbl>
  <w:p w14:paraId="26E6798D" w14:textId="77777777" w:rsidR="00FA2161" w:rsidRDefault="00FA21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67982" w14:textId="77777777" w:rsidR="000C49B3" w:rsidRDefault="000C49B3" w:rsidP="00DB30A6">
      <w:r>
        <w:separator/>
      </w:r>
    </w:p>
  </w:footnote>
  <w:footnote w:type="continuationSeparator" w:id="0">
    <w:p w14:paraId="26E67983" w14:textId="77777777" w:rsidR="000C49B3" w:rsidRDefault="000C49B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7986" w14:textId="77777777" w:rsidR="00FA2161" w:rsidRDefault="00085A86" w:rsidP="00FA21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6E67987" w14:textId="77777777" w:rsidR="00FA2161" w:rsidRDefault="00FA2161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7988" w14:textId="145F0C11" w:rsidR="00E06F50" w:rsidRDefault="00E06F5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D5D83">
      <w:rPr>
        <w:noProof/>
      </w:rPr>
      <w:t>2</w:t>
    </w:r>
    <w:r>
      <w:fldChar w:fldCharType="end"/>
    </w:r>
  </w:p>
  <w:p w14:paraId="26E67989" w14:textId="77777777" w:rsidR="00E06F50" w:rsidRDefault="00E06F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1ACE"/>
    <w:multiLevelType w:val="hybridMultilevel"/>
    <w:tmpl w:val="739C8A90"/>
    <w:lvl w:ilvl="0" w:tplc="6B7C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414BB"/>
    <w:multiLevelType w:val="hybridMultilevel"/>
    <w:tmpl w:val="6C5EBF0C"/>
    <w:lvl w:ilvl="0" w:tplc="C2D85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31714"/>
    <w:multiLevelType w:val="hybridMultilevel"/>
    <w:tmpl w:val="9D983744"/>
    <w:lvl w:ilvl="0" w:tplc="73609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51AE5"/>
    <w:multiLevelType w:val="hybridMultilevel"/>
    <w:tmpl w:val="8EC6B5D0"/>
    <w:lvl w:ilvl="0" w:tplc="5060EF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5F4EB0"/>
    <w:multiLevelType w:val="hybridMultilevel"/>
    <w:tmpl w:val="89C4A918"/>
    <w:lvl w:ilvl="0" w:tplc="3F5AC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A45E2"/>
    <w:multiLevelType w:val="hybridMultilevel"/>
    <w:tmpl w:val="755CA8A8"/>
    <w:lvl w:ilvl="0" w:tplc="95F42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F750F"/>
    <w:multiLevelType w:val="hybridMultilevel"/>
    <w:tmpl w:val="B81EEA84"/>
    <w:lvl w:ilvl="0" w:tplc="2E90C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C08A6"/>
    <w:multiLevelType w:val="hybridMultilevel"/>
    <w:tmpl w:val="792AE360"/>
    <w:lvl w:ilvl="0" w:tplc="34528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192187"/>
    <w:multiLevelType w:val="hybridMultilevel"/>
    <w:tmpl w:val="DC2C2A78"/>
    <w:lvl w:ilvl="0" w:tplc="C87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96D5D"/>
    <w:multiLevelType w:val="hybridMultilevel"/>
    <w:tmpl w:val="C41853A8"/>
    <w:lvl w:ilvl="0" w:tplc="6F520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BE6FB2"/>
    <w:multiLevelType w:val="hybridMultilevel"/>
    <w:tmpl w:val="2AD8E9D0"/>
    <w:lvl w:ilvl="0" w:tplc="59F4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078F5"/>
    <w:rsid w:val="00011B44"/>
    <w:rsid w:val="000172F5"/>
    <w:rsid w:val="00042E76"/>
    <w:rsid w:val="0004399A"/>
    <w:rsid w:val="00053778"/>
    <w:rsid w:val="0005618E"/>
    <w:rsid w:val="00061CF4"/>
    <w:rsid w:val="000742EB"/>
    <w:rsid w:val="00084BC0"/>
    <w:rsid w:val="00085A86"/>
    <w:rsid w:val="00094D9B"/>
    <w:rsid w:val="000A004A"/>
    <w:rsid w:val="000B6FAB"/>
    <w:rsid w:val="000C0F94"/>
    <w:rsid w:val="000C49B3"/>
    <w:rsid w:val="000D7D43"/>
    <w:rsid w:val="000E0123"/>
    <w:rsid w:val="000E0F48"/>
    <w:rsid w:val="000F0E64"/>
    <w:rsid w:val="000F2CD9"/>
    <w:rsid w:val="000F6481"/>
    <w:rsid w:val="0010080F"/>
    <w:rsid w:val="0011121E"/>
    <w:rsid w:val="001168BF"/>
    <w:rsid w:val="00116FE4"/>
    <w:rsid w:val="0013172E"/>
    <w:rsid w:val="001352E6"/>
    <w:rsid w:val="001448EF"/>
    <w:rsid w:val="00147E2E"/>
    <w:rsid w:val="00155A53"/>
    <w:rsid w:val="00165473"/>
    <w:rsid w:val="00171A3F"/>
    <w:rsid w:val="00177EE2"/>
    <w:rsid w:val="00184F0A"/>
    <w:rsid w:val="0019136B"/>
    <w:rsid w:val="00191900"/>
    <w:rsid w:val="001923A4"/>
    <w:rsid w:val="0019641D"/>
    <w:rsid w:val="001A21A2"/>
    <w:rsid w:val="001B1063"/>
    <w:rsid w:val="001C5619"/>
    <w:rsid w:val="001D2E45"/>
    <w:rsid w:val="001F12D6"/>
    <w:rsid w:val="001F5416"/>
    <w:rsid w:val="001F6CE7"/>
    <w:rsid w:val="00202054"/>
    <w:rsid w:val="002174A5"/>
    <w:rsid w:val="00245F1A"/>
    <w:rsid w:val="00245FF3"/>
    <w:rsid w:val="0025508D"/>
    <w:rsid w:val="0025599E"/>
    <w:rsid w:val="00257E52"/>
    <w:rsid w:val="00263408"/>
    <w:rsid w:val="00265030"/>
    <w:rsid w:val="00280F08"/>
    <w:rsid w:val="0028588E"/>
    <w:rsid w:val="00291325"/>
    <w:rsid w:val="00293909"/>
    <w:rsid w:val="002A0181"/>
    <w:rsid w:val="002A2934"/>
    <w:rsid w:val="002B4D84"/>
    <w:rsid w:val="002C5023"/>
    <w:rsid w:val="002D185B"/>
    <w:rsid w:val="002D2559"/>
    <w:rsid w:val="002E21B0"/>
    <w:rsid w:val="002E74E8"/>
    <w:rsid w:val="003079BC"/>
    <w:rsid w:val="00310841"/>
    <w:rsid w:val="00314B17"/>
    <w:rsid w:val="003214F0"/>
    <w:rsid w:val="0032640F"/>
    <w:rsid w:val="003300CE"/>
    <w:rsid w:val="003321BC"/>
    <w:rsid w:val="00337186"/>
    <w:rsid w:val="00344F39"/>
    <w:rsid w:val="00352B8E"/>
    <w:rsid w:val="00370275"/>
    <w:rsid w:val="00371333"/>
    <w:rsid w:val="00380FF9"/>
    <w:rsid w:val="003861AE"/>
    <w:rsid w:val="003E6A7B"/>
    <w:rsid w:val="003F6354"/>
    <w:rsid w:val="00401D90"/>
    <w:rsid w:val="00402D81"/>
    <w:rsid w:val="00405628"/>
    <w:rsid w:val="0042117F"/>
    <w:rsid w:val="00434246"/>
    <w:rsid w:val="00434E9E"/>
    <w:rsid w:val="00435FBE"/>
    <w:rsid w:val="00440224"/>
    <w:rsid w:val="00441D98"/>
    <w:rsid w:val="00443DAF"/>
    <w:rsid w:val="0044595F"/>
    <w:rsid w:val="00472CA7"/>
    <w:rsid w:val="0047498C"/>
    <w:rsid w:val="004845B3"/>
    <w:rsid w:val="0048509C"/>
    <w:rsid w:val="00497BF0"/>
    <w:rsid w:val="004B1B81"/>
    <w:rsid w:val="004B6232"/>
    <w:rsid w:val="004C2429"/>
    <w:rsid w:val="004C599D"/>
    <w:rsid w:val="004E4D56"/>
    <w:rsid w:val="004F37C2"/>
    <w:rsid w:val="004F6111"/>
    <w:rsid w:val="004F70EB"/>
    <w:rsid w:val="00504391"/>
    <w:rsid w:val="00514C59"/>
    <w:rsid w:val="0052414F"/>
    <w:rsid w:val="005257ED"/>
    <w:rsid w:val="005274A7"/>
    <w:rsid w:val="00541E44"/>
    <w:rsid w:val="00543609"/>
    <w:rsid w:val="0054496A"/>
    <w:rsid w:val="005532FF"/>
    <w:rsid w:val="00565786"/>
    <w:rsid w:val="005A0D67"/>
    <w:rsid w:val="005A1DD7"/>
    <w:rsid w:val="005A4144"/>
    <w:rsid w:val="005A5ED1"/>
    <w:rsid w:val="005B001E"/>
    <w:rsid w:val="005C172D"/>
    <w:rsid w:val="005C6497"/>
    <w:rsid w:val="005D2089"/>
    <w:rsid w:val="005D3FD2"/>
    <w:rsid w:val="005D5D83"/>
    <w:rsid w:val="005F014A"/>
    <w:rsid w:val="005F21C8"/>
    <w:rsid w:val="005F3D4D"/>
    <w:rsid w:val="005F5EA9"/>
    <w:rsid w:val="006046F1"/>
    <w:rsid w:val="00621B8F"/>
    <w:rsid w:val="006349B9"/>
    <w:rsid w:val="006413B7"/>
    <w:rsid w:val="006453B7"/>
    <w:rsid w:val="006720CD"/>
    <w:rsid w:val="006825AF"/>
    <w:rsid w:val="006D68AE"/>
    <w:rsid w:val="00706672"/>
    <w:rsid w:val="00715384"/>
    <w:rsid w:val="00724CCE"/>
    <w:rsid w:val="00751A62"/>
    <w:rsid w:val="00775CAF"/>
    <w:rsid w:val="0079454A"/>
    <w:rsid w:val="007976F5"/>
    <w:rsid w:val="00797C21"/>
    <w:rsid w:val="007A13A7"/>
    <w:rsid w:val="007A36D0"/>
    <w:rsid w:val="007A3942"/>
    <w:rsid w:val="007B644A"/>
    <w:rsid w:val="007D070D"/>
    <w:rsid w:val="007E753C"/>
    <w:rsid w:val="007F5A7B"/>
    <w:rsid w:val="0080073C"/>
    <w:rsid w:val="0080653F"/>
    <w:rsid w:val="00811865"/>
    <w:rsid w:val="00816648"/>
    <w:rsid w:val="00821F92"/>
    <w:rsid w:val="00834FE8"/>
    <w:rsid w:val="008372A7"/>
    <w:rsid w:val="0085053B"/>
    <w:rsid w:val="00870F3A"/>
    <w:rsid w:val="008713C3"/>
    <w:rsid w:val="0087651F"/>
    <w:rsid w:val="00877583"/>
    <w:rsid w:val="00882930"/>
    <w:rsid w:val="008830EA"/>
    <w:rsid w:val="008846CF"/>
    <w:rsid w:val="00884CC2"/>
    <w:rsid w:val="008A10ED"/>
    <w:rsid w:val="008A48F8"/>
    <w:rsid w:val="008B6209"/>
    <w:rsid w:val="008C2329"/>
    <w:rsid w:val="008C5916"/>
    <w:rsid w:val="008C75BB"/>
    <w:rsid w:val="008C7D76"/>
    <w:rsid w:val="008E05FD"/>
    <w:rsid w:val="008E075E"/>
    <w:rsid w:val="008E2E2D"/>
    <w:rsid w:val="008E491F"/>
    <w:rsid w:val="008E552D"/>
    <w:rsid w:val="009041B3"/>
    <w:rsid w:val="00911428"/>
    <w:rsid w:val="009148A5"/>
    <w:rsid w:val="00932723"/>
    <w:rsid w:val="00935F50"/>
    <w:rsid w:val="00944C89"/>
    <w:rsid w:val="009512C7"/>
    <w:rsid w:val="00953FD1"/>
    <w:rsid w:val="00961AAA"/>
    <w:rsid w:val="00967B44"/>
    <w:rsid w:val="00972CE3"/>
    <w:rsid w:val="00976636"/>
    <w:rsid w:val="00983F2D"/>
    <w:rsid w:val="009862F8"/>
    <w:rsid w:val="009B7A33"/>
    <w:rsid w:val="009C0390"/>
    <w:rsid w:val="009C1D29"/>
    <w:rsid w:val="009D478C"/>
    <w:rsid w:val="009D7E4A"/>
    <w:rsid w:val="00A0441E"/>
    <w:rsid w:val="00A10560"/>
    <w:rsid w:val="00A50147"/>
    <w:rsid w:val="00A67106"/>
    <w:rsid w:val="00A90883"/>
    <w:rsid w:val="00AC3E0A"/>
    <w:rsid w:val="00AD03C3"/>
    <w:rsid w:val="00AD4ADB"/>
    <w:rsid w:val="00AD580C"/>
    <w:rsid w:val="00AD72B2"/>
    <w:rsid w:val="00AE10B4"/>
    <w:rsid w:val="00AF262B"/>
    <w:rsid w:val="00AF540A"/>
    <w:rsid w:val="00B016B7"/>
    <w:rsid w:val="00B02F59"/>
    <w:rsid w:val="00B14891"/>
    <w:rsid w:val="00B216D6"/>
    <w:rsid w:val="00B309F4"/>
    <w:rsid w:val="00B40C7C"/>
    <w:rsid w:val="00B41745"/>
    <w:rsid w:val="00B53826"/>
    <w:rsid w:val="00B62C00"/>
    <w:rsid w:val="00B6594B"/>
    <w:rsid w:val="00B71412"/>
    <w:rsid w:val="00B764C3"/>
    <w:rsid w:val="00B8485F"/>
    <w:rsid w:val="00B9430B"/>
    <w:rsid w:val="00BC65CD"/>
    <w:rsid w:val="00BD34A7"/>
    <w:rsid w:val="00BE163F"/>
    <w:rsid w:val="00BE5C79"/>
    <w:rsid w:val="00BF3D5C"/>
    <w:rsid w:val="00C1629B"/>
    <w:rsid w:val="00C21A2A"/>
    <w:rsid w:val="00C30BBB"/>
    <w:rsid w:val="00C41A30"/>
    <w:rsid w:val="00C42143"/>
    <w:rsid w:val="00C45200"/>
    <w:rsid w:val="00C5144B"/>
    <w:rsid w:val="00C549C0"/>
    <w:rsid w:val="00C568D6"/>
    <w:rsid w:val="00C63124"/>
    <w:rsid w:val="00C84C9D"/>
    <w:rsid w:val="00C85BE0"/>
    <w:rsid w:val="00C863F6"/>
    <w:rsid w:val="00CA0BAA"/>
    <w:rsid w:val="00CA263D"/>
    <w:rsid w:val="00CB2C23"/>
    <w:rsid w:val="00CB5198"/>
    <w:rsid w:val="00CB58A9"/>
    <w:rsid w:val="00CB76DC"/>
    <w:rsid w:val="00CB7870"/>
    <w:rsid w:val="00CB7FDB"/>
    <w:rsid w:val="00CC0C11"/>
    <w:rsid w:val="00CC7211"/>
    <w:rsid w:val="00CD05B2"/>
    <w:rsid w:val="00CE1E6C"/>
    <w:rsid w:val="00CE2FF3"/>
    <w:rsid w:val="00CE366C"/>
    <w:rsid w:val="00CE5F7D"/>
    <w:rsid w:val="00D22202"/>
    <w:rsid w:val="00D3668F"/>
    <w:rsid w:val="00D44078"/>
    <w:rsid w:val="00D66C81"/>
    <w:rsid w:val="00D72034"/>
    <w:rsid w:val="00D86FCB"/>
    <w:rsid w:val="00D97282"/>
    <w:rsid w:val="00DB30A6"/>
    <w:rsid w:val="00DD1997"/>
    <w:rsid w:val="00DE2F0C"/>
    <w:rsid w:val="00DE4C88"/>
    <w:rsid w:val="00DF63FA"/>
    <w:rsid w:val="00E06F50"/>
    <w:rsid w:val="00E11329"/>
    <w:rsid w:val="00E22DB1"/>
    <w:rsid w:val="00E71BB8"/>
    <w:rsid w:val="00E74E1B"/>
    <w:rsid w:val="00E9368C"/>
    <w:rsid w:val="00E96BA6"/>
    <w:rsid w:val="00E97FAB"/>
    <w:rsid w:val="00EA119B"/>
    <w:rsid w:val="00EA3289"/>
    <w:rsid w:val="00EC0CD9"/>
    <w:rsid w:val="00ED5528"/>
    <w:rsid w:val="00EE21B6"/>
    <w:rsid w:val="00EF2640"/>
    <w:rsid w:val="00EF6351"/>
    <w:rsid w:val="00F03D05"/>
    <w:rsid w:val="00F1009C"/>
    <w:rsid w:val="00F13621"/>
    <w:rsid w:val="00F23817"/>
    <w:rsid w:val="00F25A2F"/>
    <w:rsid w:val="00F4598D"/>
    <w:rsid w:val="00F55692"/>
    <w:rsid w:val="00F604DF"/>
    <w:rsid w:val="00F61E2F"/>
    <w:rsid w:val="00F62B78"/>
    <w:rsid w:val="00F73F52"/>
    <w:rsid w:val="00FA0965"/>
    <w:rsid w:val="00FA2161"/>
    <w:rsid w:val="00FA3B20"/>
    <w:rsid w:val="00FB213C"/>
    <w:rsid w:val="00FB4AAA"/>
    <w:rsid w:val="00FC018A"/>
    <w:rsid w:val="00FC04ED"/>
    <w:rsid w:val="00FC5E44"/>
    <w:rsid w:val="00FD5B9B"/>
    <w:rsid w:val="00FE0982"/>
    <w:rsid w:val="00FE3C70"/>
    <w:rsid w:val="00FE522D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67949"/>
  <w15:docId w15:val="{C024DEE7-FB16-4C3B-81FA-8B1E2CC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rPr>
      <w:rFonts w:eastAsia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496A"/>
    <w:rPr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4496A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54496A"/>
    <w:rPr>
      <w:vertAlign w:val="superscript"/>
    </w:rPr>
  </w:style>
  <w:style w:type="character" w:styleId="Komentaronuoroda">
    <w:name w:val="annotation reference"/>
    <w:semiHidden/>
    <w:unhideWhenUsed/>
    <w:rsid w:val="00441D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1D98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441D98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1D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41D98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HeaderChar1">
    <w:name w:val="Header Char1"/>
    <w:aliases w:val="Char Char Char2,Char Char Char Char Char1,Char Char Char1 Char1,Char Char1 Char1,Char Char3, Char Char,Diagrama Char,Char Diagrama Diagrama Char,Diagrama Diagrama Diagrama Char"/>
    <w:uiPriority w:val="99"/>
    <w:locked/>
    <w:rsid w:val="0042117F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63124"/>
    <w:pPr>
      <w:ind w:left="720"/>
      <w:contextualSpacing/>
    </w:pPr>
  </w:style>
  <w:style w:type="paragraph" w:customStyle="1" w:styleId="tactin">
    <w:name w:val="tactin"/>
    <w:basedOn w:val="prastasis"/>
    <w:rsid w:val="00184F0A"/>
    <w:pPr>
      <w:spacing w:after="150"/>
    </w:pPr>
    <w:rPr>
      <w:szCs w:val="24"/>
      <w:lang w:eastAsia="lt-LT"/>
    </w:rPr>
  </w:style>
  <w:style w:type="paragraph" w:customStyle="1" w:styleId="tajtin">
    <w:name w:val="tajtin"/>
    <w:basedOn w:val="prastasis"/>
    <w:rsid w:val="00184F0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drasisd@vr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4439-061B-4F22-97B7-297D68D8EDA7}"/>
</file>

<file path=customXml/itemProps2.xml><?xml version="1.0" encoding="utf-8"?>
<ds:datastoreItem xmlns:ds="http://schemas.openxmlformats.org/officeDocument/2006/customXml" ds:itemID="{81DC1110-B5EC-4604-8B9F-48AF45782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565F2-8806-43E3-BA04-711BB3DB8F95}">
  <ds:schemaRefs>
    <ds:schemaRef ds:uri="552e2852-0092-456a-a905-fe2fcd3420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16500d-65c0-475f-b068-d647a5eaaf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69905B-BE06-4784-9063-59536B17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4331</CharactersWithSpaces>
  <SharedDoc>false</SharedDoc>
  <HLinks>
    <vt:vector size="6" baseType="variant">
      <vt:variant>
        <vt:i4>7602256</vt:i4>
      </vt:variant>
      <vt:variant>
        <vt:i4>0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27397342-c3ac-4112-867c-a5e3e05cd2c6</dc:title>
  <dc:subject/>
  <dc:creator>m05493</dc:creator>
  <cp:keywords/>
  <cp:lastModifiedBy>Janavičienė Vida | ŠMSM</cp:lastModifiedBy>
  <cp:revision>2</cp:revision>
  <cp:lastPrinted>2017-02-21T13:41:00Z</cp:lastPrinted>
  <dcterms:created xsi:type="dcterms:W3CDTF">2021-09-10T12:55:00Z</dcterms:created>
  <dcterms:modified xsi:type="dcterms:W3CDTF">2021-09-10T12:55:00Z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