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71" w:rsidRDefault="00B70474">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caps/>
          <w:sz w:val="24"/>
          <w:szCs w:val="24"/>
        </w:rPr>
        <w:t xml:space="preserve">Lietuvos Respublikos Vyriausybės nutarimo „Dėl Lietuvos Respublikos statybos įstatymo Nr. I-1240 12, 16, 17, 18 ir 51 straipsnių pakeitimo įstatymo projekto Nr. XIIIP-3688 ir Lietuvos Respublikos teritorijų planavimo įstatymo Nr. I-1120 40 straipsnio pakeitimo įstatymo projekto Nr. XIIIP-3689“ </w:t>
      </w:r>
      <w:r>
        <w:rPr>
          <w:rFonts w:ascii="Times New Roman" w:eastAsia="Times New Roman" w:hAnsi="Times New Roman" w:cs="Times New Roman"/>
          <w:b/>
          <w:caps/>
          <w:sz w:val="24"/>
          <w:szCs w:val="24"/>
        </w:rPr>
        <w:t>PROJEKTO</w:t>
      </w:r>
    </w:p>
    <w:p w:rsidR="009D5B71" w:rsidRDefault="00B70474">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9D5B71" w:rsidRDefault="009D5B71">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LIETUVOS RESPUBLIKOS TEISINGUMO MINISTERIJOS IŠVADA, 2021-02-26 Nr. </w:t>
            </w:r>
            <w:r>
              <w:rPr>
                <w:rStyle w:val="tableentry"/>
                <w:rFonts w:ascii="Times New Roman" w:hAnsi="Times New Roman" w:cs="Times New Roman"/>
                <w:b/>
                <w:sz w:val="24"/>
                <w:szCs w:val="24"/>
              </w:rPr>
              <w:t>(1.6Mr) 2T-164</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9D5B71" w:rsidRDefault="00B70474">
            <w:pPr>
              <w:tabs>
                <w:tab w:val="left" w:pos="965"/>
              </w:tabs>
              <w:spacing w:after="0" w:line="240" w:lineRule="auto"/>
              <w:ind w:left="35" w:firstLine="425"/>
              <w:jc w:val="both"/>
              <w:rPr>
                <w:rFonts w:ascii="Times New Roman" w:eastAsia="Times New Roman" w:hAnsi="Times New Roman" w:cs="Times New Roman"/>
                <w:sz w:val="24"/>
                <w:szCs w:val="24"/>
              </w:rPr>
            </w:pPr>
            <w:r>
              <w:rPr>
                <w:rFonts w:ascii="Times New Roman" w:hAnsi="Times New Roman" w:cs="Times New Roman"/>
                <w:sz w:val="24"/>
                <w:szCs w:val="24"/>
              </w:rPr>
              <w:t xml:space="preserve">Įstatymo projekto </w:t>
            </w:r>
            <w:r>
              <w:rPr>
                <w:rFonts w:ascii="Times New Roman" w:hAnsi="Times New Roman" w:cs="Times New Roman"/>
                <w:color w:val="000000"/>
                <w:sz w:val="24"/>
                <w:szCs w:val="24"/>
              </w:rPr>
              <w:t>Nr. XIIIP-3688 aiškinamajame rašte nurodoma, kad į</w:t>
            </w:r>
            <w:r>
              <w:rPr>
                <w:rFonts w:ascii="Times New Roman" w:hAnsi="Times New Roman" w:cs="Times New Roman"/>
                <w:sz w:val="24"/>
                <w:szCs w:val="24"/>
              </w:rPr>
              <w:t xml:space="preserve">statymo projektu </w:t>
            </w:r>
            <w:r>
              <w:rPr>
                <w:rFonts w:ascii="Times New Roman" w:hAnsi="Times New Roman" w:cs="Times New Roman"/>
                <w:color w:val="000000"/>
                <w:sz w:val="24"/>
                <w:szCs w:val="24"/>
              </w:rPr>
              <w:t xml:space="preserve">Nr. XIIIP-3688 siekiama pakeisti Lietuvos Respublikos statybos įstatymą (toliau – SĮ), siekiant perduoti tam tikras viešojo administravimo funkcijas </w:t>
            </w:r>
            <w:r>
              <w:rPr>
                <w:rFonts w:ascii="Times New Roman" w:hAnsi="Times New Roman" w:cs="Times New Roman"/>
                <w:i/>
                <w:iCs/>
                <w:color w:val="000000"/>
                <w:sz w:val="24"/>
                <w:szCs w:val="24"/>
              </w:rPr>
              <w:t>viešajai įstaigai Statybos sektoriaus vystymo agentūrai</w:t>
            </w:r>
            <w:r>
              <w:rPr>
                <w:rFonts w:ascii="Times New Roman" w:hAnsi="Times New Roman" w:cs="Times New Roman"/>
                <w:color w:val="000000"/>
                <w:sz w:val="24"/>
                <w:szCs w:val="24"/>
              </w:rPr>
              <w:t xml:space="preserve">  (pvz., atlikti  statybos techninės veiklos pagrindinių sričių vadovų pareigas siekiančių eiti asmenų, atestavimą, vykdyti pastatų energinio naudingumo sertifikavimą prižiūrinčios institucijos funkcijas). Atkreiptinas dėmesys į tai, kad nauja redakcija išdėstytame Lietuvos Respublikos viešojo administravimo įstatyme (redakcija nuo 2020 m. lapkričio 1 d.) (toliau – VAĮ) buvo sugriežtintos viešojo administravimo įgaliojimų suteikimo viešosioms įstaigoms sąlygos. Pagal VAĮ 5 str. 2 d. 2 p.  viešosioms įstaigoms, kurių savininkė ar dalininkė yra valstybė ar savivaldybė, gali būti suteikiami įgaliojimai atlikti funkcijas tik VAĮ 6 str. 2, 3 ir 4 p. nustatytose viešojo administravimo srityse, </w:t>
            </w:r>
            <w:r>
              <w:rPr>
                <w:rFonts w:ascii="Times New Roman" w:hAnsi="Times New Roman" w:cs="Times New Roman"/>
                <w:i/>
                <w:iCs/>
                <w:color w:val="000000"/>
                <w:sz w:val="24"/>
                <w:szCs w:val="24"/>
              </w:rPr>
              <w:t>kai tokie įgaliojimai yra tiesiogiai susiję su viešosios įstaigos veiklos tikslais ir kai nėra valstybės ar savivaldybių institucijų ar įstaigų, kurioms šie įgaliojimai gali būti suteikti.</w:t>
            </w:r>
            <w:r>
              <w:rPr>
                <w:rFonts w:ascii="Times New Roman" w:hAnsi="Times New Roman" w:cs="Times New Roman"/>
                <w:color w:val="000000"/>
                <w:sz w:val="24"/>
                <w:szCs w:val="24"/>
              </w:rPr>
              <w:t xml:space="preserve"> Be to, 2020 m. gegužės 28 d. Lietuvos Respublikos viešojo administravimo įstatymo Nr. VIII-1234 pakeitimo įstatymo Nr. XIII-2987 2 str. 10 d. buvo įtvirtinta nuostata, kad Vyriausybė, ministerijos ar savivaldybės institucijos peržiūri joms pavaldžioms ar </w:t>
            </w:r>
            <w:proofErr w:type="spellStart"/>
            <w:r>
              <w:rPr>
                <w:rFonts w:ascii="Times New Roman" w:hAnsi="Times New Roman" w:cs="Times New Roman"/>
                <w:color w:val="000000"/>
                <w:sz w:val="24"/>
                <w:szCs w:val="24"/>
              </w:rPr>
              <w:t>atskaitingoms</w:t>
            </w:r>
            <w:proofErr w:type="spellEnd"/>
            <w:r>
              <w:rPr>
                <w:rFonts w:ascii="Times New Roman" w:hAnsi="Times New Roman" w:cs="Times New Roman"/>
                <w:color w:val="000000"/>
                <w:sz w:val="24"/>
                <w:szCs w:val="24"/>
              </w:rPr>
              <w:t xml:space="preserve"> biudžetinėms įstaigoms, </w:t>
            </w:r>
            <w:r>
              <w:rPr>
                <w:rFonts w:ascii="Times New Roman" w:hAnsi="Times New Roman" w:cs="Times New Roman"/>
                <w:i/>
                <w:iCs/>
                <w:color w:val="000000"/>
                <w:sz w:val="24"/>
                <w:szCs w:val="24"/>
              </w:rPr>
              <w:t xml:space="preserve">viešosioms įstaigoms, </w:t>
            </w:r>
            <w:r>
              <w:rPr>
                <w:rFonts w:ascii="Times New Roman" w:hAnsi="Times New Roman" w:cs="Times New Roman"/>
                <w:color w:val="000000"/>
                <w:sz w:val="24"/>
                <w:szCs w:val="24"/>
              </w:rPr>
              <w:t xml:space="preserve">valstybės ar savivaldybės įmonėms </w:t>
            </w:r>
            <w:r>
              <w:rPr>
                <w:rFonts w:ascii="Times New Roman" w:hAnsi="Times New Roman" w:cs="Times New Roman"/>
                <w:i/>
                <w:iCs/>
                <w:color w:val="000000"/>
                <w:sz w:val="24"/>
                <w:szCs w:val="24"/>
              </w:rPr>
              <w:t xml:space="preserve">iki šio įstatymo įsigaliojimo suteiktus viešojo administravimo įgaliojimus ir iki 2025 m. sausio 1 d. parengia reikiamų teisės aktų pakeitimus, kuriais iki šio įstatymo įsigaliojimo vykdyti viešojo administravimo įgaliojimai </w:t>
            </w:r>
            <w:r>
              <w:rPr>
                <w:rFonts w:ascii="Times New Roman" w:hAnsi="Times New Roman" w:cs="Times New Roman"/>
                <w:i/>
                <w:iCs/>
                <w:color w:val="000000"/>
                <w:sz w:val="24"/>
                <w:szCs w:val="24"/>
              </w:rPr>
              <w:lastRenderedPageBreak/>
              <w:t>būtų perduoti laikantis šiame įstatyme nustatytos tvarkos ir reikalavimų</w:t>
            </w:r>
            <w:r>
              <w:rPr>
                <w:rFonts w:ascii="Times New Roman" w:hAnsi="Times New Roman" w:cs="Times New Roman"/>
                <w:color w:val="000000"/>
                <w:sz w:val="24"/>
                <w:szCs w:val="24"/>
              </w:rPr>
              <w:t>. Atsižvelgiant į tai, kas išdėstyta, siūlytina įvertinti poreikį pateikti Seimui Vyriausybės nuomonę dėl į</w:t>
            </w:r>
            <w:r>
              <w:rPr>
                <w:rFonts w:ascii="Times New Roman" w:hAnsi="Times New Roman" w:cs="Times New Roman"/>
                <w:sz w:val="24"/>
                <w:szCs w:val="24"/>
              </w:rPr>
              <w:t xml:space="preserve">statymo projekte </w:t>
            </w:r>
            <w:r>
              <w:rPr>
                <w:rFonts w:ascii="Times New Roman" w:hAnsi="Times New Roman" w:cs="Times New Roman"/>
                <w:color w:val="000000"/>
                <w:sz w:val="24"/>
                <w:szCs w:val="24"/>
              </w:rPr>
              <w:t xml:space="preserve">Nr. XIIIP-3688 siūlomų viešojo administravimo funkcijų perdavimo viešajai įstaigai pagrįstumo minėtų VAĮ nuostatų kontekste. </w:t>
            </w:r>
          </w:p>
        </w:tc>
        <w:tc>
          <w:tcPr>
            <w:tcW w:w="7309"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9D5B71" w:rsidRDefault="00B70474">
            <w:pPr>
              <w:spacing w:after="0" w:line="240" w:lineRule="auto"/>
              <w:ind w:firstLine="31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Šiuo metu nėra valstybės ar savivaldybių institucijų ar įstaigų, kurioms gali būti suteikti įgaliojimai vykdyti valstybės įmonės Statybos produkcijos sertifikavimo centr</w:t>
            </w:r>
            <w:r w:rsidR="009A3CE3">
              <w:rPr>
                <w:rFonts w:ascii="Times New Roman" w:hAnsi="Times New Roman" w:cs="Times New Roman"/>
                <w:iCs/>
                <w:color w:val="000000"/>
                <w:sz w:val="24"/>
                <w:szCs w:val="24"/>
              </w:rPr>
              <w:t>o</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vykdomas viešojo administravimo funkcij</w:t>
            </w:r>
            <w:r w:rsidR="009A3CE3">
              <w:rPr>
                <w:rFonts w:ascii="Times New Roman" w:hAnsi="Times New Roman" w:cs="Times New Roman"/>
                <w:color w:val="000000"/>
                <w:sz w:val="24"/>
                <w:szCs w:val="24"/>
              </w:rPr>
              <w:t>a</w:t>
            </w:r>
            <w:r>
              <w:rPr>
                <w:rFonts w:ascii="Times New Roman" w:hAnsi="Times New Roman" w:cs="Times New Roman"/>
                <w:color w:val="000000"/>
                <w:sz w:val="24"/>
                <w:szCs w:val="24"/>
              </w:rPr>
              <w:t xml:space="preserve">s (pvz., atlikti statybos techninės veiklos pagrindinių sričių vadovų pareigas siekiančių eiti asmenų, atestavimą, vykdyti pastatų energinio naudingumo sertifikavimą prižiūrinčios institucijos funkcijas), nes perduodamos funkcijos arba neatitiktų šiuo metu veikiančių statybos srityje </w:t>
            </w:r>
            <w:r>
              <w:rPr>
                <w:rFonts w:ascii="Times New Roman" w:hAnsi="Times New Roman" w:cs="Times New Roman"/>
                <w:iCs/>
                <w:color w:val="000000"/>
                <w:sz w:val="24"/>
                <w:szCs w:val="24"/>
              </w:rPr>
              <w:t>valstybės ar savivaldybių institucijų ar įstaigų veiklos tikslų</w:t>
            </w:r>
            <w:r w:rsidR="00582E41">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arba jų perdavimas neatitiktų valdžių padalinimo principo. Atsižvelgiant į tai, numatoma įsteigti viešąją įstaigą Statybos sektoriaus vystymo agentūr</w:t>
            </w:r>
            <w:r w:rsidR="009A3CE3">
              <w:rPr>
                <w:rFonts w:ascii="Times New Roman" w:hAnsi="Times New Roman" w:cs="Times New Roman"/>
                <w:iCs/>
                <w:color w:val="000000"/>
                <w:sz w:val="24"/>
                <w:szCs w:val="24"/>
              </w:rPr>
              <w:t>ą</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ir </w:t>
            </w:r>
            <w:r>
              <w:rPr>
                <w:rFonts w:ascii="Times New Roman" w:eastAsia="Times New Roman" w:hAnsi="Times New Roman" w:cs="Times New Roman"/>
                <w:sz w:val="24"/>
                <w:szCs w:val="24"/>
              </w:rPr>
              <w:t>Įstatymo projektu</w:t>
            </w:r>
            <w:r>
              <w:rPr>
                <w:rFonts w:ascii="Times New Roman" w:hAnsi="Times New Roman" w:cs="Times New Roman"/>
                <w:color w:val="000000"/>
                <w:sz w:val="24"/>
                <w:szCs w:val="24"/>
              </w:rPr>
              <w:t xml:space="preserve"> Nr. XIIIP-3688</w:t>
            </w:r>
            <w:r>
              <w:rPr>
                <w:rFonts w:ascii="Times New Roman" w:eastAsia="Times New Roman" w:hAnsi="Times New Roman" w:cs="Times New Roman"/>
                <w:sz w:val="24"/>
                <w:szCs w:val="24"/>
              </w:rPr>
              <w:t xml:space="preserve"> </w:t>
            </w:r>
            <w:r>
              <w:rPr>
                <w:rFonts w:ascii="Times New Roman" w:hAnsi="Times New Roman" w:cs="Times New Roman"/>
                <w:iCs/>
                <w:color w:val="000000"/>
                <w:sz w:val="24"/>
                <w:szCs w:val="24"/>
              </w:rPr>
              <w:t>jai</w:t>
            </w:r>
            <w:r>
              <w:rPr>
                <w:rFonts w:ascii="Times New Roman" w:hAnsi="Times New Roman" w:cs="Times New Roman"/>
                <w:color w:val="000000"/>
                <w:sz w:val="24"/>
                <w:szCs w:val="24"/>
              </w:rPr>
              <w:t xml:space="preserve"> perduoti minėtas viešojo administravimo funkcijas. Perduodamos viešojo administravimo funkcijos atitinka VAĮ 6 str. 2, 3 ir 4 p. nustatytas viešojo administravimo sritis.</w:t>
            </w:r>
            <w:r>
              <w:rPr>
                <w:rFonts w:ascii="Times New Roman" w:eastAsia="Times New Roman" w:hAnsi="Times New Roman" w:cs="Times New Roman"/>
                <w:sz w:val="24"/>
                <w:szCs w:val="24"/>
              </w:rPr>
              <w:t xml:space="preserve"> Numatoma, kad įstatymo projekte</w:t>
            </w:r>
            <w:r>
              <w:rPr>
                <w:rFonts w:ascii="Times New Roman" w:hAnsi="Times New Roman" w:cs="Times New Roman"/>
                <w:color w:val="000000"/>
                <w:sz w:val="24"/>
                <w:szCs w:val="24"/>
              </w:rPr>
              <w:t xml:space="preserve"> Nr. XIIIP-3688 </w:t>
            </w:r>
            <w:r>
              <w:rPr>
                <w:rFonts w:ascii="Times New Roman" w:eastAsia="Times New Roman" w:hAnsi="Times New Roman" w:cs="Times New Roman"/>
                <w:sz w:val="24"/>
                <w:szCs w:val="24"/>
              </w:rPr>
              <w:t xml:space="preserve">numatytos </w:t>
            </w:r>
            <w:r>
              <w:rPr>
                <w:rFonts w:ascii="Times New Roman" w:hAnsi="Times New Roman" w:cs="Times New Roman"/>
                <w:iCs/>
                <w:color w:val="000000"/>
                <w:sz w:val="24"/>
                <w:szCs w:val="24"/>
              </w:rPr>
              <w:t>viešosios įstaigos Statybos sektoriaus vystymo agentūr</w:t>
            </w:r>
            <w:r w:rsidR="009A3CE3">
              <w:rPr>
                <w:rFonts w:ascii="Times New Roman" w:hAnsi="Times New Roman" w:cs="Times New Roman"/>
                <w:iCs/>
                <w:color w:val="000000"/>
                <w:sz w:val="24"/>
                <w:szCs w:val="24"/>
              </w:rPr>
              <w:t>os</w:t>
            </w:r>
            <w:r>
              <w:rPr>
                <w:rFonts w:ascii="Times New Roman" w:hAnsi="Times New Roman" w:cs="Times New Roman"/>
                <w:iCs/>
                <w:color w:val="000000"/>
                <w:sz w:val="24"/>
                <w:szCs w:val="24"/>
              </w:rPr>
              <w:t xml:space="preserve"> savininku bus valstybė (steigėjas Aplinkos ministerija).</w:t>
            </w:r>
          </w:p>
          <w:p w:rsidR="009D5B71" w:rsidRDefault="00B704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kas išdėstyta, manome, kad </w:t>
            </w:r>
            <w:r>
              <w:rPr>
                <w:rFonts w:ascii="Times New Roman" w:hAnsi="Times New Roman" w:cs="Times New Roman"/>
                <w:sz w:val="24"/>
                <w:szCs w:val="24"/>
              </w:rPr>
              <w:t xml:space="preserve">Įstatymo projekto </w:t>
            </w:r>
            <w:r>
              <w:rPr>
                <w:rFonts w:ascii="Times New Roman" w:hAnsi="Times New Roman" w:cs="Times New Roman"/>
                <w:color w:val="000000"/>
                <w:sz w:val="24"/>
                <w:szCs w:val="24"/>
              </w:rPr>
              <w:t>Nr. XIIIP-3688 nuostatos atitinka Lietuvos Respublikos viešojo administravimo įstatymo (redakcija nuo 2020 m. lapkričio 1 d.) reikalavimus.</w:t>
            </w:r>
          </w:p>
          <w:p w:rsidR="009D5B71" w:rsidRDefault="009D5B71">
            <w:pPr>
              <w:spacing w:after="0" w:line="240" w:lineRule="auto"/>
              <w:ind w:firstLine="318"/>
              <w:rPr>
                <w:rFonts w:ascii="Times New Roman" w:eastAsia="Times New Roman" w:hAnsi="Times New Roman" w:cs="Times New Roman"/>
                <w:sz w:val="24"/>
                <w:szCs w:val="24"/>
              </w:rPr>
            </w:pPr>
          </w:p>
        </w:tc>
      </w:tr>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6661" w:type="dxa"/>
            <w:tcBorders>
              <w:top w:val="single" w:sz="4" w:space="0" w:color="000000"/>
              <w:left w:val="single" w:sz="4" w:space="0" w:color="000000"/>
              <w:bottom w:val="single" w:sz="4" w:space="0" w:color="000000"/>
              <w:right w:val="single" w:sz="4" w:space="0" w:color="000000"/>
            </w:tcBorders>
          </w:tcPr>
          <w:p w:rsidR="009D5B71" w:rsidRDefault="00B70474" w:rsidP="00B70474">
            <w:pPr>
              <w:tabs>
                <w:tab w:val="left" w:pos="965"/>
              </w:tabs>
              <w:spacing w:after="0" w:line="240" w:lineRule="auto"/>
              <w:ind w:left="34"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Atkreiptinas dėmesys į tai, kad Seimo kanceliarijos Teisės departamentas išvadoje dėl į</w:t>
            </w:r>
            <w:r>
              <w:rPr>
                <w:rFonts w:ascii="Times New Roman" w:hAnsi="Times New Roman" w:cs="Times New Roman"/>
                <w:sz w:val="24"/>
                <w:szCs w:val="24"/>
              </w:rPr>
              <w:t xml:space="preserve">statymo projekto </w:t>
            </w:r>
            <w:r>
              <w:rPr>
                <w:rFonts w:ascii="Times New Roman" w:hAnsi="Times New Roman" w:cs="Times New Roman"/>
                <w:color w:val="000000"/>
                <w:sz w:val="24"/>
                <w:szCs w:val="24"/>
              </w:rPr>
              <w:t xml:space="preserve">Nr. XIIIP-3688 (žr. išvados 1-3 pastabas) yra pateikęs esminių pastabų, todėl siūlytina įvertinti, ar </w:t>
            </w:r>
            <w:r>
              <w:rPr>
                <w:rFonts w:ascii="Times New Roman" w:hAnsi="Times New Roman" w:cs="Times New Roman"/>
                <w:sz w:val="24"/>
                <w:szCs w:val="24"/>
              </w:rPr>
              <w:t>nebūtų tikslinga dėl minėtų šioje išvadoje keltų aspektų Vyriausybei pateikti savo nuomonę, Vyriausybės nutarimo projekte s</w:t>
            </w:r>
            <w:r>
              <w:rPr>
                <w:rFonts w:ascii="Times New Roman" w:hAnsi="Times New Roman" w:cs="Times New Roman"/>
                <w:color w:val="000000"/>
                <w:sz w:val="24"/>
                <w:szCs w:val="24"/>
              </w:rPr>
              <w:t>uformuluojant papildomas pastabas ir pasiūlymus Seimui dėl į</w:t>
            </w:r>
            <w:r>
              <w:rPr>
                <w:rFonts w:ascii="Times New Roman" w:hAnsi="Times New Roman" w:cs="Times New Roman"/>
                <w:sz w:val="24"/>
                <w:szCs w:val="24"/>
              </w:rPr>
              <w:t xml:space="preserve">statymo projekto </w:t>
            </w:r>
            <w:r>
              <w:rPr>
                <w:rFonts w:ascii="Times New Roman" w:hAnsi="Times New Roman" w:cs="Times New Roman"/>
                <w:color w:val="000000"/>
                <w:sz w:val="24"/>
                <w:szCs w:val="24"/>
              </w:rPr>
              <w:t xml:space="preserve">Nr. XIIIP-3688 nuostatų tobulinimo. </w:t>
            </w:r>
          </w:p>
          <w:p w:rsidR="009D5B71" w:rsidRDefault="00B70474" w:rsidP="00B70474">
            <w:pPr>
              <w:tabs>
                <w:tab w:val="left" w:pos="965"/>
              </w:tabs>
              <w:spacing w:after="0" w:line="240" w:lineRule="auto"/>
              <w:ind w:left="34"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Seimo kanceliarijos Teisės departamento pastabos:</w:t>
            </w:r>
          </w:p>
          <w:p w:rsidR="009D5B71" w:rsidRDefault="00B70474" w:rsidP="00B70474">
            <w:pPr>
              <w:tabs>
                <w:tab w:val="left" w:pos="709"/>
              </w:tabs>
              <w:spacing w:after="0" w:line="240" w:lineRule="auto"/>
              <w:ind w:left="34" w:right="39" w:firstLine="425"/>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1. Projekto 1 straipsniu siūloma panaikinti Statybos įstatymo (toliau – keičiamas įstatymas) 12 straipsnio 23 dalį, reglamentuojančią skundų dėl sprendimų dėl kvalifikacijos atestato ar teisės pripažinimo dokumento išdavimo, sustabdymo ar galiojimo panaikinimo. Atkreiptinas dėmesys, kad nei iš projekto aiškinamojo rašto, nei iš projekto nuostatų nėra aišku, koks subjektas perimtų minėtų skundų sprendimo funkciją. Atsižvelgiant į tai, siūlytina papildyti projekto nuostatas.</w:t>
            </w:r>
          </w:p>
          <w:p w:rsidR="009D5B71" w:rsidRDefault="009D5B71"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p>
          <w:p w:rsidR="00B70474" w:rsidRDefault="00B70474"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p>
          <w:p w:rsidR="009D5B71" w:rsidRDefault="00B70474" w:rsidP="00B70474">
            <w:pPr>
              <w:tabs>
                <w:tab w:val="left" w:pos="709"/>
              </w:tabs>
              <w:spacing w:after="0" w:line="240" w:lineRule="auto"/>
              <w:ind w:left="34" w:right="39"/>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3. Projekto 5 straipsniu keičiamo įstatymo 51 straipsnio 5 dalyje nustatoma, kad pastatų energinio naudingumo sertifikavimo eksperto mokamos įmokos dydis už informacinės sistemos teikiamas paslaugas bus nustatomas aplinkos ministro. Pastebėtina, kad nėra aiškus šios nuostatos santykis su Valstybės informacinių išteklių valdymo įstatymo 29 straipsnio 5 dalimi, kurioje nustatoma, kad „</w:t>
            </w:r>
            <w:r>
              <w:rPr>
                <w:rFonts w:ascii="Times New Roman" w:hAnsi="Times New Roman" w:cs="Times New Roman"/>
                <w:color w:val="000000"/>
                <w:sz w:val="24"/>
                <w:szCs w:val="24"/>
              </w:rPr>
              <w:t xml:space="preserve">Atlyginimo už registro duomenų, registro informacijos, registrui pateiktų dokumentų ir (arba) jų kopijų teikimą dydis apskaičiuojamas ir mokamas </w:t>
            </w:r>
            <w:r>
              <w:rPr>
                <w:rFonts w:ascii="Times New Roman" w:hAnsi="Times New Roman" w:cs="Times New Roman"/>
                <w:color w:val="000000"/>
                <w:sz w:val="24"/>
                <w:szCs w:val="24"/>
                <w:u w:val="single"/>
              </w:rPr>
              <w:t>Vyriausybės nustatyta tvarka</w:t>
            </w:r>
            <w:r>
              <w:rPr>
                <w:rFonts w:ascii="Times New Roman" w:hAnsi="Times New Roman" w:cs="Times New Roman"/>
                <w:color w:val="000000"/>
                <w:sz w:val="24"/>
                <w:szCs w:val="24"/>
              </w:rPr>
              <w:t>“.</w:t>
            </w:r>
          </w:p>
        </w:tc>
        <w:tc>
          <w:tcPr>
            <w:tcW w:w="7309" w:type="dxa"/>
            <w:tcBorders>
              <w:top w:val="single" w:sz="4" w:space="0" w:color="000000"/>
              <w:left w:val="single" w:sz="4" w:space="0" w:color="000000"/>
              <w:bottom w:val="single" w:sz="4" w:space="0" w:color="000000"/>
              <w:right w:val="single" w:sz="4" w:space="0" w:color="000000"/>
            </w:tcBorders>
          </w:tcPr>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B70474" w:rsidRDefault="00B70474"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9D5B71" w:rsidP="00B70474">
            <w:pPr>
              <w:tabs>
                <w:tab w:val="left" w:pos="709"/>
              </w:tabs>
              <w:spacing w:after="0" w:line="240" w:lineRule="auto"/>
              <w:ind w:left="34" w:right="39" w:firstLine="284"/>
              <w:contextualSpacing/>
              <w:jc w:val="both"/>
              <w:rPr>
                <w:rFonts w:ascii="Times New Roman" w:hAnsi="Times New Roman" w:cs="Times New Roman"/>
                <w:color w:val="000000"/>
                <w:sz w:val="24"/>
                <w:szCs w:val="24"/>
              </w:rPr>
            </w:pPr>
          </w:p>
          <w:p w:rsidR="009D5B71" w:rsidRDefault="00B70474" w:rsidP="00B70474">
            <w:pPr>
              <w:tabs>
                <w:tab w:val="left" w:pos="709"/>
              </w:tabs>
              <w:spacing w:after="0" w:line="240" w:lineRule="auto"/>
              <w:ind w:left="34" w:right="39" w:firstLine="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Neatsižvelgta</w:t>
            </w:r>
          </w:p>
          <w:p w:rsidR="009D5B71" w:rsidRPr="00B70474" w:rsidRDefault="00B70474" w:rsidP="00B70474">
            <w:pPr>
              <w:tabs>
                <w:tab w:val="left" w:pos="709"/>
              </w:tabs>
              <w:spacing w:after="0" w:line="240" w:lineRule="auto"/>
              <w:ind w:left="34" w:right="39" w:firstLine="284"/>
              <w:contextualSpacing/>
              <w:jc w:val="both"/>
              <w:rPr>
                <w:rFonts w:ascii="Times New Roman" w:hAnsi="Times New Roman" w:cs="Times New Roman"/>
                <w:sz w:val="24"/>
                <w:szCs w:val="24"/>
              </w:rPr>
            </w:pPr>
            <w:r w:rsidRPr="00B70474">
              <w:rPr>
                <w:rFonts w:ascii="Times New Roman" w:hAnsi="Times New Roman" w:cs="Times New Roman"/>
                <w:sz w:val="24"/>
                <w:szCs w:val="24"/>
              </w:rPr>
              <w:t xml:space="preserve">Manome, kad papildomo reguliavimo Statybos įstatyme nereikia, nes </w:t>
            </w:r>
            <w:r w:rsidRPr="00B70474">
              <w:rPr>
                <w:rFonts w:ascii="Times New Roman" w:eastAsia="Times New Roman" w:hAnsi="Times New Roman" w:cs="Times New Roman"/>
                <w:sz w:val="24"/>
                <w:szCs w:val="24"/>
                <w:lang w:eastAsia="lt-LT"/>
              </w:rPr>
              <w:t xml:space="preserve">viešojo administravimo subjekto priimtų administracinių sprendimų ir kitų veiksmų apskundimo tvarka nustatyta </w:t>
            </w:r>
            <w:r w:rsidRPr="00B70474">
              <w:rPr>
                <w:rFonts w:ascii="Times New Roman" w:hAnsi="Times New Roman" w:cs="Times New Roman"/>
                <w:sz w:val="24"/>
                <w:szCs w:val="24"/>
              </w:rPr>
              <w:t xml:space="preserve">Lietuvos Respublikos viešojo administravimo įstatymo Nr. VIII-1234 14 straipsnyje. Atsižvelgiant į šį straipsnį, neteismine tvarka sprendimai dėl atestavimo gali būti skundžiami Lietuvos administracinių ginčų komisijai. Todėl Aplinkos ministerijos sudaryta komisija iš esmės dubliuoja Lietuvos administracinių ginčų komisiją sprendžiant su atestavimu susijusius ginčus. </w:t>
            </w:r>
          </w:p>
          <w:p w:rsidR="009D5B71" w:rsidRDefault="00B70474">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9D5B71" w:rsidRDefault="00B70474" w:rsidP="009A3CE3">
            <w:pPr>
              <w:spacing w:after="0" w:line="240" w:lineRule="auto"/>
              <w:ind w:firstLine="318"/>
              <w:jc w:val="both"/>
              <w:rPr>
                <w:rFonts w:ascii="Times New Roman" w:eastAsia="Times New Roman" w:hAnsi="Times New Roman" w:cs="Times New Roman"/>
                <w:b/>
                <w:sz w:val="24"/>
                <w:szCs w:val="24"/>
              </w:rPr>
            </w:pPr>
            <w:r>
              <w:rPr>
                <w:rFonts w:ascii="Times New Roman" w:hAnsi="Times New Roman" w:cs="Times New Roman"/>
                <w:sz w:val="24"/>
                <w:szCs w:val="24"/>
                <w:lang w:eastAsia="lt-LT"/>
              </w:rPr>
              <w:t xml:space="preserve">Projekto 5 straipsniu keičiamo įstatymo 51 straipsnio 5 dalyje nustatoma nuostata, kad pastatų energinio naudingumo sertifikavimo eksperto mokamos įmokos dydis už informacinės sistemos teikiamas paslaugas bus nustatomas aplinkos ministro, sietina su Valstybės informacinių išteklių valdymo </w:t>
            </w:r>
            <w:r w:rsidR="000A5AE9" w:rsidRPr="000A5AE9">
              <w:rPr>
                <w:rFonts w:ascii="Times New Roman" w:hAnsi="Times New Roman" w:cs="Times New Roman"/>
                <w:color w:val="201F1E"/>
                <w:sz w:val="24"/>
                <w:szCs w:val="24"/>
                <w:shd w:val="clear" w:color="auto" w:fill="FFFFFF"/>
              </w:rPr>
              <w:t>įstatymo 25 straipsnio 3 dali</w:t>
            </w:r>
            <w:r w:rsidR="009A3CE3">
              <w:rPr>
                <w:rFonts w:ascii="Times New Roman" w:hAnsi="Times New Roman" w:cs="Times New Roman"/>
                <w:color w:val="201F1E"/>
                <w:sz w:val="24"/>
                <w:szCs w:val="24"/>
                <w:shd w:val="clear" w:color="auto" w:fill="FFFFFF"/>
              </w:rPr>
              <w:t>mi</w:t>
            </w:r>
            <w:r w:rsidR="000A5AE9" w:rsidRPr="000A5AE9">
              <w:rPr>
                <w:rFonts w:ascii="Times New Roman" w:hAnsi="Times New Roman" w:cs="Times New Roman"/>
                <w:color w:val="201F1E"/>
                <w:sz w:val="24"/>
                <w:szCs w:val="24"/>
                <w:shd w:val="clear" w:color="auto" w:fill="FFFFFF"/>
              </w:rPr>
              <w:t xml:space="preserve">, kurioje numatyta, kad už registro objekto registravimą Lietuvos Respublikos rinkliavų įstatymo nustatyta tvarka gali būti imama valstybės rinkliava (kai registro tvarkytojas, registruojantis registro objektą, yra valstybės institucija ar įstaiga) arba Vyriausybės nustatytas atlyginimas (kai registro tvarkytojas, registruojantis registro objektą, yra valstybės įmonė), </w:t>
            </w:r>
            <w:r w:rsidR="000A5AE9" w:rsidRPr="000A5AE9">
              <w:rPr>
                <w:rFonts w:ascii="Times New Roman" w:hAnsi="Times New Roman" w:cs="Times New Roman"/>
                <w:color w:val="201F1E"/>
                <w:sz w:val="24"/>
                <w:szCs w:val="24"/>
                <w:shd w:val="clear" w:color="auto" w:fill="FFFFFF"/>
              </w:rPr>
              <w:lastRenderedPageBreak/>
              <w:t>kuriam </w:t>
            </w:r>
            <w:proofErr w:type="spellStart"/>
            <w:r w:rsidR="000A5AE9" w:rsidRPr="000A5AE9">
              <w:rPr>
                <w:rFonts w:ascii="Times New Roman" w:hAnsi="Times New Roman" w:cs="Times New Roman"/>
                <w:i/>
                <w:iCs/>
                <w:color w:val="201F1E"/>
                <w:sz w:val="24"/>
                <w:szCs w:val="24"/>
                <w:shd w:val="clear" w:color="auto" w:fill="FFFFFF"/>
              </w:rPr>
              <w:t>mutatis</w:t>
            </w:r>
            <w:proofErr w:type="spellEnd"/>
            <w:r w:rsidR="000A5AE9" w:rsidRPr="000A5AE9">
              <w:rPr>
                <w:rFonts w:ascii="Times New Roman" w:hAnsi="Times New Roman" w:cs="Times New Roman"/>
                <w:i/>
                <w:iCs/>
                <w:color w:val="201F1E"/>
                <w:sz w:val="24"/>
                <w:szCs w:val="24"/>
                <w:shd w:val="clear" w:color="auto" w:fill="FFFFFF"/>
              </w:rPr>
              <w:t xml:space="preserve"> </w:t>
            </w:r>
            <w:proofErr w:type="spellStart"/>
            <w:r w:rsidR="000A5AE9" w:rsidRPr="000A5AE9">
              <w:rPr>
                <w:rFonts w:ascii="Times New Roman" w:hAnsi="Times New Roman" w:cs="Times New Roman"/>
                <w:i/>
                <w:iCs/>
                <w:color w:val="201F1E"/>
                <w:sz w:val="24"/>
                <w:szCs w:val="24"/>
                <w:shd w:val="clear" w:color="auto" w:fill="FFFFFF"/>
              </w:rPr>
              <w:t>mutandis</w:t>
            </w:r>
            <w:proofErr w:type="spellEnd"/>
            <w:r w:rsidR="000A5AE9" w:rsidRPr="000A5AE9">
              <w:rPr>
                <w:rFonts w:ascii="Times New Roman" w:hAnsi="Times New Roman" w:cs="Times New Roman"/>
                <w:color w:val="201F1E"/>
                <w:sz w:val="24"/>
                <w:szCs w:val="24"/>
                <w:shd w:val="clear" w:color="auto" w:fill="FFFFFF"/>
              </w:rPr>
              <w:t> taikomos šio įstatymo 29 straipsnio 5 dalies nuostatos.</w:t>
            </w:r>
            <w:r w:rsidR="000A5AE9">
              <w:rPr>
                <w:rFonts w:ascii="Times New Roman" w:hAnsi="Times New Roman" w:cs="Times New Roman"/>
                <w:color w:val="201F1E"/>
                <w:sz w:val="24"/>
                <w:szCs w:val="24"/>
                <w:shd w:val="clear" w:color="auto" w:fill="FFFFFF"/>
              </w:rPr>
              <w:t xml:space="preserve"> Tačiau atkreiptinas dėmesys, kad </w:t>
            </w:r>
            <w:r w:rsidR="000A5AE9">
              <w:rPr>
                <w:rFonts w:ascii="Times New Roman" w:hAnsi="Times New Roman" w:cs="Times New Roman"/>
                <w:sz w:val="24"/>
                <w:szCs w:val="24"/>
                <w:lang w:eastAsia="lt-LT"/>
              </w:rPr>
              <w:t>straipsniu keičiamo įstatymo 51 straipsnio 5 dalyje nustatoma, kad įmok</w:t>
            </w:r>
            <w:r w:rsidR="009A3CE3">
              <w:rPr>
                <w:rFonts w:ascii="Times New Roman" w:hAnsi="Times New Roman" w:cs="Times New Roman"/>
                <w:sz w:val="24"/>
                <w:szCs w:val="24"/>
                <w:lang w:eastAsia="lt-LT"/>
              </w:rPr>
              <w:t>o</w:t>
            </w:r>
            <w:r w:rsidR="000A5AE9">
              <w:rPr>
                <w:rFonts w:ascii="Times New Roman" w:hAnsi="Times New Roman" w:cs="Times New Roman"/>
                <w:sz w:val="24"/>
                <w:szCs w:val="24"/>
                <w:lang w:eastAsia="lt-LT"/>
              </w:rPr>
              <w:t>s bus mokam</w:t>
            </w:r>
            <w:r w:rsidR="009A3CE3">
              <w:rPr>
                <w:rFonts w:ascii="Times New Roman" w:hAnsi="Times New Roman" w:cs="Times New Roman"/>
                <w:sz w:val="24"/>
                <w:szCs w:val="24"/>
                <w:lang w:eastAsia="lt-LT"/>
              </w:rPr>
              <w:t>os</w:t>
            </w:r>
            <w:r w:rsidR="000A5AE9">
              <w:rPr>
                <w:rFonts w:ascii="Times New Roman" w:hAnsi="Times New Roman" w:cs="Times New Roman"/>
                <w:sz w:val="24"/>
                <w:szCs w:val="24"/>
                <w:lang w:eastAsia="lt-LT"/>
              </w:rPr>
              <w:t xml:space="preserve"> ne tik už energinio </w:t>
            </w:r>
            <w:r w:rsidR="000A5AE9" w:rsidRPr="002A1C77">
              <w:rPr>
                <w:rFonts w:ascii="Times New Roman" w:hAnsi="Times New Roman" w:cs="Times New Roman"/>
                <w:sz w:val="24"/>
                <w:szCs w:val="24"/>
                <w:lang w:eastAsia="lt-LT"/>
              </w:rPr>
              <w:t xml:space="preserve">naudingumo sertifikatų registravimą informacinėje sistemoje, bet ir už </w:t>
            </w:r>
            <w:r w:rsidR="002A1C77" w:rsidRPr="002A1C77">
              <w:rPr>
                <w:rFonts w:ascii="Times New Roman" w:hAnsi="Times New Roman" w:cs="Times New Roman"/>
                <w:sz w:val="24"/>
                <w:szCs w:val="24"/>
              </w:rPr>
              <w:t>sertifikato patikrinimo procedūras, kurios privalomos vadovaujantis 2010 m. gegužės 19 d. Europos Parlamento ir Tarybos direktyva 2010/31/ES dėl pastatų energinio naudingumo</w:t>
            </w:r>
            <w:r w:rsidR="002A1C77">
              <w:rPr>
                <w:rFonts w:ascii="Times New Roman" w:hAnsi="Times New Roman" w:cs="Times New Roman"/>
                <w:sz w:val="24"/>
                <w:szCs w:val="24"/>
              </w:rPr>
              <w:t xml:space="preserve">. Lietuvos Respublikos </w:t>
            </w:r>
            <w:r w:rsidR="009A3CE3">
              <w:rPr>
                <w:rFonts w:ascii="Times New Roman" w:hAnsi="Times New Roman" w:cs="Times New Roman"/>
                <w:sz w:val="24"/>
                <w:szCs w:val="24"/>
              </w:rPr>
              <w:t>V</w:t>
            </w:r>
            <w:r w:rsidR="002A1C77">
              <w:rPr>
                <w:rFonts w:ascii="Times New Roman" w:hAnsi="Times New Roman" w:cs="Times New Roman"/>
                <w:sz w:val="24"/>
                <w:szCs w:val="24"/>
              </w:rPr>
              <w:t xml:space="preserve">yriausybės </w:t>
            </w:r>
            <w:r w:rsidR="002A1C77" w:rsidRPr="002A1C77">
              <w:rPr>
                <w:rFonts w:ascii="Times New Roman" w:hAnsi="Times New Roman" w:cs="Times New Roman"/>
                <w:sz w:val="24"/>
                <w:szCs w:val="24"/>
              </w:rPr>
              <w:t xml:space="preserve">2018-01-10 </w:t>
            </w:r>
            <w:r w:rsidR="002A1C77">
              <w:rPr>
                <w:rFonts w:ascii="Times New Roman" w:hAnsi="Times New Roman" w:cs="Times New Roman"/>
                <w:sz w:val="24"/>
                <w:szCs w:val="24"/>
              </w:rPr>
              <w:t xml:space="preserve">nutarimas </w:t>
            </w:r>
            <w:r w:rsidR="002A1C77" w:rsidRPr="002A1C77">
              <w:rPr>
                <w:rFonts w:ascii="Times New Roman" w:hAnsi="Times New Roman" w:cs="Times New Roman"/>
                <w:sz w:val="24"/>
                <w:szCs w:val="24"/>
              </w:rPr>
              <w:t>Nr. 45</w:t>
            </w:r>
            <w:r w:rsidR="002A1C77">
              <w:rPr>
                <w:rFonts w:ascii="Times New Roman" w:hAnsi="Times New Roman" w:cs="Times New Roman"/>
                <w:sz w:val="24"/>
                <w:szCs w:val="24"/>
              </w:rPr>
              <w:t xml:space="preserve"> „</w:t>
            </w:r>
            <w:r w:rsidR="002A1C77" w:rsidRPr="002A1C77">
              <w:rPr>
                <w:rFonts w:ascii="Times New Roman" w:hAnsi="Times New Roman" w:cs="Times New Roman"/>
                <w:sz w:val="24"/>
                <w:szCs w:val="24"/>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002A1C77">
              <w:rPr>
                <w:rFonts w:ascii="Times New Roman" w:hAnsi="Times New Roman" w:cs="Times New Roman"/>
                <w:sz w:val="24"/>
                <w:szCs w:val="24"/>
              </w:rPr>
              <w:t xml:space="preserve">“ ir juo patvirtintas aprašas nenumato galimybės </w:t>
            </w:r>
            <w:r w:rsidR="002A1C77" w:rsidRPr="002A1C77">
              <w:rPr>
                <w:rFonts w:ascii="Times New Roman" w:hAnsi="Times New Roman" w:cs="Times New Roman"/>
                <w:sz w:val="24"/>
                <w:szCs w:val="24"/>
              </w:rPr>
              <w:t>sertifikato patikrinimo procedūras</w:t>
            </w:r>
            <w:r w:rsidR="002A1C77">
              <w:rPr>
                <w:rFonts w:ascii="Times New Roman" w:hAnsi="Times New Roman" w:cs="Times New Roman"/>
                <w:sz w:val="24"/>
                <w:szCs w:val="24"/>
              </w:rPr>
              <w:t xml:space="preserve"> įtraukti į sąnaudas apskaičiuojant įmokos dydį. Todėl </w:t>
            </w:r>
            <w:r w:rsidR="002A1C77">
              <w:rPr>
                <w:rFonts w:ascii="Times New Roman" w:hAnsi="Times New Roman" w:cs="Times New Roman"/>
                <w:sz w:val="24"/>
                <w:szCs w:val="24"/>
                <w:lang w:eastAsia="lt-LT"/>
              </w:rPr>
              <w:t>keičiamo įstatymo 51 straipsnio 5 dalyje numatomas specialus reguliavimas</w:t>
            </w:r>
            <w:r w:rsidR="00CE5402">
              <w:rPr>
                <w:rFonts w:ascii="Times New Roman" w:hAnsi="Times New Roman" w:cs="Times New Roman"/>
                <w:sz w:val="24"/>
                <w:szCs w:val="24"/>
                <w:lang w:eastAsia="lt-LT"/>
              </w:rPr>
              <w:t xml:space="preserve"> nustatant įmokos dydį</w:t>
            </w:r>
            <w:r w:rsidR="002A1C77">
              <w:rPr>
                <w:rFonts w:ascii="Times New Roman" w:hAnsi="Times New Roman" w:cs="Times New Roman"/>
                <w:sz w:val="24"/>
                <w:szCs w:val="24"/>
                <w:lang w:eastAsia="lt-LT"/>
              </w:rPr>
              <w:t>.</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LIETUVOS RESPUBLIKOS </w:t>
            </w:r>
            <w:r>
              <w:rPr>
                <w:rFonts w:ascii="Times New Roman" w:eastAsia="Times New Roman" w:hAnsi="Times New Roman" w:cs="Times New Roman"/>
                <w:b/>
                <w:caps/>
                <w:sz w:val="24"/>
                <w:szCs w:val="24"/>
              </w:rPr>
              <w:t>ekonomikos ir inovacijų</w:t>
            </w:r>
            <w:r>
              <w:rPr>
                <w:rFonts w:ascii="Times New Roman" w:eastAsia="Times New Roman" w:hAnsi="Times New Roman" w:cs="Times New Roman"/>
                <w:b/>
                <w:sz w:val="24"/>
                <w:szCs w:val="24"/>
              </w:rPr>
              <w:t xml:space="preserve"> MINISTERIJOS IŠVADA, 2021-02-22 Nr. </w:t>
            </w:r>
            <w:r>
              <w:rPr>
                <w:rFonts w:ascii="Times New Roman" w:hAnsi="Times New Roman" w:cs="Times New Roman"/>
                <w:b/>
                <w:sz w:val="24"/>
                <w:szCs w:val="24"/>
                <w:lang w:eastAsia="lt-LT"/>
              </w:rPr>
              <w:t>(4.6-82Mr)-</w:t>
            </w:r>
            <w:r>
              <w:rPr>
                <w:rStyle w:val="tableentry"/>
                <w:rFonts w:ascii="Times New Roman" w:hAnsi="Times New Roman" w:cs="Times New Roman"/>
                <w:b/>
                <w:sz w:val="24"/>
                <w:szCs w:val="24"/>
              </w:rPr>
              <w:t>3-775</w:t>
            </w:r>
          </w:p>
        </w:tc>
      </w:tr>
      <w:tr w:rsidR="009D5B71">
        <w:trPr>
          <w:trHeight w:val="300"/>
        </w:trPr>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693C7E" w:rsidRPr="00A20272">
        <w:tc>
          <w:tcPr>
            <w:tcW w:w="816" w:type="dxa"/>
            <w:tcBorders>
              <w:top w:val="single" w:sz="4" w:space="0" w:color="000000"/>
              <w:left w:val="single" w:sz="4" w:space="0" w:color="000000"/>
              <w:bottom w:val="single" w:sz="4" w:space="0" w:color="000000"/>
              <w:right w:val="single" w:sz="4" w:space="0" w:color="000000"/>
            </w:tcBorders>
          </w:tcPr>
          <w:p w:rsidR="00693C7E" w:rsidRPr="00A20272" w:rsidRDefault="00693C7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61" w:type="dxa"/>
            <w:tcBorders>
              <w:top w:val="single" w:sz="4" w:space="0" w:color="000000"/>
              <w:left w:val="single" w:sz="4" w:space="0" w:color="000000"/>
              <w:bottom w:val="single" w:sz="4" w:space="0" w:color="000000"/>
              <w:right w:val="single" w:sz="4" w:space="0" w:color="000000"/>
            </w:tcBorders>
          </w:tcPr>
          <w:p w:rsidR="00693C7E" w:rsidRPr="00693C7E" w:rsidRDefault="00693C7E">
            <w:pPr>
              <w:spacing w:after="0" w:line="240" w:lineRule="auto"/>
              <w:ind w:firstLine="459"/>
              <w:jc w:val="both"/>
              <w:rPr>
                <w:rFonts w:ascii="Times New Roman" w:hAnsi="Times New Roman" w:cs="Times New Roman"/>
                <w:sz w:val="24"/>
                <w:szCs w:val="24"/>
              </w:rPr>
            </w:pPr>
            <w:r w:rsidRPr="00693C7E">
              <w:rPr>
                <w:rFonts w:ascii="Times New Roman" w:hAnsi="Times New Roman" w:cs="Times New Roman"/>
                <w:sz w:val="24"/>
                <w:szCs w:val="24"/>
              </w:rPr>
              <w:t>Siūlytume atkreipti dėmesį į Lietuvos Respublikos Seimo kanceliarijos Teisės departamento ir Lietuvos Respublikos teisingumo ministerijos Europos teisės departamento išsakytas pastabas dėl Lietuvos Respublikos statybos įstatymo Nr. I-1240 12, 16, 17, 18 ir 51 straipsnių pakeitimo įstatymo projekto Nr. XIIIP-3688</w:t>
            </w:r>
            <w:r w:rsidR="009718BF">
              <w:rPr>
                <w:rFonts w:ascii="Times New Roman" w:hAnsi="Times New Roman" w:cs="Times New Roman"/>
                <w:sz w:val="24"/>
                <w:szCs w:val="24"/>
              </w:rPr>
              <w:t>.</w:t>
            </w:r>
          </w:p>
        </w:tc>
        <w:tc>
          <w:tcPr>
            <w:tcW w:w="7309" w:type="dxa"/>
            <w:tcBorders>
              <w:top w:val="single" w:sz="4" w:space="0" w:color="000000"/>
              <w:left w:val="single" w:sz="4" w:space="0" w:color="000000"/>
              <w:bottom w:val="single" w:sz="4" w:space="0" w:color="000000"/>
              <w:right w:val="single" w:sz="4" w:space="0" w:color="000000"/>
            </w:tcBorders>
          </w:tcPr>
          <w:p w:rsidR="00693C7E" w:rsidRDefault="00693C7E" w:rsidP="00240BE9">
            <w:pPr>
              <w:tabs>
                <w:tab w:val="left" w:pos="709"/>
              </w:tabs>
              <w:spacing w:after="0" w:line="240" w:lineRule="auto"/>
              <w:ind w:left="34" w:right="39" w:firstLine="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Atsižvelgta iš dalies</w:t>
            </w:r>
          </w:p>
          <w:p w:rsidR="00B17A7E" w:rsidRPr="00B17A7E" w:rsidRDefault="00240BE9" w:rsidP="00D260EB">
            <w:pPr>
              <w:tabs>
                <w:tab w:val="left" w:pos="709"/>
              </w:tabs>
              <w:spacing w:after="0" w:line="240" w:lineRule="auto"/>
              <w:ind w:left="34" w:right="40" w:firstLine="284"/>
              <w:contextualSpacing/>
              <w:jc w:val="both"/>
              <w:rPr>
                <w:rFonts w:ascii="Times New Roman" w:hAnsi="Times New Roman" w:cs="Times New Roman"/>
                <w:sz w:val="24"/>
                <w:szCs w:val="24"/>
              </w:rPr>
            </w:pPr>
            <w:r w:rsidRPr="00240BE9">
              <w:rPr>
                <w:rFonts w:ascii="Times New Roman" w:hAnsi="Times New Roman" w:cs="Times New Roman"/>
                <w:sz w:val="24"/>
                <w:szCs w:val="24"/>
                <w:bdr w:val="none" w:sz="0" w:space="0" w:color="auto" w:frame="1"/>
                <w:shd w:val="clear" w:color="auto" w:fill="FFFFFF"/>
              </w:rPr>
              <w:t>Iš esmės pritartina pripažinti netekusiomis galios Lietuvos Respublikos statybos įstatymo 16 straipsnio 4 dalies nuostatas dėl teisės užsiimti statinio projektavimu pripažinimo (Projekto Nr. 1 2 straipsnio 2 dalis), nes taip būtų panaikinamas nepagrįstas įsisteigimo laisvės ribojimas Europos Sąjungos valstybės narės, Šveicarijos Konfederacijos arba valstybės, pasirašiusios Europos ekonominės erdvės sutartį, juridiniams asmenims ir kitoms užsienio organizacijoms, juridinio asmens ar kitos užsienio organizacijos padaliniams,</w:t>
            </w:r>
            <w:r w:rsidRPr="00240BE9">
              <w:rPr>
                <w:rFonts w:ascii="Times New Roman" w:hAnsi="Times New Roman" w:cs="Times New Roman"/>
                <w:b/>
                <w:bCs/>
                <w:sz w:val="24"/>
                <w:szCs w:val="24"/>
                <w:bdr w:val="none" w:sz="0" w:space="0" w:color="auto" w:frame="1"/>
                <w:shd w:val="clear" w:color="auto" w:fill="FFFFFF"/>
              </w:rPr>
              <w:t xml:space="preserve"> </w:t>
            </w:r>
            <w:r w:rsidRPr="00240BE9">
              <w:rPr>
                <w:rFonts w:ascii="Times New Roman" w:hAnsi="Times New Roman" w:cs="Times New Roman"/>
                <w:sz w:val="24"/>
                <w:szCs w:val="24"/>
                <w:bdr w:val="none" w:sz="0" w:space="0" w:color="auto" w:frame="1"/>
                <w:shd w:val="clear" w:color="auto" w:fill="FFFFFF"/>
              </w:rPr>
              <w:t>norintiems užsiimti projektavimo veikla Lietuvos Respublikoje, nustatant vienodas sąlygas tiek Lietuvoje, tiek kitose minėtose šalyse įsisteigusiems asmenims</w:t>
            </w:r>
            <w:r w:rsidR="005F6B8B">
              <w:rPr>
                <w:rFonts w:ascii="Times New Roman" w:hAnsi="Times New Roman" w:cs="Times New Roman"/>
                <w:sz w:val="24"/>
                <w:szCs w:val="24"/>
                <w:bdr w:val="none" w:sz="0" w:space="0" w:color="auto" w:frame="1"/>
                <w:shd w:val="clear" w:color="auto" w:fill="FFFFFF"/>
              </w:rPr>
              <w:t>.</w:t>
            </w:r>
            <w:r w:rsidRPr="00240BE9">
              <w:rPr>
                <w:rFonts w:ascii="Times New Roman" w:hAnsi="Times New Roman" w:cs="Times New Roman"/>
                <w:sz w:val="24"/>
                <w:szCs w:val="24"/>
                <w:bdr w:val="none" w:sz="0" w:space="0" w:color="auto" w:frame="1"/>
                <w:shd w:val="clear" w:color="auto" w:fill="FFFFFF"/>
              </w:rPr>
              <w:t xml:space="preserve"> </w:t>
            </w:r>
            <w:r w:rsidR="005F6B8B">
              <w:rPr>
                <w:rFonts w:ascii="Times New Roman" w:hAnsi="Times New Roman" w:cs="Times New Roman"/>
                <w:sz w:val="24"/>
                <w:szCs w:val="24"/>
                <w:bdr w:val="none" w:sz="0" w:space="0" w:color="auto" w:frame="1"/>
                <w:shd w:val="clear" w:color="auto" w:fill="FFFFFF"/>
              </w:rPr>
              <w:t>T</w:t>
            </w:r>
            <w:r w:rsidRPr="00240BE9">
              <w:rPr>
                <w:rFonts w:ascii="Times New Roman" w:hAnsi="Times New Roman" w:cs="Times New Roman"/>
                <w:sz w:val="24"/>
                <w:szCs w:val="24"/>
                <w:bdr w:val="none" w:sz="0" w:space="0" w:color="auto" w:frame="1"/>
                <w:shd w:val="clear" w:color="auto" w:fill="FFFFFF"/>
              </w:rPr>
              <w:t xml:space="preserve">odėl </w:t>
            </w:r>
            <w:r w:rsidR="005F6B8B">
              <w:rPr>
                <w:rFonts w:ascii="Times New Roman" w:hAnsi="Times New Roman" w:cs="Times New Roman"/>
                <w:color w:val="000000"/>
                <w:sz w:val="24"/>
                <w:szCs w:val="24"/>
              </w:rPr>
              <w:t>s</w:t>
            </w:r>
            <w:r w:rsidRPr="00240BE9">
              <w:rPr>
                <w:rFonts w:ascii="Times New Roman" w:hAnsi="Times New Roman" w:cs="Times New Roman"/>
                <w:color w:val="000000"/>
                <w:sz w:val="24"/>
                <w:szCs w:val="24"/>
              </w:rPr>
              <w:t xml:space="preserve">iekiant atsižvelgti į </w:t>
            </w:r>
            <w:r w:rsidRPr="00240BE9">
              <w:rPr>
                <w:rFonts w:ascii="Times New Roman" w:hAnsi="Times New Roman" w:cs="Times New Roman"/>
                <w:sz w:val="24"/>
                <w:szCs w:val="24"/>
              </w:rPr>
              <w:t xml:space="preserve">Lietuvos Respublikos Seimo kanceliarijos Teisės departamento </w:t>
            </w:r>
            <w:r w:rsidRPr="00240BE9">
              <w:rPr>
                <w:rFonts w:ascii="Times New Roman" w:hAnsi="Times New Roman" w:cs="Times New Roman"/>
                <w:color w:val="000000"/>
                <w:sz w:val="24"/>
                <w:szCs w:val="24"/>
              </w:rPr>
              <w:t xml:space="preserve">3 </w:t>
            </w:r>
            <w:r w:rsidRPr="00240BE9">
              <w:rPr>
                <w:rFonts w:ascii="Times New Roman" w:hAnsi="Times New Roman" w:cs="Times New Roman"/>
                <w:sz w:val="24"/>
                <w:szCs w:val="24"/>
              </w:rPr>
              <w:t>pastabą</w:t>
            </w:r>
            <w:r w:rsidR="005F6B8B">
              <w:rPr>
                <w:rFonts w:ascii="Times New Roman" w:hAnsi="Times New Roman" w:cs="Times New Roman"/>
                <w:sz w:val="24"/>
                <w:szCs w:val="24"/>
              </w:rPr>
              <w:t>,</w:t>
            </w:r>
            <w:r w:rsidRPr="00240BE9">
              <w:rPr>
                <w:rFonts w:ascii="Times New Roman" w:hAnsi="Times New Roman" w:cs="Times New Roman"/>
                <w:sz w:val="24"/>
                <w:szCs w:val="24"/>
                <w:bdr w:val="none" w:sz="0" w:space="0" w:color="auto" w:frame="1"/>
                <w:shd w:val="clear" w:color="auto" w:fill="FFFFFF"/>
              </w:rPr>
              <w:t xml:space="preserve"> minėtų pakeitimų tikslą siūlytina atskleisti (pagrįsti) aiškinamajame rašte.</w:t>
            </w:r>
            <w:r>
              <w:rPr>
                <w:rFonts w:ascii="Times New Roman" w:hAnsi="Times New Roman" w:cs="Times New Roman"/>
                <w:sz w:val="24"/>
                <w:szCs w:val="24"/>
                <w:bdr w:val="none" w:sz="0" w:space="0" w:color="auto" w:frame="1"/>
                <w:shd w:val="clear" w:color="auto" w:fill="FFFFFF"/>
              </w:rPr>
              <w:t xml:space="preserve"> Tačiau</w:t>
            </w:r>
            <w:r w:rsidR="004D49C2">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kaip pažymėta Vyriausybės kanceliarijos Te</w:t>
            </w:r>
            <w:r w:rsidR="00D260EB">
              <w:rPr>
                <w:rFonts w:ascii="Times New Roman" w:hAnsi="Times New Roman" w:cs="Times New Roman"/>
                <w:sz w:val="24"/>
                <w:szCs w:val="24"/>
                <w:bdr w:val="none" w:sz="0" w:space="0" w:color="auto" w:frame="1"/>
                <w:shd w:val="clear" w:color="auto" w:fill="FFFFFF"/>
              </w:rPr>
              <w:t>i</w:t>
            </w:r>
            <w:r>
              <w:rPr>
                <w:rFonts w:ascii="Times New Roman" w:hAnsi="Times New Roman" w:cs="Times New Roman"/>
                <w:sz w:val="24"/>
                <w:szCs w:val="24"/>
                <w:bdr w:val="none" w:sz="0" w:space="0" w:color="auto" w:frame="1"/>
                <w:shd w:val="clear" w:color="auto" w:fill="FFFFFF"/>
              </w:rPr>
              <w:t xml:space="preserve">sės grupės </w:t>
            </w:r>
            <w:r w:rsidR="004D49C2" w:rsidRPr="004D49C2">
              <w:rPr>
                <w:rFonts w:ascii="Times New Roman" w:hAnsi="Times New Roman" w:cs="Times New Roman"/>
                <w:sz w:val="24"/>
                <w:szCs w:val="24"/>
              </w:rPr>
              <w:t xml:space="preserve">2021-04-12 </w:t>
            </w:r>
            <w:r w:rsidRPr="004D49C2">
              <w:rPr>
                <w:rFonts w:ascii="Times New Roman" w:hAnsi="Times New Roman" w:cs="Times New Roman"/>
                <w:sz w:val="24"/>
                <w:szCs w:val="24"/>
                <w:bdr w:val="none" w:sz="0" w:space="0" w:color="auto" w:frame="1"/>
                <w:shd w:val="clear" w:color="auto" w:fill="FFFFFF"/>
              </w:rPr>
              <w:t>išvadoje</w:t>
            </w:r>
            <w:r w:rsidR="004D49C2" w:rsidRPr="004D49C2">
              <w:rPr>
                <w:rFonts w:ascii="Times New Roman" w:hAnsi="Times New Roman" w:cs="Times New Roman"/>
                <w:sz w:val="24"/>
                <w:szCs w:val="24"/>
                <w:bdr w:val="none" w:sz="0" w:space="0" w:color="auto" w:frame="1"/>
                <w:shd w:val="clear" w:color="auto" w:fill="FFFFFF"/>
              </w:rPr>
              <w:t xml:space="preserve"> Nr. </w:t>
            </w:r>
            <w:r w:rsidR="004D49C2" w:rsidRPr="004D49C2">
              <w:rPr>
                <w:rFonts w:ascii="Times New Roman" w:hAnsi="Times New Roman" w:cs="Times New Roman"/>
                <w:sz w:val="24"/>
                <w:szCs w:val="24"/>
              </w:rPr>
              <w:t>NV-681</w:t>
            </w:r>
            <w:r w:rsidR="004D49C2">
              <w:rPr>
                <w:rFonts w:ascii="Times New Roman" w:hAnsi="Times New Roman" w:cs="Times New Roman"/>
                <w:sz w:val="24"/>
                <w:szCs w:val="24"/>
              </w:rPr>
              <w:t xml:space="preserve">, </w:t>
            </w:r>
            <w:r w:rsidR="004D49C2" w:rsidRPr="00B17A7E">
              <w:rPr>
                <w:rFonts w:ascii="Times New Roman" w:hAnsi="Times New Roman" w:cs="Times New Roman"/>
                <w:sz w:val="24"/>
                <w:szCs w:val="24"/>
              </w:rPr>
              <w:t>atkreiptinas dėmesys, kad teisinis vertinimas</w:t>
            </w:r>
            <w:r w:rsidR="00D260EB">
              <w:rPr>
                <w:rFonts w:ascii="Times New Roman" w:hAnsi="Times New Roman" w:cs="Times New Roman"/>
                <w:sz w:val="24"/>
                <w:szCs w:val="24"/>
              </w:rPr>
              <w:t>,</w:t>
            </w:r>
            <w:r w:rsidR="004D49C2" w:rsidRPr="00B17A7E">
              <w:rPr>
                <w:rFonts w:ascii="Times New Roman" w:hAnsi="Times New Roman" w:cs="Times New Roman"/>
                <w:sz w:val="24"/>
                <w:szCs w:val="24"/>
              </w:rPr>
              <w:t xml:space="preserve"> kai pastabos teikiamos ne įstatymo Seime svarstomiems įstatymo projektams, bet jų aiškinamiesiems raštams</w:t>
            </w:r>
            <w:r w:rsidR="00D260EB">
              <w:rPr>
                <w:rFonts w:ascii="Times New Roman" w:hAnsi="Times New Roman" w:cs="Times New Roman"/>
                <w:sz w:val="24"/>
                <w:szCs w:val="24"/>
              </w:rPr>
              <w:t>,</w:t>
            </w:r>
            <w:r w:rsidR="004D49C2" w:rsidRPr="00B17A7E">
              <w:rPr>
                <w:rFonts w:ascii="Times New Roman" w:hAnsi="Times New Roman" w:cs="Times New Roman"/>
                <w:sz w:val="24"/>
                <w:szCs w:val="24"/>
              </w:rPr>
              <w:t xml:space="preserve"> yra ydingas, nes Vyriausybė turėtų pateikti </w:t>
            </w:r>
            <w:r w:rsidR="004D49C2" w:rsidRPr="00B17A7E">
              <w:rPr>
                <w:rFonts w:ascii="Times New Roman" w:hAnsi="Times New Roman" w:cs="Times New Roman"/>
                <w:sz w:val="24"/>
                <w:szCs w:val="24"/>
              </w:rPr>
              <w:lastRenderedPageBreak/>
              <w:t>vertinimą dėl Seime svarstomų įstatymų projektų, o ne siūlymus dėl aiškinamųjų raštų tikslinimo. Tuo atveju, jeigu siūlomas teisinis reguliavimas neatitinka kokio nors (ar kelių) teisėkūros princip</w:t>
            </w:r>
            <w:r w:rsidR="00D260EB">
              <w:rPr>
                <w:rFonts w:ascii="Times New Roman" w:hAnsi="Times New Roman" w:cs="Times New Roman"/>
                <w:sz w:val="24"/>
                <w:szCs w:val="24"/>
              </w:rPr>
              <w:t>o</w:t>
            </w:r>
            <w:r w:rsidR="004D49C2" w:rsidRPr="00B17A7E">
              <w:rPr>
                <w:rFonts w:ascii="Times New Roman" w:hAnsi="Times New Roman" w:cs="Times New Roman"/>
                <w:sz w:val="24"/>
                <w:szCs w:val="24"/>
              </w:rPr>
              <w:t xml:space="preserve"> – tai ir turėtų būti nurodyta (bet ne siūlymas papildyti įstatymų projektų aiškinamuosius raštus, geriau pagrindžiant siūlomą nustatyti teisinį reguliavimą, tuo labiau, kad toks siūlymas yra labiau formalus ir teisinės pridėtinės vertės neprideda).</w:t>
            </w:r>
          </w:p>
        </w:tc>
      </w:tr>
      <w:tr w:rsidR="009D5B71" w:rsidRPr="00A20272">
        <w:tc>
          <w:tcPr>
            <w:tcW w:w="816" w:type="dxa"/>
            <w:tcBorders>
              <w:top w:val="single" w:sz="4" w:space="0" w:color="000000"/>
              <w:left w:val="single" w:sz="4" w:space="0" w:color="000000"/>
              <w:bottom w:val="single" w:sz="4" w:space="0" w:color="000000"/>
              <w:right w:val="single" w:sz="4" w:space="0" w:color="000000"/>
            </w:tcBorders>
          </w:tcPr>
          <w:p w:rsidR="009D5B71" w:rsidRPr="00A20272" w:rsidRDefault="00693C7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B70474" w:rsidRPr="00A20272">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D5B71" w:rsidRPr="00A20272" w:rsidRDefault="00B70474">
            <w:pPr>
              <w:spacing w:after="0" w:line="240" w:lineRule="auto"/>
              <w:ind w:firstLine="459"/>
              <w:jc w:val="both"/>
              <w:rPr>
                <w:rFonts w:ascii="Times New Roman" w:eastAsia="Times New Roman" w:hAnsi="Times New Roman" w:cs="Times New Roman"/>
                <w:sz w:val="24"/>
                <w:szCs w:val="24"/>
              </w:rPr>
            </w:pPr>
            <w:r w:rsidRPr="00A20272">
              <w:rPr>
                <w:rFonts w:ascii="Times New Roman" w:hAnsi="Times New Roman" w:cs="Times New Roman"/>
                <w:sz w:val="24"/>
                <w:szCs w:val="24"/>
              </w:rPr>
              <w:t xml:space="preserve">Statybos įstatymo projekto 1 straipsniu siūloma panaikinti Lietuvos Respublikos statybos įstatymo (toliau – keičiamas Statybos įstatymas) 12 straipsnio 23 dalį, kurioje nustatyta, kad skundus dėl sprendimų dėl kvalifikacijos atestato ir (ar) teisės pripažinimo dokumento išdavimo (neišdavimo), sprendimo dėl kvalifikacijos atestato ir (ar) teisės pripažinimo dokumento galiojimo sustabdymo ar galiojimo panaikinimo teisėtumo nagrinėja aplinkos ministro sudaryta komisija aplinkos ministro nustatyta tvarka. Atkreiptinas dėmesys, kad nei iš Statybų įstatymo projekto aiškinamojo rašto, nei iš projekto nuostatų nėra aišku, koks subjektas perimtų minėtų skundų nagrinėjimo funkciją. Atsižvelgiant į tai, siūlytina papildyti Statybų įstatymo projekto nuostatas. </w:t>
            </w:r>
          </w:p>
        </w:tc>
        <w:tc>
          <w:tcPr>
            <w:tcW w:w="7309" w:type="dxa"/>
            <w:tcBorders>
              <w:top w:val="single" w:sz="4" w:space="0" w:color="000000"/>
              <w:left w:val="single" w:sz="4" w:space="0" w:color="000000"/>
              <w:bottom w:val="single" w:sz="4" w:space="0" w:color="000000"/>
              <w:right w:val="single" w:sz="4" w:space="0" w:color="000000"/>
            </w:tcBorders>
          </w:tcPr>
          <w:p w:rsidR="009D5B71" w:rsidRPr="00A20272" w:rsidRDefault="00B70474">
            <w:pPr>
              <w:tabs>
                <w:tab w:val="left" w:pos="709"/>
              </w:tabs>
              <w:ind w:left="34" w:right="39" w:firstLine="284"/>
              <w:contextualSpacing/>
              <w:jc w:val="both"/>
              <w:rPr>
                <w:rFonts w:ascii="Times New Roman" w:hAnsi="Times New Roman" w:cs="Times New Roman"/>
                <w:b/>
                <w:color w:val="000000"/>
                <w:sz w:val="24"/>
                <w:szCs w:val="24"/>
              </w:rPr>
            </w:pPr>
            <w:r w:rsidRPr="00A20272">
              <w:rPr>
                <w:rFonts w:ascii="Times New Roman" w:hAnsi="Times New Roman" w:cs="Times New Roman"/>
                <w:b/>
                <w:color w:val="000000"/>
                <w:sz w:val="24"/>
                <w:szCs w:val="24"/>
              </w:rPr>
              <w:t>Neatsižvelgta</w:t>
            </w:r>
          </w:p>
          <w:p w:rsidR="009D5B71" w:rsidRPr="00A20272" w:rsidRDefault="00B70474" w:rsidP="00B70474">
            <w:pPr>
              <w:tabs>
                <w:tab w:val="left" w:pos="709"/>
              </w:tabs>
              <w:spacing w:after="0" w:line="240" w:lineRule="auto"/>
              <w:ind w:left="34" w:right="39" w:firstLine="284"/>
              <w:contextualSpacing/>
              <w:jc w:val="both"/>
              <w:rPr>
                <w:rFonts w:ascii="Times New Roman" w:hAnsi="Times New Roman" w:cs="Times New Roman"/>
                <w:sz w:val="24"/>
                <w:szCs w:val="24"/>
              </w:rPr>
            </w:pPr>
            <w:r w:rsidRPr="00A20272">
              <w:rPr>
                <w:rFonts w:ascii="Times New Roman" w:hAnsi="Times New Roman" w:cs="Times New Roman"/>
                <w:sz w:val="24"/>
                <w:szCs w:val="24"/>
              </w:rPr>
              <w:t xml:space="preserve">Manome, kad papildomo reguliavimo Statybos įstatyme nereikia, nes </w:t>
            </w:r>
            <w:r w:rsidRPr="00A20272">
              <w:rPr>
                <w:rFonts w:ascii="Times New Roman" w:eastAsia="Times New Roman" w:hAnsi="Times New Roman" w:cs="Times New Roman"/>
                <w:sz w:val="24"/>
                <w:szCs w:val="24"/>
                <w:lang w:eastAsia="lt-LT"/>
              </w:rPr>
              <w:t xml:space="preserve">viešojo administravimo subjekto priimtų administracinių sprendimų ir kitų veiksmų apskundimo tvarka nustatyta </w:t>
            </w:r>
            <w:r w:rsidRPr="00A20272">
              <w:rPr>
                <w:rFonts w:ascii="Times New Roman" w:hAnsi="Times New Roman" w:cs="Times New Roman"/>
                <w:sz w:val="24"/>
                <w:szCs w:val="24"/>
              </w:rPr>
              <w:t xml:space="preserve">Lietuvos Respublikos viešojo administravimo įstatymo Nr. VIII-1234 14 straipsnyje. Atsižvelgiant į šį straipsnį, neteismine tvarka sprendimai dėl atestavimo gali būti skundžiami Lietuvos administracinių ginčų komisijai. Todėl Aplinkos ministerijos sudaryta komisija iš esmės dubliuoja Lietuvos administracinių ginčų komisiją sprendžiant su atestavimu susijusius ginčus. </w:t>
            </w:r>
          </w:p>
          <w:p w:rsidR="009D5B71" w:rsidRPr="00A20272" w:rsidRDefault="009D5B71">
            <w:pPr>
              <w:tabs>
                <w:tab w:val="left" w:pos="1418"/>
              </w:tabs>
              <w:spacing w:after="0" w:line="240" w:lineRule="auto"/>
              <w:ind w:firstLine="270"/>
              <w:jc w:val="both"/>
              <w:rPr>
                <w:rFonts w:ascii="Times New Roman" w:eastAsia="Times New Roman" w:hAnsi="Times New Roman" w:cs="Times New Roman"/>
                <w:b/>
                <w:sz w:val="24"/>
                <w:szCs w:val="24"/>
              </w:rPr>
            </w:pPr>
          </w:p>
        </w:tc>
      </w:tr>
      <w:tr w:rsidR="00A20272" w:rsidRPr="00A20272">
        <w:tc>
          <w:tcPr>
            <w:tcW w:w="816" w:type="dxa"/>
            <w:tcBorders>
              <w:top w:val="single" w:sz="4" w:space="0" w:color="000000"/>
              <w:left w:val="single" w:sz="4" w:space="0" w:color="000000"/>
              <w:bottom w:val="single" w:sz="4" w:space="0" w:color="000000"/>
              <w:right w:val="single" w:sz="4" w:space="0" w:color="000000"/>
            </w:tcBorders>
          </w:tcPr>
          <w:p w:rsidR="00A20272" w:rsidRPr="00A20272" w:rsidRDefault="00B317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693C7E">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A20272" w:rsidRPr="009E57B6" w:rsidRDefault="00A20272" w:rsidP="00240BE9">
            <w:pPr>
              <w:spacing w:after="0" w:line="240" w:lineRule="auto"/>
              <w:ind w:firstLine="460"/>
              <w:jc w:val="both"/>
              <w:rPr>
                <w:rFonts w:ascii="Times New Roman" w:hAnsi="Times New Roman" w:cs="Times New Roman"/>
                <w:sz w:val="24"/>
                <w:szCs w:val="24"/>
              </w:rPr>
            </w:pPr>
            <w:r w:rsidRPr="009E57B6">
              <w:rPr>
                <w:rFonts w:ascii="Times New Roman" w:hAnsi="Times New Roman" w:cs="Times New Roman"/>
                <w:sz w:val="24"/>
                <w:szCs w:val="24"/>
              </w:rPr>
              <w:t>Atkreipiame dėmesį, kad juridinių asmenų steigimą, valdymą, reorganizavimą, pertvarkymą ir likvidavimą reglamentuoja Civilinis kodeksas. Šio kodekso 2.95 straipsnyje nurodyta, kad juridinio  asmens reorganizavimas – tai juridinio asmens pabaiga be likvidavimo procedūros. Kodekso 2.104 straipsnyje nurodyta, kad pertvarkymas – tai juridinio asmens teisinės formos pakeitimas, kai naujos teisinės formos juridinis asmuo perima visas pertvarkytojo juridinio asmens teises ir pareigas. Šiuo atveju valstybės įmonę Statybos produkcijos sertifikavimo centrą, po to, kai viešajai įstaigai Statybos sektoriaus vystymo agentūrai bus perduotos šiuo metu įmonės vykdomos viešojo administravimo funkcijos, numatoma pertvarkyti į uždarąją akcinę bendrovę. Atsižvelgiant į tai, siūlome įstatymų projektų aiškinamajame rašte nurodyti: „VĮ Statybos produkcijos sertifikavimo centro pertvarkymas“.</w:t>
            </w:r>
          </w:p>
        </w:tc>
        <w:tc>
          <w:tcPr>
            <w:tcW w:w="7309" w:type="dxa"/>
            <w:tcBorders>
              <w:top w:val="single" w:sz="4" w:space="0" w:color="000000"/>
              <w:left w:val="single" w:sz="4" w:space="0" w:color="000000"/>
              <w:bottom w:val="single" w:sz="4" w:space="0" w:color="000000"/>
              <w:right w:val="single" w:sz="4" w:space="0" w:color="000000"/>
            </w:tcBorders>
          </w:tcPr>
          <w:p w:rsidR="005709D8" w:rsidRPr="00A20272" w:rsidRDefault="005709D8" w:rsidP="005709D8">
            <w:pPr>
              <w:tabs>
                <w:tab w:val="left" w:pos="709"/>
              </w:tabs>
              <w:ind w:left="34" w:right="39" w:firstLine="284"/>
              <w:contextualSpacing/>
              <w:jc w:val="both"/>
              <w:rPr>
                <w:rFonts w:ascii="Times New Roman" w:hAnsi="Times New Roman" w:cs="Times New Roman"/>
                <w:b/>
                <w:color w:val="000000"/>
                <w:sz w:val="24"/>
                <w:szCs w:val="24"/>
              </w:rPr>
            </w:pPr>
            <w:r w:rsidRPr="00A20272">
              <w:rPr>
                <w:rFonts w:ascii="Times New Roman" w:hAnsi="Times New Roman" w:cs="Times New Roman"/>
                <w:b/>
                <w:color w:val="000000"/>
                <w:sz w:val="24"/>
                <w:szCs w:val="24"/>
              </w:rPr>
              <w:t>Neatsižvelgta</w:t>
            </w:r>
          </w:p>
          <w:p w:rsidR="00B17A7E" w:rsidRDefault="00B17A7E" w:rsidP="00B17A7E">
            <w:pPr>
              <w:tabs>
                <w:tab w:val="left" w:pos="709"/>
              </w:tabs>
              <w:spacing w:after="0" w:line="240" w:lineRule="auto"/>
              <w:ind w:left="34" w:right="40" w:firstLine="284"/>
              <w:contextualSpacing/>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Kaip pažymėta Vyriausybės kanceliarijos Te</w:t>
            </w:r>
            <w:r w:rsidR="005F6B8B">
              <w:rPr>
                <w:rFonts w:ascii="Times New Roman" w:hAnsi="Times New Roman" w:cs="Times New Roman"/>
                <w:sz w:val="24"/>
                <w:szCs w:val="24"/>
                <w:bdr w:val="none" w:sz="0" w:space="0" w:color="auto" w:frame="1"/>
                <w:shd w:val="clear" w:color="auto" w:fill="FFFFFF"/>
              </w:rPr>
              <w:t>i</w:t>
            </w:r>
            <w:r>
              <w:rPr>
                <w:rFonts w:ascii="Times New Roman" w:hAnsi="Times New Roman" w:cs="Times New Roman"/>
                <w:sz w:val="24"/>
                <w:szCs w:val="24"/>
                <w:bdr w:val="none" w:sz="0" w:space="0" w:color="auto" w:frame="1"/>
                <w:shd w:val="clear" w:color="auto" w:fill="FFFFFF"/>
              </w:rPr>
              <w:t xml:space="preserve">sės grupės </w:t>
            </w:r>
            <w:r w:rsidRPr="004D49C2">
              <w:rPr>
                <w:rFonts w:ascii="Times New Roman" w:hAnsi="Times New Roman" w:cs="Times New Roman"/>
                <w:sz w:val="24"/>
                <w:szCs w:val="24"/>
              </w:rPr>
              <w:t xml:space="preserve">2021-04-12 </w:t>
            </w:r>
            <w:r w:rsidRPr="004D49C2">
              <w:rPr>
                <w:rFonts w:ascii="Times New Roman" w:hAnsi="Times New Roman" w:cs="Times New Roman"/>
                <w:sz w:val="24"/>
                <w:szCs w:val="24"/>
                <w:bdr w:val="none" w:sz="0" w:space="0" w:color="auto" w:frame="1"/>
                <w:shd w:val="clear" w:color="auto" w:fill="FFFFFF"/>
              </w:rPr>
              <w:t xml:space="preserve">išvadoje Nr. </w:t>
            </w:r>
            <w:r w:rsidRPr="004D49C2">
              <w:rPr>
                <w:rFonts w:ascii="Times New Roman" w:hAnsi="Times New Roman" w:cs="Times New Roman"/>
                <w:sz w:val="24"/>
                <w:szCs w:val="24"/>
              </w:rPr>
              <w:t>NV-681</w:t>
            </w:r>
            <w:r>
              <w:rPr>
                <w:rFonts w:ascii="Times New Roman" w:hAnsi="Times New Roman" w:cs="Times New Roman"/>
                <w:sz w:val="24"/>
                <w:szCs w:val="24"/>
              </w:rPr>
              <w:t xml:space="preserve">, </w:t>
            </w:r>
            <w:r w:rsidRPr="00B17A7E">
              <w:rPr>
                <w:rFonts w:ascii="Times New Roman" w:hAnsi="Times New Roman" w:cs="Times New Roman"/>
                <w:sz w:val="24"/>
                <w:szCs w:val="24"/>
              </w:rPr>
              <w:t>atkreiptinas dėmesys, kad teisinis vertinimas</w:t>
            </w:r>
            <w:r w:rsidR="00D260EB">
              <w:rPr>
                <w:rFonts w:ascii="Times New Roman" w:hAnsi="Times New Roman" w:cs="Times New Roman"/>
                <w:sz w:val="24"/>
                <w:szCs w:val="24"/>
              </w:rPr>
              <w:t>,</w:t>
            </w:r>
            <w:r w:rsidRPr="00B17A7E">
              <w:rPr>
                <w:rFonts w:ascii="Times New Roman" w:hAnsi="Times New Roman" w:cs="Times New Roman"/>
                <w:sz w:val="24"/>
                <w:szCs w:val="24"/>
              </w:rPr>
              <w:t xml:space="preserve"> kai pastabos teikiamos ne įstatymo Seime svarstomiems įstatymo projektams, bet jų aiškinamiesiems raštams</w:t>
            </w:r>
            <w:r w:rsidR="00D260EB">
              <w:rPr>
                <w:rFonts w:ascii="Times New Roman" w:hAnsi="Times New Roman" w:cs="Times New Roman"/>
                <w:sz w:val="24"/>
                <w:szCs w:val="24"/>
              </w:rPr>
              <w:t>,</w:t>
            </w:r>
            <w:r w:rsidRPr="00B17A7E">
              <w:rPr>
                <w:rFonts w:ascii="Times New Roman" w:hAnsi="Times New Roman" w:cs="Times New Roman"/>
                <w:sz w:val="24"/>
                <w:szCs w:val="24"/>
              </w:rPr>
              <w:t xml:space="preserve"> yra ydingas, nes Vyriausybė turėtų pateikti vertinimą dėl Seime svarstomų įstatymų projektų, o ne siūlymus dėl aiškinamųjų raštų tikslinimo. Tuo atveju, jeigu siūlomas teisinis reguliavimas neatitinka kokio nors (ar kelių) teisėkūros princip</w:t>
            </w:r>
            <w:r w:rsidR="00146BF1">
              <w:rPr>
                <w:rFonts w:ascii="Times New Roman" w:hAnsi="Times New Roman" w:cs="Times New Roman"/>
                <w:sz w:val="24"/>
                <w:szCs w:val="24"/>
              </w:rPr>
              <w:t>o</w:t>
            </w:r>
            <w:bookmarkStart w:id="0" w:name="_GoBack"/>
            <w:bookmarkEnd w:id="0"/>
            <w:r w:rsidRPr="00B17A7E">
              <w:rPr>
                <w:rFonts w:ascii="Times New Roman" w:hAnsi="Times New Roman" w:cs="Times New Roman"/>
                <w:sz w:val="24"/>
                <w:szCs w:val="24"/>
              </w:rPr>
              <w:t xml:space="preserve"> – tai ir turėtų būti nurodyta (bet ne siūlymas papildyti įstatymų projektų aiškinamuosius raštus, geriau pagrindžiant siūlomą nustatyti teisinį reguliavimą, tuo labiau, kad toks siūlymas yra labiau formalus ir teisinės pridėtinės vertės neprideda).</w:t>
            </w:r>
          </w:p>
          <w:p w:rsidR="00A20272" w:rsidRPr="00A20272" w:rsidRDefault="00A20272">
            <w:pPr>
              <w:tabs>
                <w:tab w:val="left" w:pos="709"/>
              </w:tabs>
              <w:ind w:left="34" w:right="39" w:firstLine="284"/>
              <w:contextualSpacing/>
              <w:jc w:val="both"/>
              <w:rPr>
                <w:rFonts w:ascii="Times New Roman" w:hAnsi="Times New Roman" w:cs="Times New Roman"/>
                <w:b/>
                <w:color w:val="000000"/>
                <w:sz w:val="24"/>
                <w:szCs w:val="24"/>
              </w:rPr>
            </w:pPr>
          </w:p>
        </w:tc>
      </w:tr>
    </w:tbl>
    <w:p w:rsidR="009D5B71" w:rsidRDefault="009D5B71">
      <w:pPr>
        <w:spacing w:after="0" w:line="240" w:lineRule="auto"/>
        <w:jc w:val="both"/>
        <w:rPr>
          <w:rFonts w:ascii="Times New Roman" w:eastAsia="Times New Roman" w:hAnsi="Times New Roman" w:cs="Times New Roman"/>
          <w:sz w:val="24"/>
          <w:szCs w:val="24"/>
        </w:rPr>
      </w:pPr>
    </w:p>
    <w:sectPr w:rsidR="009D5B71">
      <w:headerReference w:type="default" r:id="rId9"/>
      <w:pgSz w:w="16838" w:h="11906"/>
      <w:pgMar w:top="1191" w:right="1134" w:bottom="454" w:left="1134" w:header="1134" w:footer="0" w:gutter="0"/>
      <w:pgNumType w:start="1"/>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B8" w:rsidRDefault="00B70474">
      <w:pPr>
        <w:spacing w:after="0" w:line="240" w:lineRule="auto"/>
      </w:pPr>
      <w:r>
        <w:separator/>
      </w:r>
    </w:p>
  </w:endnote>
  <w:endnote w:type="continuationSeparator" w:id="0">
    <w:p w:rsidR="00C031B8" w:rsidRDefault="00B7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B8" w:rsidRDefault="00B70474">
      <w:pPr>
        <w:spacing w:after="0" w:line="240" w:lineRule="auto"/>
      </w:pPr>
      <w:r>
        <w:separator/>
      </w:r>
    </w:p>
  </w:footnote>
  <w:footnote w:type="continuationSeparator" w:id="0">
    <w:p w:rsidR="00C031B8" w:rsidRDefault="00B70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71" w:rsidRDefault="00B70474">
    <w:pP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46BF1">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D5B71"/>
    <w:rsid w:val="000A5AE9"/>
    <w:rsid w:val="00146BF1"/>
    <w:rsid w:val="00240BE9"/>
    <w:rsid w:val="002A1C77"/>
    <w:rsid w:val="004D49C2"/>
    <w:rsid w:val="005709D8"/>
    <w:rsid w:val="00582E41"/>
    <w:rsid w:val="005F6B8B"/>
    <w:rsid w:val="0063598C"/>
    <w:rsid w:val="00693C7E"/>
    <w:rsid w:val="006B53C8"/>
    <w:rsid w:val="009718BF"/>
    <w:rsid w:val="009800F7"/>
    <w:rsid w:val="009A3CE3"/>
    <w:rsid w:val="009D5B71"/>
    <w:rsid w:val="009E57B6"/>
    <w:rsid w:val="00A20272"/>
    <w:rsid w:val="00B17A7E"/>
    <w:rsid w:val="00B31731"/>
    <w:rsid w:val="00B70474"/>
    <w:rsid w:val="00C031B8"/>
    <w:rsid w:val="00CE5402"/>
    <w:rsid w:val="00D260EB"/>
    <w:rsid w:val="00F60C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uiPriority w:val="99"/>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iPriority w:val="99"/>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uiPriority w:val="99"/>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iPriority w:val="99"/>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526021E-776E-4FC7-8A2F-FBEEFFC6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8178</Words>
  <Characters>4663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Dangyras Žukauskas</cp:lastModifiedBy>
  <cp:revision>15</cp:revision>
  <dcterms:created xsi:type="dcterms:W3CDTF">2021-03-18T11:28:00Z</dcterms:created>
  <dcterms:modified xsi:type="dcterms:W3CDTF">2021-04-26T12:23:00Z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