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000" w:firstRow="0" w:lastRow="0" w:firstColumn="0" w:lastColumn="0" w:noHBand="0" w:noVBand="0"/>
      </w:tblPr>
      <w:tblGrid>
        <w:gridCol w:w="5812"/>
        <w:gridCol w:w="1318"/>
        <w:gridCol w:w="1920"/>
        <w:gridCol w:w="360"/>
      </w:tblGrid>
      <w:tr w:rsidR="00F83FC0" w:rsidRPr="003D58F6" w14:paraId="07B6E053" w14:textId="77777777" w:rsidTr="00E43807">
        <w:trPr>
          <w:cantSplit/>
          <w:trHeight w:val="134"/>
          <w:jc w:val="center"/>
        </w:trPr>
        <w:tc>
          <w:tcPr>
            <w:tcW w:w="5812" w:type="dxa"/>
            <w:vMerge w:val="restart"/>
          </w:tcPr>
          <w:p w14:paraId="2799D800" w14:textId="4CEAF494" w:rsidR="00F83FC0" w:rsidRDefault="00F83FC0" w:rsidP="00E77904">
            <w:pPr>
              <w:ind w:left="-426" w:firstLine="568"/>
            </w:pPr>
            <w:r w:rsidRPr="003D58F6">
              <w:t xml:space="preserve">Lietuvos Respublikos finansų ministerijai </w:t>
            </w:r>
          </w:p>
          <w:p w14:paraId="6CB5A515" w14:textId="77777777" w:rsidR="00A56BFB" w:rsidRPr="003D58F6" w:rsidRDefault="00A56BFB" w:rsidP="00E77904">
            <w:pPr>
              <w:ind w:left="-426" w:firstLine="426"/>
            </w:pPr>
          </w:p>
          <w:p w14:paraId="54003D9C" w14:textId="435C746B" w:rsidR="00F83FC0" w:rsidRPr="003D58F6" w:rsidRDefault="00F83FC0" w:rsidP="00E77904">
            <w:pPr>
              <w:ind w:left="-426" w:right="708" w:firstLine="568"/>
            </w:pPr>
            <w:r w:rsidRPr="003D58F6">
              <w:t>Kopija</w:t>
            </w:r>
            <w:r w:rsidR="00A56BFB">
              <w:t>,</w:t>
            </w:r>
          </w:p>
          <w:p w14:paraId="7AA5DB33" w14:textId="4C018126" w:rsidR="00F83FC0" w:rsidRPr="003D58F6" w:rsidRDefault="00F83FC0" w:rsidP="00E77904">
            <w:pPr>
              <w:ind w:left="-426" w:right="708" w:firstLine="568"/>
            </w:pPr>
            <w:r w:rsidRPr="003D58F6">
              <w:t>Lietuvos Respublikos Vyriausybės kanceliarijai</w:t>
            </w:r>
          </w:p>
        </w:tc>
        <w:tc>
          <w:tcPr>
            <w:tcW w:w="1318" w:type="dxa"/>
          </w:tcPr>
          <w:p w14:paraId="47D7360D" w14:textId="71503813" w:rsidR="00F83FC0" w:rsidRPr="003D58F6" w:rsidRDefault="00F83FC0" w:rsidP="0063596B">
            <w:r w:rsidRPr="003D58F6">
              <w:t>2020-</w:t>
            </w:r>
            <w:r w:rsidR="00ED5293" w:rsidRPr="003D58F6">
              <w:t>10</w:t>
            </w:r>
            <w:r w:rsidRPr="003D58F6">
              <w:t>-</w:t>
            </w:r>
            <w:r w:rsidR="00E43807">
              <w:t>13</w:t>
            </w:r>
          </w:p>
        </w:tc>
        <w:tc>
          <w:tcPr>
            <w:tcW w:w="1920" w:type="dxa"/>
          </w:tcPr>
          <w:p w14:paraId="26417AC0" w14:textId="750D8539" w:rsidR="00F83FC0" w:rsidRPr="003D58F6" w:rsidRDefault="00F83FC0" w:rsidP="0063596B">
            <w:r w:rsidRPr="003D58F6">
              <w:t>Nr.</w:t>
            </w:r>
            <w:r w:rsidR="00ED5293" w:rsidRPr="003D58F6">
              <w:t xml:space="preserve"> (9.3.3E-12)-10</w:t>
            </w:r>
            <w:r w:rsidR="00E43807">
              <w:t>-7273</w:t>
            </w:r>
          </w:p>
        </w:tc>
        <w:tc>
          <w:tcPr>
            <w:tcW w:w="360" w:type="dxa"/>
          </w:tcPr>
          <w:p w14:paraId="390ECC0D" w14:textId="77777777" w:rsidR="00F83FC0" w:rsidRPr="003D58F6" w:rsidRDefault="00F83FC0" w:rsidP="0063596B"/>
        </w:tc>
      </w:tr>
      <w:tr w:rsidR="00F83FC0" w:rsidRPr="003D58F6" w14:paraId="5A6A429B" w14:textId="77777777" w:rsidTr="00E77904">
        <w:trPr>
          <w:cantSplit/>
          <w:trHeight w:val="270"/>
          <w:jc w:val="center"/>
        </w:trPr>
        <w:tc>
          <w:tcPr>
            <w:tcW w:w="5812" w:type="dxa"/>
            <w:vMerge/>
          </w:tcPr>
          <w:p w14:paraId="0DC87C37" w14:textId="77777777" w:rsidR="00F83FC0" w:rsidRPr="003D58F6" w:rsidRDefault="00F83FC0" w:rsidP="0063596B">
            <w:pPr>
              <w:ind w:right="708"/>
            </w:pPr>
          </w:p>
        </w:tc>
        <w:tc>
          <w:tcPr>
            <w:tcW w:w="1318" w:type="dxa"/>
          </w:tcPr>
          <w:p w14:paraId="5F51F5F6" w14:textId="77777777" w:rsidR="00F83FC0" w:rsidRPr="003D58F6" w:rsidRDefault="00F83FC0" w:rsidP="0063596B">
            <w:pPr>
              <w:ind w:right="-142"/>
            </w:pPr>
            <w:bookmarkStart w:id="0" w:name="_GoBack"/>
            <w:bookmarkEnd w:id="0"/>
          </w:p>
        </w:tc>
        <w:tc>
          <w:tcPr>
            <w:tcW w:w="1920" w:type="dxa"/>
          </w:tcPr>
          <w:p w14:paraId="6655D01B" w14:textId="22BCD65E" w:rsidR="00F83FC0" w:rsidRPr="003D58F6" w:rsidRDefault="00F83FC0" w:rsidP="0063596B"/>
        </w:tc>
        <w:tc>
          <w:tcPr>
            <w:tcW w:w="360" w:type="dxa"/>
          </w:tcPr>
          <w:p w14:paraId="051D91AD" w14:textId="77777777" w:rsidR="00F83FC0" w:rsidRPr="003D58F6" w:rsidRDefault="00F83FC0" w:rsidP="003D58F6">
            <w:pPr>
              <w:ind w:left="-141" w:firstLine="141"/>
            </w:pPr>
          </w:p>
        </w:tc>
      </w:tr>
      <w:tr w:rsidR="00F83FC0" w:rsidRPr="003D58F6" w14:paraId="52D91F39" w14:textId="77777777" w:rsidTr="00E77904">
        <w:trPr>
          <w:cantSplit/>
          <w:trHeight w:val="270"/>
          <w:jc w:val="center"/>
        </w:trPr>
        <w:tc>
          <w:tcPr>
            <w:tcW w:w="5812" w:type="dxa"/>
            <w:vMerge/>
          </w:tcPr>
          <w:p w14:paraId="398A2D52" w14:textId="77777777" w:rsidR="00F83FC0" w:rsidRPr="003D58F6" w:rsidRDefault="00F83FC0" w:rsidP="0063596B">
            <w:pPr>
              <w:ind w:right="708"/>
            </w:pPr>
          </w:p>
        </w:tc>
        <w:tc>
          <w:tcPr>
            <w:tcW w:w="1318" w:type="dxa"/>
          </w:tcPr>
          <w:p w14:paraId="04F963AE" w14:textId="77777777" w:rsidR="00F83FC0" w:rsidRPr="003D58F6" w:rsidRDefault="00F83FC0" w:rsidP="0063596B">
            <w:pPr>
              <w:ind w:right="-142"/>
            </w:pPr>
          </w:p>
        </w:tc>
        <w:tc>
          <w:tcPr>
            <w:tcW w:w="1920" w:type="dxa"/>
          </w:tcPr>
          <w:p w14:paraId="6E71C939" w14:textId="77777777" w:rsidR="00F83FC0" w:rsidRPr="003D58F6" w:rsidRDefault="00F83FC0" w:rsidP="0063596B"/>
        </w:tc>
        <w:tc>
          <w:tcPr>
            <w:tcW w:w="360" w:type="dxa"/>
          </w:tcPr>
          <w:p w14:paraId="1E4186B2" w14:textId="77777777" w:rsidR="00F83FC0" w:rsidRPr="003D58F6" w:rsidRDefault="00F83FC0" w:rsidP="003D58F6">
            <w:pPr>
              <w:ind w:left="-141" w:firstLine="141"/>
            </w:pPr>
          </w:p>
        </w:tc>
      </w:tr>
    </w:tbl>
    <w:p w14:paraId="70AD81F0" w14:textId="77777777" w:rsidR="00561409" w:rsidRPr="003D58F6" w:rsidRDefault="00561409" w:rsidP="00561409">
      <w:pPr>
        <w:pStyle w:val="Pagrindinistekstas"/>
      </w:pPr>
    </w:p>
    <w:p w14:paraId="4B5EBA8A" w14:textId="4828850A" w:rsidR="00561409" w:rsidRPr="003D58F6" w:rsidRDefault="003D58F6" w:rsidP="001E2984">
      <w:pPr>
        <w:pStyle w:val="Pagrindinistekstas"/>
        <w:tabs>
          <w:tab w:val="left" w:pos="9498"/>
        </w:tabs>
        <w:ind w:right="567"/>
        <w:rPr>
          <w:color w:val="000000"/>
        </w:rPr>
      </w:pPr>
      <w:r w:rsidRPr="003D58F6">
        <w:rPr>
          <w:rFonts w:eastAsia="Times New Roman"/>
          <w:b/>
        </w:rPr>
        <w:t xml:space="preserve">DĖL PAPILDOMŲ LĖŠŲ SKYRIMO SVEIKATOS APSAUGOS MINISTERIJAI PAVALDŽIOMS ĮSTAIGOMS, KURIOS DĖL EKSTREMALIOS SITUACIJOS </w:t>
      </w:r>
      <w:r>
        <w:rPr>
          <w:rFonts w:eastAsia="Times New Roman"/>
          <w:b/>
        </w:rPr>
        <w:t>NEGAVO</w:t>
      </w:r>
      <w:r w:rsidRPr="003D58F6">
        <w:rPr>
          <w:rFonts w:eastAsia="Times New Roman"/>
          <w:b/>
        </w:rPr>
        <w:t xml:space="preserve"> PAJAM</w:t>
      </w:r>
      <w:r>
        <w:rPr>
          <w:rFonts w:eastAsia="Times New Roman"/>
          <w:b/>
        </w:rPr>
        <w:t>Ų</w:t>
      </w:r>
    </w:p>
    <w:p w14:paraId="0C271EC5" w14:textId="11272137" w:rsidR="00561409" w:rsidRPr="003D58F6" w:rsidRDefault="00ED5293" w:rsidP="00ED5293">
      <w:pPr>
        <w:pStyle w:val="Pagrindinistekstas"/>
        <w:tabs>
          <w:tab w:val="left" w:pos="284"/>
          <w:tab w:val="left" w:pos="993"/>
          <w:tab w:val="left" w:pos="9498"/>
        </w:tabs>
        <w:ind w:right="567"/>
        <w:rPr>
          <w:color w:val="000000"/>
        </w:rPr>
      </w:pPr>
      <w:r w:rsidRPr="003D58F6">
        <w:rPr>
          <w:color w:val="000000"/>
        </w:rPr>
        <w:tab/>
      </w:r>
      <w:r w:rsidRPr="003D58F6">
        <w:rPr>
          <w:color w:val="000000"/>
        </w:rPr>
        <w:tab/>
      </w:r>
    </w:p>
    <w:p w14:paraId="0BFCE1D4" w14:textId="19968CDE" w:rsidR="004F111E" w:rsidRDefault="00ED5293" w:rsidP="00A56BFB">
      <w:pPr>
        <w:pStyle w:val="Pagrindinistekstas"/>
        <w:tabs>
          <w:tab w:val="left" w:pos="993"/>
          <w:tab w:val="left" w:pos="9498"/>
        </w:tabs>
        <w:ind w:right="567"/>
      </w:pPr>
      <w:r w:rsidRPr="003D58F6">
        <w:tab/>
      </w:r>
      <w:r w:rsidR="00A56BFB">
        <w:t xml:space="preserve">Teikiame informaciją apie </w:t>
      </w:r>
      <w:r w:rsidRPr="003D58F6">
        <w:t>Lietuvos Respublikos sveikatos apsaugos</w:t>
      </w:r>
      <w:r w:rsidR="00561409" w:rsidRPr="003D58F6">
        <w:t xml:space="preserve"> ministerijai pavaldži</w:t>
      </w:r>
      <w:r w:rsidR="00A56BFB">
        <w:t>ų</w:t>
      </w:r>
      <w:r w:rsidR="00561409" w:rsidRPr="003D58F6">
        <w:t xml:space="preserve"> įstaigų </w:t>
      </w:r>
      <w:r w:rsidR="00A56BFB">
        <w:t xml:space="preserve">(toliau – įstaigos) </w:t>
      </w:r>
      <w:r w:rsidR="00E77904">
        <w:t xml:space="preserve">per </w:t>
      </w:r>
      <w:r w:rsidR="00A56BFB">
        <w:t>2020 m. I pusmet</w:t>
      </w:r>
      <w:r w:rsidR="00E77904">
        <w:t>į</w:t>
      </w:r>
      <w:r w:rsidR="00A56BFB">
        <w:t xml:space="preserve"> planuotas</w:t>
      </w:r>
      <w:r w:rsidR="00561409" w:rsidRPr="003D58F6">
        <w:t xml:space="preserve"> </w:t>
      </w:r>
      <w:r w:rsidR="00A56BFB">
        <w:t xml:space="preserve">gauti </w:t>
      </w:r>
      <w:r w:rsidR="00561409" w:rsidRPr="003D58F6">
        <w:t>pajam</w:t>
      </w:r>
      <w:r w:rsidR="00A56BFB">
        <w:t>a</w:t>
      </w:r>
      <w:r w:rsidR="00561409" w:rsidRPr="003D58F6">
        <w:t>s</w:t>
      </w:r>
      <w:r w:rsidR="00A56BFB">
        <w:t xml:space="preserve"> ir </w:t>
      </w:r>
      <w:r w:rsidR="00561409" w:rsidRPr="003D58F6">
        <w:t>dėl koronaviruso (COVID</w:t>
      </w:r>
      <w:r w:rsidRPr="003D58F6">
        <w:t>-</w:t>
      </w:r>
      <w:r w:rsidR="00561409" w:rsidRPr="003D58F6">
        <w:t xml:space="preserve">19) sukeltos ekstremalios situacijos </w:t>
      </w:r>
      <w:r w:rsidR="00E77904">
        <w:t>negautas pajamas</w:t>
      </w:r>
      <w:r w:rsidR="00A56BFB">
        <w:t>. Bendra įstaigų negauta pajamų suma sudaro 514 tūkst. eurų.</w:t>
      </w:r>
      <w:r w:rsidR="004F111E">
        <w:t xml:space="preserve"> </w:t>
      </w:r>
    </w:p>
    <w:p w14:paraId="34381468" w14:textId="08A592A1" w:rsidR="003A584E" w:rsidRDefault="004F111E" w:rsidP="00A56BFB">
      <w:pPr>
        <w:pStyle w:val="Pagrindinistekstas"/>
        <w:tabs>
          <w:tab w:val="left" w:pos="993"/>
          <w:tab w:val="left" w:pos="9498"/>
        </w:tabs>
        <w:ind w:right="567"/>
      </w:pPr>
      <w:r>
        <w:tab/>
        <w:t>2020 m. I pusmečio p</w:t>
      </w:r>
      <w:r w:rsidR="003A584E">
        <w:t xml:space="preserve">lanuotų </w:t>
      </w:r>
      <w:r>
        <w:t xml:space="preserve">gauti </w:t>
      </w:r>
      <w:r w:rsidR="003A584E">
        <w:t xml:space="preserve">pajamų </w:t>
      </w:r>
      <w:r>
        <w:t xml:space="preserve">įstaigos </w:t>
      </w:r>
      <w:r w:rsidR="003A584E">
        <w:t xml:space="preserve">negavo </w:t>
      </w:r>
      <w:r w:rsidR="00C84A2C">
        <w:rPr>
          <w:rFonts w:eastAsia="Times New Roman"/>
          <w:color w:val="000000"/>
          <w:lang w:eastAsia="lt-LT"/>
        </w:rPr>
        <w:t xml:space="preserve">apribojus </w:t>
      </w:r>
      <w:r w:rsidR="00C84A2C" w:rsidRPr="003D58F6">
        <w:rPr>
          <w:rFonts w:eastAsia="Times New Roman"/>
          <w:color w:val="000000"/>
          <w:lang w:eastAsia="lt-LT"/>
        </w:rPr>
        <w:t>mokamų paslaugų teikim</w:t>
      </w:r>
      <w:r w:rsidR="00C84A2C">
        <w:rPr>
          <w:rFonts w:eastAsia="Times New Roman"/>
          <w:color w:val="000000"/>
          <w:lang w:eastAsia="lt-LT"/>
        </w:rPr>
        <w:t>ą,</w:t>
      </w:r>
      <w:r w:rsidR="00C84A2C" w:rsidRPr="00C84A2C">
        <w:t xml:space="preserve"> </w:t>
      </w:r>
      <w:r>
        <w:t xml:space="preserve">dėl </w:t>
      </w:r>
      <w:r w:rsidR="003A584E">
        <w:t>paslaugų, kurių nuotoliniu bū</w:t>
      </w:r>
      <w:r w:rsidR="00C84A2C">
        <w:t>du</w:t>
      </w:r>
      <w:r w:rsidR="003A584E">
        <w:t xml:space="preserve"> </w:t>
      </w:r>
      <w:r w:rsidR="00C84A2C">
        <w:t>suteikti</w:t>
      </w:r>
      <w:r w:rsidR="00C84A2C" w:rsidRPr="00C84A2C">
        <w:t xml:space="preserve"> </w:t>
      </w:r>
      <w:r w:rsidR="00E77904">
        <w:t>ne</w:t>
      </w:r>
      <w:r>
        <w:t xml:space="preserve">buvo </w:t>
      </w:r>
      <w:r w:rsidR="00C84A2C">
        <w:t>gal</w:t>
      </w:r>
      <w:r>
        <w:t>ima</w:t>
      </w:r>
      <w:r w:rsidR="00C84A2C">
        <w:t>:</w:t>
      </w:r>
      <w:r w:rsidR="003A584E">
        <w:t xml:space="preserve"> mokym</w:t>
      </w:r>
      <w:r w:rsidR="00C84A2C">
        <w:t>o paslaugų</w:t>
      </w:r>
      <w:r w:rsidR="003A584E">
        <w:t>, kurių programose numatytas praktinis mokymas, maisto, vandens laboratorinių tyrimų, stacionarinių</w:t>
      </w:r>
      <w:r w:rsidR="003A584E" w:rsidRPr="003A584E">
        <w:rPr>
          <w:rFonts w:eastAsia="Times New Roman"/>
          <w:color w:val="000000"/>
          <w:lang w:eastAsia="lt-LT"/>
        </w:rPr>
        <w:t xml:space="preserve"> </w:t>
      </w:r>
      <w:r w:rsidR="003A584E" w:rsidRPr="003D58F6">
        <w:rPr>
          <w:rFonts w:eastAsia="Times New Roman"/>
          <w:color w:val="000000"/>
          <w:lang w:eastAsia="lt-LT"/>
        </w:rPr>
        <w:t>asmens sveiktos priežiūros paslaug</w:t>
      </w:r>
      <w:r w:rsidR="00C84A2C">
        <w:rPr>
          <w:rFonts w:eastAsia="Times New Roman"/>
          <w:color w:val="000000"/>
          <w:lang w:eastAsia="lt-LT"/>
        </w:rPr>
        <w:t>ų</w:t>
      </w:r>
      <w:r w:rsidR="003A584E" w:rsidRPr="003D58F6">
        <w:rPr>
          <w:rFonts w:eastAsia="Times New Roman"/>
          <w:color w:val="000000"/>
          <w:lang w:eastAsia="lt-LT"/>
        </w:rPr>
        <w:t xml:space="preserve"> asmenims, neatskleidus asmens tapatybės</w:t>
      </w:r>
      <w:r w:rsidR="003A584E">
        <w:t>, ambulatorinių teismo ekspertinių paslaugų</w:t>
      </w:r>
      <w:r>
        <w:t>, kur būtinas tiesioginis kontaktas, atšauktų renginių ir pan.</w:t>
      </w:r>
      <w:r w:rsidR="003A584E">
        <w:t xml:space="preserve">  </w:t>
      </w:r>
      <w:r w:rsidR="00E77904">
        <w:t>Dėl negautų planuotų pajamų į</w:t>
      </w:r>
      <w:r w:rsidR="00C84A2C">
        <w:t>staigoms trūksta lėšų einamosio</w:t>
      </w:r>
      <w:r>
        <w:t>m</w:t>
      </w:r>
      <w:r w:rsidR="00C84A2C">
        <w:t>s veiklos ir patalpų</w:t>
      </w:r>
      <w:r>
        <w:t xml:space="preserve"> išlaikymo</w:t>
      </w:r>
      <w:r w:rsidR="00C84A2C">
        <w:t xml:space="preserve"> išlaidoms padengti, </w:t>
      </w:r>
      <w:r>
        <w:t xml:space="preserve"> iš šių lėšų </w:t>
      </w:r>
      <w:r w:rsidR="00C84A2C">
        <w:t xml:space="preserve">išlaikomiems darbuotojams </w:t>
      </w:r>
      <w:r>
        <w:t xml:space="preserve">mokėti </w:t>
      </w:r>
      <w:r w:rsidR="00C84A2C">
        <w:t>darbo užmokestį</w:t>
      </w:r>
      <w:r>
        <w:t>.</w:t>
      </w:r>
    </w:p>
    <w:p w14:paraId="0E163F62" w14:textId="6080A141" w:rsidR="00561409" w:rsidRPr="003A584E" w:rsidRDefault="003A584E" w:rsidP="00A56BFB">
      <w:pPr>
        <w:pStyle w:val="Pagrindinistekstas"/>
        <w:tabs>
          <w:tab w:val="left" w:pos="993"/>
          <w:tab w:val="left" w:pos="9498"/>
        </w:tabs>
        <w:ind w:right="567"/>
        <w:rPr>
          <w:vanish/>
          <w:specVanish/>
        </w:rPr>
      </w:pPr>
      <w:r>
        <w:tab/>
      </w:r>
      <w:r w:rsidR="006C3F03">
        <w:t>Atsižvelgiant į tai,</w:t>
      </w:r>
      <w:r w:rsidR="00E77904">
        <w:t xml:space="preserve"> p</w:t>
      </w:r>
      <w:r w:rsidR="00561409" w:rsidRPr="003D58F6">
        <w:t xml:space="preserve">rašome </w:t>
      </w:r>
      <w:r w:rsidR="006C3F03">
        <w:t xml:space="preserve">įstaigų pajamų praradimui kompensuoti skirti </w:t>
      </w:r>
      <w:r w:rsidR="00E77904" w:rsidRPr="003D58F6">
        <w:t xml:space="preserve">Lietuvos Respublikos sveikatos apsaugos ministerijai </w:t>
      </w:r>
      <w:r w:rsidR="00E77904">
        <w:t>514 tūkst. eurų</w:t>
      </w:r>
      <w:r w:rsidR="006C3F03">
        <w:t xml:space="preserve">, </w:t>
      </w:r>
      <w:r w:rsidR="00561409" w:rsidRPr="003D58F6">
        <w:t xml:space="preserve">įgyvendinant </w:t>
      </w:r>
      <w:r w:rsidR="00561409" w:rsidRPr="003D58F6">
        <w:rPr>
          <w:rFonts w:eastAsia="Times New Roman"/>
          <w:lang w:eastAsia="lt-LT"/>
        </w:rPr>
        <w:t>Ekonomikos skatinimo ir koronaviruso (COVID-19) plitimo sukeltų pasekmių mažinimo priemonių planą, kuriam pritarta Lietuvos Respublikos Vyriausybės 2020 m. kovo 16 d. pasitarimo sprendimu,</w:t>
      </w:r>
      <w:r w:rsidR="00561409" w:rsidRPr="003D58F6">
        <w:t xml:space="preserve"> ar naudojant kitus galimus šaltinius.</w:t>
      </w:r>
    </w:p>
    <w:p w14:paraId="19A62E7B" w14:textId="443F4905" w:rsidR="00876683" w:rsidRDefault="003A584E" w:rsidP="00876683">
      <w:pPr>
        <w:pStyle w:val="Pagrindinistekstas"/>
        <w:tabs>
          <w:tab w:val="left" w:pos="851"/>
          <w:tab w:val="left" w:pos="9498"/>
        </w:tabs>
        <w:ind w:right="567"/>
      </w:pPr>
      <w:r>
        <w:t xml:space="preserve"> </w:t>
      </w:r>
    </w:p>
    <w:p w14:paraId="4AE11B22" w14:textId="77777777" w:rsidR="001E2984" w:rsidRPr="003D58F6" w:rsidRDefault="001E2984" w:rsidP="00876683">
      <w:pPr>
        <w:pStyle w:val="Pagrindinistekstas"/>
        <w:tabs>
          <w:tab w:val="left" w:pos="851"/>
          <w:tab w:val="left" w:pos="9498"/>
        </w:tabs>
        <w:ind w:right="567"/>
      </w:pPr>
    </w:p>
    <w:tbl>
      <w:tblPr>
        <w:tblStyle w:val="Lentelstinklelis"/>
        <w:tblW w:w="0" w:type="auto"/>
        <w:tblLayout w:type="fixed"/>
        <w:tblLook w:val="04A0" w:firstRow="1" w:lastRow="0" w:firstColumn="1" w:lastColumn="0" w:noHBand="0" w:noVBand="1"/>
      </w:tblPr>
      <w:tblGrid>
        <w:gridCol w:w="2830"/>
        <w:gridCol w:w="1276"/>
        <w:gridCol w:w="1276"/>
        <w:gridCol w:w="4252"/>
      </w:tblGrid>
      <w:tr w:rsidR="00297692" w:rsidRPr="003D58F6" w14:paraId="38E4C1C9" w14:textId="77777777" w:rsidTr="00297692">
        <w:tc>
          <w:tcPr>
            <w:tcW w:w="2830" w:type="dxa"/>
          </w:tcPr>
          <w:p w14:paraId="4186C825" w14:textId="629C0ED8" w:rsidR="00006B06" w:rsidRPr="003D58F6" w:rsidRDefault="00006B06" w:rsidP="00ED5293">
            <w:pPr>
              <w:pStyle w:val="Pagrindinistekstas"/>
              <w:tabs>
                <w:tab w:val="left" w:pos="9498"/>
              </w:tabs>
              <w:ind w:right="567"/>
              <w:rPr>
                <w:lang w:val="lt-LT"/>
              </w:rPr>
            </w:pPr>
            <w:r w:rsidRPr="003D58F6">
              <w:rPr>
                <w:rFonts w:eastAsia="Times New Roman"/>
                <w:color w:val="000000"/>
                <w:lang w:val="lt-LT" w:eastAsia="lt-LT"/>
              </w:rPr>
              <w:t>Įstaiga</w:t>
            </w:r>
          </w:p>
        </w:tc>
        <w:tc>
          <w:tcPr>
            <w:tcW w:w="1276" w:type="dxa"/>
            <w:vAlign w:val="bottom"/>
          </w:tcPr>
          <w:p w14:paraId="6AB91B21" w14:textId="65458D00" w:rsidR="00006B06" w:rsidRPr="003D58F6" w:rsidRDefault="00006B06" w:rsidP="00A56BFB">
            <w:pPr>
              <w:pStyle w:val="Pagrindinistekstas"/>
              <w:tabs>
                <w:tab w:val="left" w:pos="9498"/>
              </w:tabs>
              <w:rPr>
                <w:lang w:val="lt-LT"/>
              </w:rPr>
            </w:pPr>
            <w:r w:rsidRPr="003D58F6">
              <w:rPr>
                <w:rFonts w:eastAsia="Times New Roman"/>
                <w:color w:val="000000"/>
                <w:lang w:val="lt-LT" w:eastAsia="lt-LT"/>
              </w:rPr>
              <w:t>2020</w:t>
            </w:r>
            <w:r w:rsidR="00A56BFB">
              <w:rPr>
                <w:rFonts w:eastAsia="Times New Roman"/>
                <w:color w:val="000000"/>
                <w:lang w:val="lt-LT" w:eastAsia="lt-LT"/>
              </w:rPr>
              <w:t xml:space="preserve"> m. I </w:t>
            </w:r>
            <w:r w:rsidRPr="003D58F6">
              <w:rPr>
                <w:rFonts w:eastAsia="Times New Roman"/>
                <w:color w:val="000000"/>
                <w:lang w:val="lt-LT" w:eastAsia="lt-LT"/>
              </w:rPr>
              <w:t xml:space="preserve"> pusmečio planuotos pajamos </w:t>
            </w:r>
            <w:r w:rsidR="00A56BFB">
              <w:rPr>
                <w:rFonts w:eastAsia="Times New Roman"/>
                <w:color w:val="000000"/>
                <w:lang w:val="lt-LT" w:eastAsia="lt-LT"/>
              </w:rPr>
              <w:t>t</w:t>
            </w:r>
            <w:r w:rsidRPr="003D58F6">
              <w:rPr>
                <w:rFonts w:eastAsia="Times New Roman"/>
                <w:color w:val="000000"/>
                <w:lang w:val="lt-LT" w:eastAsia="lt-LT"/>
              </w:rPr>
              <w:t xml:space="preserve">ūkst. </w:t>
            </w:r>
            <w:r w:rsidR="004F111E">
              <w:rPr>
                <w:rFonts w:eastAsia="Times New Roman"/>
                <w:color w:val="000000"/>
                <w:lang w:val="lt-LT" w:eastAsia="lt-LT"/>
              </w:rPr>
              <w:t>e</w:t>
            </w:r>
            <w:r w:rsidRPr="003D58F6">
              <w:rPr>
                <w:rFonts w:eastAsia="Times New Roman"/>
                <w:color w:val="000000"/>
                <w:lang w:val="lt-LT" w:eastAsia="lt-LT"/>
              </w:rPr>
              <w:t>urų</w:t>
            </w:r>
          </w:p>
        </w:tc>
        <w:tc>
          <w:tcPr>
            <w:tcW w:w="1276" w:type="dxa"/>
          </w:tcPr>
          <w:p w14:paraId="5A52C0E4" w14:textId="6B0122E4" w:rsidR="00006B06" w:rsidRPr="003D58F6" w:rsidRDefault="00006B06" w:rsidP="003D58F6">
            <w:pPr>
              <w:pStyle w:val="Pagrindinistekstas"/>
              <w:tabs>
                <w:tab w:val="left" w:pos="9498"/>
              </w:tabs>
              <w:rPr>
                <w:lang w:val="lt-LT"/>
              </w:rPr>
            </w:pPr>
            <w:r w:rsidRPr="003D58F6">
              <w:rPr>
                <w:rFonts w:eastAsia="Times New Roman"/>
                <w:color w:val="000000"/>
                <w:lang w:val="lt-LT" w:eastAsia="lt-LT"/>
              </w:rPr>
              <w:t xml:space="preserve">2020 m. I pusmečio negautos pajamos tūkst. </w:t>
            </w:r>
            <w:r w:rsidR="004F111E">
              <w:rPr>
                <w:rFonts w:eastAsia="Times New Roman"/>
                <w:color w:val="000000"/>
                <w:lang w:val="lt-LT" w:eastAsia="lt-LT"/>
              </w:rPr>
              <w:t>e</w:t>
            </w:r>
            <w:r w:rsidRPr="003D58F6">
              <w:rPr>
                <w:rFonts w:eastAsia="Times New Roman"/>
                <w:color w:val="000000"/>
                <w:lang w:val="lt-LT" w:eastAsia="lt-LT"/>
              </w:rPr>
              <w:t>urų</w:t>
            </w:r>
          </w:p>
        </w:tc>
        <w:tc>
          <w:tcPr>
            <w:tcW w:w="4252" w:type="dxa"/>
          </w:tcPr>
          <w:p w14:paraId="33BEC6FE" w14:textId="230C164C" w:rsidR="00006B06" w:rsidRPr="003D58F6" w:rsidRDefault="004F111E" w:rsidP="00ED5293">
            <w:pPr>
              <w:pStyle w:val="Pagrindinistekstas"/>
              <w:tabs>
                <w:tab w:val="left" w:pos="9498"/>
              </w:tabs>
              <w:ind w:right="567"/>
              <w:rPr>
                <w:lang w:val="lt-LT"/>
              </w:rPr>
            </w:pPr>
            <w:r>
              <w:rPr>
                <w:rFonts w:eastAsia="Times New Roman"/>
                <w:color w:val="000000"/>
                <w:lang w:val="lt-LT" w:eastAsia="lt-LT"/>
              </w:rPr>
              <w:t>Priežastys</w:t>
            </w:r>
          </w:p>
        </w:tc>
      </w:tr>
      <w:tr w:rsidR="00297692" w:rsidRPr="003D58F6" w14:paraId="119971BC" w14:textId="77777777" w:rsidTr="00297692">
        <w:tc>
          <w:tcPr>
            <w:tcW w:w="2830" w:type="dxa"/>
          </w:tcPr>
          <w:p w14:paraId="3AEB08BF" w14:textId="5598991B" w:rsidR="00006B06" w:rsidRPr="003D58F6" w:rsidRDefault="00006B06" w:rsidP="00BB66F1">
            <w:pPr>
              <w:pStyle w:val="Pagrindinistekstas"/>
              <w:tabs>
                <w:tab w:val="left" w:pos="2385"/>
                <w:tab w:val="left" w:pos="9498"/>
              </w:tabs>
              <w:ind w:right="215"/>
              <w:rPr>
                <w:lang w:val="lt-LT"/>
              </w:rPr>
            </w:pPr>
            <w:r w:rsidRPr="003D58F6">
              <w:rPr>
                <w:rFonts w:eastAsia="Times New Roman"/>
                <w:color w:val="000000"/>
                <w:lang w:val="lt-LT" w:eastAsia="lt-LT"/>
              </w:rPr>
              <w:t>Sveikatos priežiūros ir farmacijos specialistų kompetencijų centras (SPFSKC)</w:t>
            </w:r>
          </w:p>
        </w:tc>
        <w:tc>
          <w:tcPr>
            <w:tcW w:w="1276" w:type="dxa"/>
          </w:tcPr>
          <w:p w14:paraId="65BB6139" w14:textId="783D9E6D" w:rsidR="00006B06" w:rsidRPr="003D58F6" w:rsidRDefault="00006B06" w:rsidP="004F111E">
            <w:pPr>
              <w:pStyle w:val="Pagrindinistekstas"/>
              <w:tabs>
                <w:tab w:val="left" w:pos="9498"/>
              </w:tabs>
              <w:jc w:val="center"/>
              <w:rPr>
                <w:lang w:val="lt-LT"/>
              </w:rPr>
            </w:pPr>
            <w:r w:rsidRPr="003D58F6">
              <w:rPr>
                <w:lang w:val="lt-LT"/>
              </w:rPr>
              <w:t>465,8</w:t>
            </w:r>
          </w:p>
        </w:tc>
        <w:tc>
          <w:tcPr>
            <w:tcW w:w="1276" w:type="dxa"/>
          </w:tcPr>
          <w:p w14:paraId="608DBFBE" w14:textId="52D3F510" w:rsidR="00006B06" w:rsidRPr="003D58F6" w:rsidRDefault="00006B06" w:rsidP="004F111E">
            <w:pPr>
              <w:pStyle w:val="Pagrindinistekstas"/>
              <w:tabs>
                <w:tab w:val="left" w:pos="9498"/>
              </w:tabs>
              <w:jc w:val="center"/>
              <w:rPr>
                <w:lang w:val="lt-LT"/>
              </w:rPr>
            </w:pPr>
            <w:r w:rsidRPr="003D58F6">
              <w:rPr>
                <w:lang w:val="lt-LT"/>
              </w:rPr>
              <w:t>172,8</w:t>
            </w:r>
          </w:p>
        </w:tc>
        <w:tc>
          <w:tcPr>
            <w:tcW w:w="4252" w:type="dxa"/>
          </w:tcPr>
          <w:p w14:paraId="50E32D55" w14:textId="012B4735" w:rsidR="00006B06" w:rsidRPr="003D58F6" w:rsidRDefault="00006B06" w:rsidP="003D58F6">
            <w:pPr>
              <w:pStyle w:val="Pagrindinistekstas"/>
              <w:tabs>
                <w:tab w:val="left" w:pos="9498"/>
              </w:tabs>
              <w:rPr>
                <w:lang w:val="lt-LT"/>
              </w:rPr>
            </w:pPr>
            <w:r w:rsidRPr="003D58F6">
              <w:rPr>
                <w:lang w:val="lt-LT"/>
              </w:rPr>
              <w:t>Karantino laikotarpiu atidėtos visos SPFSKC veiklos apimančios grupinius ir individualius užsiėmimus. Nuotoliniu būdu buvo vykdomi tik mokymai, kurių programose nenumatytas praktinis mokymas. Sumažinus mokymo apimtis, sumažėjo SPFSKC pajamos, iš kurių</w:t>
            </w:r>
            <w:r w:rsidRPr="003D58F6">
              <w:rPr>
                <w:rFonts w:eastAsia="Times New Roman"/>
                <w:color w:val="000000"/>
                <w:lang w:val="lt-LT" w:eastAsia="lt-LT"/>
              </w:rPr>
              <w:t xml:space="preserve"> turi būti mokamas 39,5 pareigybėms darbo u</w:t>
            </w:r>
            <w:r w:rsidR="00A56BFB">
              <w:rPr>
                <w:rFonts w:eastAsia="Times New Roman"/>
                <w:color w:val="000000"/>
                <w:lang w:val="lt-LT" w:eastAsia="lt-LT"/>
              </w:rPr>
              <w:t>ž</w:t>
            </w:r>
            <w:r w:rsidRPr="003D58F6">
              <w:rPr>
                <w:rFonts w:eastAsia="Times New Roman"/>
                <w:color w:val="000000"/>
                <w:lang w:val="lt-LT" w:eastAsia="lt-LT"/>
              </w:rPr>
              <w:t>mokestis, apmokama elektros, šildymo ir kitos SPFSKC išlaikymo išlaidos.</w:t>
            </w:r>
            <w:r w:rsidRPr="003D58F6">
              <w:rPr>
                <w:rFonts w:eastAsia="Times New Roman"/>
                <w:color w:val="000000"/>
                <w:lang w:val="lt-LT" w:eastAsia="lt-LT"/>
              </w:rPr>
              <w:br/>
              <w:t xml:space="preserve">Dalis sveikatos priežiūros įstaigų dėl pandeminės situacijos iki šiol jose </w:t>
            </w:r>
            <w:r w:rsidRPr="003D58F6">
              <w:rPr>
                <w:rFonts w:eastAsia="Times New Roman"/>
                <w:color w:val="000000"/>
                <w:lang w:val="lt-LT" w:eastAsia="lt-LT"/>
              </w:rPr>
              <w:lastRenderedPageBreak/>
              <w:t>dirbančių sveikatos priežiūros specialistų nesiunčia į SPFSKC organizuojamus mokymus.</w:t>
            </w:r>
          </w:p>
          <w:p w14:paraId="3901B56A" w14:textId="11122C32" w:rsidR="00006B06" w:rsidRPr="003D58F6" w:rsidRDefault="00006B06" w:rsidP="00006B06">
            <w:pPr>
              <w:pStyle w:val="Pagrindinistekstas"/>
              <w:tabs>
                <w:tab w:val="left" w:pos="9498"/>
              </w:tabs>
              <w:ind w:right="567"/>
              <w:rPr>
                <w:lang w:val="lt-LT"/>
              </w:rPr>
            </w:pPr>
          </w:p>
        </w:tc>
      </w:tr>
      <w:tr w:rsidR="00297692" w:rsidRPr="003D58F6" w14:paraId="5618B9C5" w14:textId="77777777" w:rsidTr="00297692">
        <w:tc>
          <w:tcPr>
            <w:tcW w:w="2830" w:type="dxa"/>
          </w:tcPr>
          <w:p w14:paraId="46AD050D" w14:textId="4EDAD6DD" w:rsidR="00006B06" w:rsidRPr="003D58F6" w:rsidRDefault="00006B06" w:rsidP="00BB66F1">
            <w:pPr>
              <w:pStyle w:val="Pagrindinistekstas"/>
              <w:tabs>
                <w:tab w:val="left" w:pos="9498"/>
              </w:tabs>
              <w:ind w:right="887"/>
              <w:rPr>
                <w:lang w:val="lt-LT"/>
              </w:rPr>
            </w:pPr>
            <w:r w:rsidRPr="003D58F6">
              <w:rPr>
                <w:rFonts w:eastAsia="Times New Roman"/>
                <w:color w:val="000000"/>
                <w:lang w:val="lt-LT" w:eastAsia="lt-LT"/>
              </w:rPr>
              <w:lastRenderedPageBreak/>
              <w:t>Sveikatos mokymo ir ligų prevencijos (SMPLC)</w:t>
            </w:r>
          </w:p>
        </w:tc>
        <w:tc>
          <w:tcPr>
            <w:tcW w:w="1276" w:type="dxa"/>
          </w:tcPr>
          <w:p w14:paraId="76A78FB2" w14:textId="54F38854" w:rsidR="00006B06" w:rsidRPr="003D58F6" w:rsidRDefault="00006B06" w:rsidP="004F111E">
            <w:pPr>
              <w:pStyle w:val="Pagrindinistekstas"/>
              <w:tabs>
                <w:tab w:val="left" w:pos="9498"/>
              </w:tabs>
              <w:jc w:val="center"/>
              <w:rPr>
                <w:lang w:val="lt-LT"/>
              </w:rPr>
            </w:pPr>
            <w:r w:rsidRPr="003D58F6">
              <w:rPr>
                <w:lang w:val="lt-LT"/>
              </w:rPr>
              <w:t>22</w:t>
            </w:r>
            <w:r w:rsidR="004F111E">
              <w:rPr>
                <w:lang w:val="lt-LT"/>
              </w:rPr>
              <w:t>,0</w:t>
            </w:r>
          </w:p>
        </w:tc>
        <w:tc>
          <w:tcPr>
            <w:tcW w:w="1276" w:type="dxa"/>
          </w:tcPr>
          <w:p w14:paraId="1540A6EA" w14:textId="2CC924B1" w:rsidR="00006B06" w:rsidRPr="003D58F6" w:rsidRDefault="00006B06" w:rsidP="004F111E">
            <w:pPr>
              <w:pStyle w:val="Pagrindinistekstas"/>
              <w:tabs>
                <w:tab w:val="left" w:pos="9498"/>
              </w:tabs>
              <w:jc w:val="center"/>
              <w:rPr>
                <w:lang w:val="lt-LT"/>
              </w:rPr>
            </w:pPr>
            <w:r w:rsidRPr="003D58F6">
              <w:rPr>
                <w:lang w:val="lt-LT"/>
              </w:rPr>
              <w:t>4</w:t>
            </w:r>
            <w:r w:rsidR="004F111E">
              <w:rPr>
                <w:lang w:val="lt-LT"/>
              </w:rPr>
              <w:t>,0</w:t>
            </w:r>
          </w:p>
        </w:tc>
        <w:tc>
          <w:tcPr>
            <w:tcW w:w="4252" w:type="dxa"/>
          </w:tcPr>
          <w:p w14:paraId="064BA9BC" w14:textId="77777777" w:rsidR="00006B06" w:rsidRDefault="00006B06" w:rsidP="00A56BFB">
            <w:pPr>
              <w:pStyle w:val="Pagrindinistekstas"/>
              <w:tabs>
                <w:tab w:val="left" w:pos="9498"/>
              </w:tabs>
              <w:rPr>
                <w:rFonts w:eastAsia="Times New Roman"/>
                <w:color w:val="000000"/>
                <w:lang w:val="lt-LT" w:eastAsia="lt-LT"/>
              </w:rPr>
            </w:pPr>
            <w:r w:rsidRPr="003D58F6">
              <w:rPr>
                <w:rFonts w:eastAsia="Times New Roman"/>
                <w:color w:val="000000"/>
                <w:lang w:val="lt-LT" w:eastAsia="lt-LT"/>
              </w:rPr>
              <w:t>Dėl C</w:t>
            </w:r>
            <w:r w:rsidR="000A6665">
              <w:rPr>
                <w:rFonts w:eastAsia="Times New Roman"/>
                <w:color w:val="000000"/>
                <w:lang w:val="lt-LT" w:eastAsia="lt-LT"/>
              </w:rPr>
              <w:t>OVID</w:t>
            </w:r>
            <w:r w:rsidRPr="003D58F6">
              <w:rPr>
                <w:rFonts w:eastAsia="Times New Roman"/>
                <w:color w:val="000000"/>
                <w:lang w:val="lt-LT" w:eastAsia="lt-LT"/>
              </w:rPr>
              <w:t>-19 pandemijos SMLPC negalėjo vykdyti suplanuotų mokymų ir gauti pajamų už mokymus, bei mokymo dalyvių apgyvendinimą: užtruko pasirengimas vykdyti mokymus nuotoliniu būdu, būtinų tam priemonių įsigijimas,</w:t>
            </w:r>
            <w:r w:rsidR="000A6665">
              <w:rPr>
                <w:rFonts w:eastAsia="Times New Roman"/>
                <w:color w:val="000000"/>
                <w:lang w:val="lt-LT" w:eastAsia="lt-LT"/>
              </w:rPr>
              <w:t xml:space="preserve"> </w:t>
            </w:r>
            <w:r w:rsidRPr="003D58F6">
              <w:rPr>
                <w:rFonts w:eastAsia="Times New Roman"/>
                <w:color w:val="000000"/>
                <w:lang w:val="lt-LT" w:eastAsia="lt-LT"/>
              </w:rPr>
              <w:t>suderinimas</w:t>
            </w:r>
            <w:r w:rsidR="000A6665">
              <w:rPr>
                <w:rFonts w:eastAsia="Times New Roman"/>
                <w:color w:val="000000"/>
                <w:lang w:val="lt-LT" w:eastAsia="lt-LT"/>
              </w:rPr>
              <w:t xml:space="preserve"> </w:t>
            </w:r>
            <w:r w:rsidRPr="003D58F6">
              <w:rPr>
                <w:rFonts w:eastAsia="Times New Roman"/>
                <w:color w:val="000000"/>
                <w:lang w:val="lt-LT" w:eastAsia="lt-LT"/>
              </w:rPr>
              <w:t>su lektoriais. Tačiau nuotoliniai mokymai vyko tik tie, kurie galėjo vykti, nes dauguma  mokymų (tokių kaip pvz. pirmos pagalbos) 40% yra teorinė dalis ir 60% praktinė, kurios nuotoliniu būdu nebuvo galima organizuoti.</w:t>
            </w:r>
            <w:r w:rsidRPr="003D58F6">
              <w:rPr>
                <w:rFonts w:eastAsia="Times New Roman"/>
                <w:color w:val="000000"/>
                <w:lang w:val="lt-LT" w:eastAsia="lt-LT"/>
              </w:rPr>
              <w:br/>
              <w:t>Atšaukti renginiai  už kuriuos gauname patalpų nuomos pajamas, kurių užsakovai renginio organizavimo neperkėlė kitomis datomis po karantino.</w:t>
            </w:r>
          </w:p>
          <w:p w14:paraId="6C500D3C" w14:textId="14D9E5A5" w:rsidR="00BB66F1" w:rsidRPr="003D58F6" w:rsidRDefault="00BB66F1" w:rsidP="00A56BFB">
            <w:pPr>
              <w:pStyle w:val="Pagrindinistekstas"/>
              <w:tabs>
                <w:tab w:val="left" w:pos="9498"/>
              </w:tabs>
              <w:rPr>
                <w:lang w:val="lt-LT"/>
              </w:rPr>
            </w:pPr>
          </w:p>
        </w:tc>
      </w:tr>
      <w:tr w:rsidR="00297692" w:rsidRPr="003D58F6" w14:paraId="11690B8C" w14:textId="77777777" w:rsidTr="00297692">
        <w:tc>
          <w:tcPr>
            <w:tcW w:w="2830" w:type="dxa"/>
          </w:tcPr>
          <w:p w14:paraId="0D9BA7E4" w14:textId="20866654" w:rsidR="00006B06" w:rsidRPr="003D58F6" w:rsidRDefault="00006B06" w:rsidP="00ED5293">
            <w:pPr>
              <w:pStyle w:val="Pagrindinistekstas"/>
              <w:tabs>
                <w:tab w:val="left" w:pos="9498"/>
              </w:tabs>
              <w:ind w:right="567"/>
              <w:rPr>
                <w:lang w:val="lt-LT"/>
              </w:rPr>
            </w:pPr>
            <w:r w:rsidRPr="003D58F6">
              <w:rPr>
                <w:lang w:val="lt-LT"/>
              </w:rPr>
              <w:t>Lietuvos medicinos biblioteka (LMB)</w:t>
            </w:r>
          </w:p>
        </w:tc>
        <w:tc>
          <w:tcPr>
            <w:tcW w:w="1276" w:type="dxa"/>
          </w:tcPr>
          <w:p w14:paraId="278489D5" w14:textId="4425FAB0" w:rsidR="00006B06" w:rsidRPr="003D58F6" w:rsidRDefault="00006B06" w:rsidP="004F111E">
            <w:pPr>
              <w:pStyle w:val="Pagrindinistekstas"/>
              <w:tabs>
                <w:tab w:val="left" w:pos="9498"/>
              </w:tabs>
              <w:ind w:right="207"/>
              <w:jc w:val="center"/>
              <w:rPr>
                <w:lang w:val="lt-LT"/>
              </w:rPr>
            </w:pPr>
            <w:r w:rsidRPr="003D58F6">
              <w:rPr>
                <w:lang w:val="lt-LT"/>
              </w:rPr>
              <w:t>4,1</w:t>
            </w:r>
          </w:p>
        </w:tc>
        <w:tc>
          <w:tcPr>
            <w:tcW w:w="1276" w:type="dxa"/>
          </w:tcPr>
          <w:p w14:paraId="22A8661B" w14:textId="5C9920F5" w:rsidR="00006B06" w:rsidRPr="003D58F6" w:rsidRDefault="00006B06" w:rsidP="004F111E">
            <w:pPr>
              <w:pStyle w:val="Pagrindinistekstas"/>
              <w:tabs>
                <w:tab w:val="left" w:pos="9498"/>
              </w:tabs>
              <w:ind w:right="110"/>
              <w:jc w:val="center"/>
              <w:rPr>
                <w:lang w:val="lt-LT"/>
              </w:rPr>
            </w:pPr>
            <w:r w:rsidRPr="003D58F6">
              <w:rPr>
                <w:lang w:val="lt-LT"/>
              </w:rPr>
              <w:t>2,6</w:t>
            </w:r>
          </w:p>
        </w:tc>
        <w:tc>
          <w:tcPr>
            <w:tcW w:w="4252" w:type="dxa"/>
          </w:tcPr>
          <w:p w14:paraId="119F3A50" w14:textId="77777777" w:rsidR="00006B06" w:rsidRDefault="00006B06" w:rsidP="00A56BFB">
            <w:pPr>
              <w:pStyle w:val="Pagrindinistekstas"/>
              <w:tabs>
                <w:tab w:val="left" w:pos="9498"/>
              </w:tabs>
              <w:rPr>
                <w:rFonts w:eastAsia="Times New Roman"/>
                <w:color w:val="000000"/>
                <w:lang w:val="lt-LT" w:eastAsia="lt-LT"/>
              </w:rPr>
            </w:pPr>
            <w:r w:rsidRPr="003D58F6">
              <w:rPr>
                <w:rFonts w:eastAsia="Times New Roman"/>
                <w:color w:val="000000"/>
                <w:lang w:val="lt-LT" w:eastAsia="lt-LT"/>
              </w:rPr>
              <w:t>LMB karantino laikotarpiu nutraukė visų veiklų, už kuria</w:t>
            </w:r>
            <w:r w:rsidR="001D69A5" w:rsidRPr="001D69A5">
              <w:rPr>
                <w:rFonts w:eastAsia="Times New Roman"/>
                <w:color w:val="000000"/>
                <w:lang w:val="lt-LT" w:eastAsia="lt-LT"/>
              </w:rPr>
              <w:t xml:space="preserve"> </w:t>
            </w:r>
            <w:r w:rsidRPr="003D58F6">
              <w:rPr>
                <w:rFonts w:eastAsia="Times New Roman"/>
                <w:color w:val="000000"/>
                <w:lang w:val="lt-LT" w:eastAsia="lt-LT"/>
              </w:rPr>
              <w:t>renkamos pajamų įmokos, vykdymą: neįvyko</w:t>
            </w:r>
            <w:r w:rsidR="001D69A5">
              <w:rPr>
                <w:rFonts w:eastAsia="Times New Roman"/>
                <w:color w:val="000000"/>
                <w:lang w:val="lt-LT" w:eastAsia="lt-LT"/>
              </w:rPr>
              <w:t xml:space="preserve"> </w:t>
            </w:r>
            <w:r w:rsidR="001D69A5" w:rsidRPr="001D69A5">
              <w:rPr>
                <w:rFonts w:eastAsia="Times New Roman"/>
                <w:color w:val="000000"/>
                <w:lang w:val="lt-LT" w:eastAsia="lt-LT"/>
              </w:rPr>
              <w:t>mokymai medicininės informacijos paieškos, neteiktos skaitytojų pažymėjimų išdavimo, tarptautinio  tarpbibliotekinio abonemento (TTA), straipsnių užsakymo paslaugos,  LMB ilgalaikio turto nuomos paslaugos</w:t>
            </w:r>
            <w:r w:rsidR="00BB66F1">
              <w:rPr>
                <w:rFonts w:eastAsia="Times New Roman"/>
                <w:color w:val="000000"/>
                <w:lang w:val="lt-LT" w:eastAsia="lt-LT"/>
              </w:rPr>
              <w:t>.</w:t>
            </w:r>
          </w:p>
          <w:p w14:paraId="3161D65A" w14:textId="6F866360" w:rsidR="00BB66F1" w:rsidRPr="003D58F6" w:rsidRDefault="00BB66F1" w:rsidP="00A56BFB">
            <w:pPr>
              <w:pStyle w:val="Pagrindinistekstas"/>
              <w:tabs>
                <w:tab w:val="left" w:pos="9498"/>
              </w:tabs>
              <w:rPr>
                <w:lang w:val="lt-LT"/>
              </w:rPr>
            </w:pPr>
          </w:p>
        </w:tc>
      </w:tr>
      <w:tr w:rsidR="00297692" w:rsidRPr="003D58F6" w14:paraId="5319A6BD" w14:textId="77777777" w:rsidTr="00297692">
        <w:tc>
          <w:tcPr>
            <w:tcW w:w="2830" w:type="dxa"/>
          </w:tcPr>
          <w:p w14:paraId="17A68F8B" w14:textId="66890ACF" w:rsidR="00006B06" w:rsidRPr="003D58F6" w:rsidRDefault="00006B06" w:rsidP="00ED5293">
            <w:pPr>
              <w:pStyle w:val="Pagrindinistekstas"/>
              <w:tabs>
                <w:tab w:val="left" w:pos="9498"/>
              </w:tabs>
              <w:ind w:right="567"/>
              <w:rPr>
                <w:lang w:val="lt-LT"/>
              </w:rPr>
            </w:pPr>
            <w:r w:rsidRPr="003D58F6">
              <w:rPr>
                <w:rFonts w:eastAsia="Times New Roman"/>
                <w:color w:val="000000"/>
                <w:lang w:val="lt-LT" w:eastAsia="lt-LT"/>
              </w:rPr>
              <w:t>Nacionalinė visuomenės sveikatos priežiūros laboratorija (NVSPL)</w:t>
            </w:r>
          </w:p>
        </w:tc>
        <w:tc>
          <w:tcPr>
            <w:tcW w:w="1276" w:type="dxa"/>
          </w:tcPr>
          <w:p w14:paraId="6BDD8B61" w14:textId="01CBCF40" w:rsidR="00006B06" w:rsidRPr="003D58F6" w:rsidRDefault="00404417" w:rsidP="004F111E">
            <w:pPr>
              <w:pStyle w:val="Pagrindinistekstas"/>
              <w:tabs>
                <w:tab w:val="left" w:pos="9498"/>
              </w:tabs>
              <w:ind w:right="66"/>
              <w:jc w:val="center"/>
              <w:rPr>
                <w:lang w:val="lt-LT"/>
              </w:rPr>
            </w:pPr>
            <w:r w:rsidRPr="003D58F6">
              <w:rPr>
                <w:lang w:val="lt-LT"/>
              </w:rPr>
              <w:t>1350</w:t>
            </w:r>
            <w:r w:rsidR="004F111E">
              <w:rPr>
                <w:lang w:val="lt-LT"/>
              </w:rPr>
              <w:t>,0</w:t>
            </w:r>
          </w:p>
        </w:tc>
        <w:tc>
          <w:tcPr>
            <w:tcW w:w="1276" w:type="dxa"/>
          </w:tcPr>
          <w:p w14:paraId="2D38F7CF" w14:textId="105E798B" w:rsidR="00006B06" w:rsidRPr="003D58F6" w:rsidRDefault="00404417" w:rsidP="004F111E">
            <w:pPr>
              <w:pStyle w:val="Pagrindinistekstas"/>
              <w:tabs>
                <w:tab w:val="left" w:pos="9498"/>
              </w:tabs>
              <w:jc w:val="center"/>
              <w:rPr>
                <w:lang w:val="lt-LT"/>
              </w:rPr>
            </w:pPr>
            <w:r w:rsidRPr="003D58F6">
              <w:rPr>
                <w:lang w:val="lt-LT"/>
              </w:rPr>
              <w:t>170</w:t>
            </w:r>
            <w:r w:rsidR="004F111E">
              <w:rPr>
                <w:lang w:val="lt-LT"/>
              </w:rPr>
              <w:t>,0</w:t>
            </w:r>
          </w:p>
        </w:tc>
        <w:tc>
          <w:tcPr>
            <w:tcW w:w="4252" w:type="dxa"/>
          </w:tcPr>
          <w:p w14:paraId="45C288CE" w14:textId="77777777" w:rsidR="00006B06" w:rsidRDefault="00006B06" w:rsidP="00A56BFB">
            <w:pPr>
              <w:pStyle w:val="Pagrindinistekstas"/>
              <w:tabs>
                <w:tab w:val="left" w:pos="9498"/>
              </w:tabs>
              <w:rPr>
                <w:rFonts w:eastAsia="Times New Roman"/>
                <w:color w:val="000000"/>
                <w:lang w:val="lt-LT" w:eastAsia="lt-LT"/>
              </w:rPr>
            </w:pPr>
            <w:r w:rsidRPr="003D58F6">
              <w:rPr>
                <w:rFonts w:eastAsia="Times New Roman"/>
                <w:color w:val="000000"/>
                <w:lang w:val="lt-LT" w:eastAsia="lt-LT"/>
              </w:rPr>
              <w:t>Karantino metu NVSPL dalį mokamų paslaugų nevykdė ir buvo privesta uždaryti skyrius. Sustabdyti tie tyrimai, kurių metu darbuotojai galėjo turėti tiesioginius kontaktus, pav. maisto ir vandens tyrimai ir k.t., darbuotojai buvo išleisti į prastovą. Be to, NVSC turėjo Valstybės pavestą užduotį laiku ir te</w:t>
            </w:r>
            <w:r w:rsidR="004F111E">
              <w:rPr>
                <w:rFonts w:eastAsia="Times New Roman"/>
                <w:color w:val="000000"/>
                <w:lang w:val="lt-LT" w:eastAsia="lt-LT"/>
              </w:rPr>
              <w:t>i</w:t>
            </w:r>
            <w:r w:rsidRPr="003D58F6">
              <w:rPr>
                <w:rFonts w:eastAsia="Times New Roman"/>
                <w:color w:val="000000"/>
                <w:lang w:val="lt-LT" w:eastAsia="lt-LT"/>
              </w:rPr>
              <w:t>singai atlikti C</w:t>
            </w:r>
            <w:r w:rsidR="004F111E">
              <w:rPr>
                <w:rFonts w:eastAsia="Times New Roman"/>
                <w:color w:val="000000"/>
                <w:lang w:val="lt-LT" w:eastAsia="lt-LT"/>
              </w:rPr>
              <w:t>OVID</w:t>
            </w:r>
            <w:r w:rsidRPr="003D58F6">
              <w:rPr>
                <w:rFonts w:eastAsia="Times New Roman"/>
                <w:color w:val="000000"/>
                <w:lang w:val="lt-LT" w:eastAsia="lt-LT"/>
              </w:rPr>
              <w:t>-19 tyrimus bei aprūpinti Lietuvos  įstaigas medikamentais, kas pareikalavo NVSPL darbuotojų funkcijų peržiūrą, užtikrinti. Dėl tos priežasties NVSC  prarado nemažai pajamų įmokų, kadangi karantino metu negalėjo teikti mokamų paslaugų.</w:t>
            </w:r>
          </w:p>
          <w:p w14:paraId="7D878581" w14:textId="248CB9D9" w:rsidR="00BB66F1" w:rsidRPr="003D58F6" w:rsidRDefault="00BB66F1" w:rsidP="00A56BFB">
            <w:pPr>
              <w:pStyle w:val="Pagrindinistekstas"/>
              <w:tabs>
                <w:tab w:val="left" w:pos="9498"/>
              </w:tabs>
              <w:rPr>
                <w:lang w:val="lt-LT"/>
              </w:rPr>
            </w:pPr>
          </w:p>
        </w:tc>
      </w:tr>
    </w:tbl>
    <w:p w14:paraId="7F6B7D7A" w14:textId="77777777" w:rsidR="00BB66F1" w:rsidRDefault="00BB66F1">
      <w:r>
        <w:br w:type="page"/>
      </w:r>
    </w:p>
    <w:tbl>
      <w:tblPr>
        <w:tblStyle w:val="Lentelstinklelis"/>
        <w:tblW w:w="0" w:type="auto"/>
        <w:tblLayout w:type="fixed"/>
        <w:tblLook w:val="04A0" w:firstRow="1" w:lastRow="0" w:firstColumn="1" w:lastColumn="0" w:noHBand="0" w:noVBand="1"/>
      </w:tblPr>
      <w:tblGrid>
        <w:gridCol w:w="2830"/>
        <w:gridCol w:w="1276"/>
        <w:gridCol w:w="1276"/>
        <w:gridCol w:w="4252"/>
      </w:tblGrid>
      <w:tr w:rsidR="00297692" w:rsidRPr="003D58F6" w14:paraId="3773B342" w14:textId="77777777" w:rsidTr="00297692">
        <w:tc>
          <w:tcPr>
            <w:tcW w:w="2830" w:type="dxa"/>
          </w:tcPr>
          <w:p w14:paraId="5E3588E6" w14:textId="791D985F" w:rsidR="00006B06" w:rsidRPr="003D58F6" w:rsidRDefault="00404417" w:rsidP="00BB66F1">
            <w:pPr>
              <w:pStyle w:val="Pagrindinistekstas"/>
              <w:tabs>
                <w:tab w:val="left" w:pos="9498"/>
              </w:tabs>
              <w:ind w:right="603"/>
              <w:rPr>
                <w:lang w:val="lt-LT"/>
              </w:rPr>
            </w:pPr>
            <w:r w:rsidRPr="003D58F6">
              <w:rPr>
                <w:rFonts w:eastAsia="Times New Roman"/>
                <w:color w:val="000000"/>
                <w:lang w:val="lt-LT" w:eastAsia="lt-LT"/>
              </w:rPr>
              <w:lastRenderedPageBreak/>
              <w:t>Respublikinis priklausomybės ligų</w:t>
            </w:r>
            <w:r w:rsidR="00297692">
              <w:rPr>
                <w:rFonts w:eastAsia="Times New Roman"/>
                <w:color w:val="000000"/>
                <w:lang w:val="lt-LT" w:eastAsia="lt-LT"/>
              </w:rPr>
              <w:t xml:space="preserve"> </w:t>
            </w:r>
            <w:r w:rsidRPr="003D58F6">
              <w:rPr>
                <w:rFonts w:eastAsia="Times New Roman"/>
                <w:color w:val="000000"/>
                <w:lang w:val="lt-LT" w:eastAsia="lt-LT"/>
              </w:rPr>
              <w:t xml:space="preserve">centras </w:t>
            </w:r>
            <w:r w:rsidR="00297692">
              <w:rPr>
                <w:rFonts w:eastAsia="Times New Roman"/>
                <w:color w:val="000000"/>
                <w:lang w:val="lt-LT" w:eastAsia="lt-LT"/>
              </w:rPr>
              <w:t>(RPLC)</w:t>
            </w:r>
          </w:p>
        </w:tc>
        <w:tc>
          <w:tcPr>
            <w:tcW w:w="1276" w:type="dxa"/>
          </w:tcPr>
          <w:p w14:paraId="46D1D14C" w14:textId="7A18019E" w:rsidR="00006B06" w:rsidRPr="003D58F6" w:rsidRDefault="00404417" w:rsidP="004F111E">
            <w:pPr>
              <w:pStyle w:val="Pagrindinistekstas"/>
              <w:tabs>
                <w:tab w:val="left" w:pos="9498"/>
              </w:tabs>
              <w:jc w:val="center"/>
              <w:rPr>
                <w:lang w:val="lt-LT"/>
              </w:rPr>
            </w:pPr>
            <w:r w:rsidRPr="003D58F6">
              <w:rPr>
                <w:lang w:val="lt-LT"/>
              </w:rPr>
              <w:t>192,2</w:t>
            </w:r>
          </w:p>
        </w:tc>
        <w:tc>
          <w:tcPr>
            <w:tcW w:w="1276" w:type="dxa"/>
          </w:tcPr>
          <w:p w14:paraId="7A57201B" w14:textId="7A5820D4" w:rsidR="00006B06" w:rsidRPr="003D58F6" w:rsidRDefault="00404417" w:rsidP="004F111E">
            <w:pPr>
              <w:pStyle w:val="Pagrindinistekstas"/>
              <w:tabs>
                <w:tab w:val="left" w:pos="9498"/>
              </w:tabs>
              <w:jc w:val="center"/>
              <w:rPr>
                <w:lang w:val="lt-LT"/>
              </w:rPr>
            </w:pPr>
            <w:r w:rsidRPr="003D58F6">
              <w:rPr>
                <w:lang w:val="lt-LT"/>
              </w:rPr>
              <w:t>85,</w:t>
            </w:r>
            <w:r w:rsidR="00297692">
              <w:rPr>
                <w:lang w:val="lt-LT"/>
              </w:rPr>
              <w:t>4</w:t>
            </w:r>
          </w:p>
        </w:tc>
        <w:tc>
          <w:tcPr>
            <w:tcW w:w="4252" w:type="dxa"/>
          </w:tcPr>
          <w:p w14:paraId="7B77A14B" w14:textId="23FEA7F7" w:rsidR="00006B06" w:rsidRPr="003D58F6" w:rsidRDefault="00404417" w:rsidP="00BB66F1">
            <w:pPr>
              <w:pStyle w:val="Pagrindinistekstas"/>
              <w:tabs>
                <w:tab w:val="left" w:pos="9498"/>
              </w:tabs>
              <w:rPr>
                <w:lang w:val="lt-LT"/>
              </w:rPr>
            </w:pPr>
            <w:r w:rsidRPr="003D58F6">
              <w:rPr>
                <w:rFonts w:eastAsia="Times New Roman"/>
                <w:color w:val="000000"/>
                <w:lang w:val="lt-LT" w:eastAsia="lt-LT"/>
              </w:rPr>
              <w:t>RPLC didesnę dalį pajamų įmokų gauna už suteiktas stacionarines asmens sveiktos priežiūros paslaugas asmenims, neatskleidus asmens tapatybės. Stacionarinių paslaugų teikimas sveikatos priežiūros įstaigose Operacijų vadovo įsakymu  buvo sustabdytas dėl karantino paskelbimo LR teritorijoje (2020-03-14  LRV nutarimas  Nr. 207).</w:t>
            </w:r>
            <w:r w:rsidRPr="003D58F6">
              <w:rPr>
                <w:rFonts w:eastAsia="Times New Roman"/>
                <w:color w:val="000000"/>
                <w:lang w:val="lt-LT" w:eastAsia="lt-LT"/>
              </w:rPr>
              <w:br/>
              <w:t>Ambulatorinės paslaugos buvo teikiamos nuotoliniu būdu, tačiau jos taip pat sumažėjo.</w:t>
            </w:r>
            <w:r w:rsidR="00A56BFB">
              <w:rPr>
                <w:rFonts w:eastAsia="Times New Roman"/>
                <w:color w:val="000000"/>
                <w:lang w:val="lt-LT" w:eastAsia="lt-LT"/>
              </w:rPr>
              <w:t xml:space="preserve"> </w:t>
            </w:r>
            <w:r w:rsidRPr="003D58F6">
              <w:rPr>
                <w:rFonts w:eastAsia="Times New Roman"/>
                <w:color w:val="000000"/>
                <w:lang w:val="lt-LT" w:eastAsia="lt-LT"/>
              </w:rPr>
              <w:t>Ženklią pajamų įmokų dalį sudarančios pajamos už pažymų išdavimą vairuotojams sumažėjo dėl Transporto priemonių TA  terminų atidėjimo, transporto priemonių registravimo, vairuotojų mokymo veiklų sustabdymo.</w:t>
            </w:r>
            <w:r w:rsidRPr="003D58F6">
              <w:rPr>
                <w:rFonts w:eastAsia="Times New Roman"/>
                <w:color w:val="000000"/>
                <w:lang w:val="lt-LT" w:eastAsia="lt-LT"/>
              </w:rPr>
              <w:br/>
              <w:t>Dėl  negautų pajamų įmokų darbuotojų DU kintamąją dalį 04-06 mėn. išmokėjome iš VB lėšų. (RPLC DU kintamąją dalį planuoja ir moka iš PĮ lėšų).</w:t>
            </w:r>
            <w:r w:rsidRPr="003D58F6">
              <w:rPr>
                <w:rFonts w:eastAsia="Times New Roman"/>
                <w:color w:val="000000"/>
                <w:lang w:val="lt-LT" w:eastAsia="lt-LT"/>
              </w:rPr>
              <w:br/>
              <w:t>Išlaidas už komunalines paslaugas, būtinas prekes  ir pacientų maitinimą, kurios buvo suplanuotos iš PĮ lėšų, apmokėjome PSDF lėšomis, tačiau dėl to sumažėjo PSDF  lėšų dalis, kuri buvo suplanuota DU.</w:t>
            </w:r>
            <w:r w:rsidRPr="003D58F6">
              <w:rPr>
                <w:rFonts w:eastAsia="Times New Roman"/>
                <w:color w:val="000000"/>
                <w:lang w:val="lt-LT" w:eastAsia="lt-LT"/>
              </w:rPr>
              <w:br/>
              <w:t>Todėl realus įstaigos patirtas nuostolis 85,3 tūkst. Eur sudaro lėšos darbuotojų darbo užmokesčiui</w:t>
            </w:r>
          </w:p>
        </w:tc>
      </w:tr>
      <w:tr w:rsidR="00297692" w:rsidRPr="003D58F6" w14:paraId="35C36424" w14:textId="77777777" w:rsidTr="00297692">
        <w:tc>
          <w:tcPr>
            <w:tcW w:w="2830" w:type="dxa"/>
          </w:tcPr>
          <w:p w14:paraId="485AF1FB" w14:textId="20E15750" w:rsidR="00404417" w:rsidRPr="003D58F6" w:rsidRDefault="00404417" w:rsidP="00BB66F1">
            <w:pPr>
              <w:pStyle w:val="Pagrindinistekstas"/>
              <w:tabs>
                <w:tab w:val="left" w:pos="9498"/>
              </w:tabs>
              <w:ind w:right="462"/>
              <w:rPr>
                <w:rFonts w:eastAsia="Times New Roman"/>
                <w:color w:val="000000"/>
                <w:lang w:val="lt-LT" w:eastAsia="lt-LT"/>
              </w:rPr>
            </w:pPr>
            <w:r w:rsidRPr="003D58F6">
              <w:rPr>
                <w:rFonts w:eastAsia="Times New Roman"/>
                <w:color w:val="000000"/>
                <w:lang w:val="lt-LT" w:eastAsia="lt-LT"/>
              </w:rPr>
              <w:t>Teismo psichiatrijos tarnyba prie Sveikatos apsaugos ministerijos (VTPT)</w:t>
            </w:r>
          </w:p>
        </w:tc>
        <w:tc>
          <w:tcPr>
            <w:tcW w:w="1276" w:type="dxa"/>
          </w:tcPr>
          <w:p w14:paraId="6401F9D5" w14:textId="4002349D" w:rsidR="00404417" w:rsidRPr="003D58F6" w:rsidRDefault="00404417" w:rsidP="004F111E">
            <w:pPr>
              <w:pStyle w:val="Pagrindinistekstas"/>
              <w:tabs>
                <w:tab w:val="left" w:pos="9498"/>
              </w:tabs>
              <w:ind w:right="66"/>
              <w:jc w:val="center"/>
              <w:rPr>
                <w:lang w:val="lt-LT"/>
              </w:rPr>
            </w:pPr>
            <w:r w:rsidRPr="003D58F6">
              <w:rPr>
                <w:lang w:val="lt-LT"/>
              </w:rPr>
              <w:t>180</w:t>
            </w:r>
            <w:r w:rsidR="004F111E">
              <w:rPr>
                <w:lang w:val="lt-LT"/>
              </w:rPr>
              <w:t>,0</w:t>
            </w:r>
          </w:p>
        </w:tc>
        <w:tc>
          <w:tcPr>
            <w:tcW w:w="1276" w:type="dxa"/>
          </w:tcPr>
          <w:p w14:paraId="3ADA3D71" w14:textId="37247EFC" w:rsidR="00404417" w:rsidRPr="003D58F6" w:rsidRDefault="00404417" w:rsidP="004F111E">
            <w:pPr>
              <w:pStyle w:val="Pagrindinistekstas"/>
              <w:tabs>
                <w:tab w:val="left" w:pos="9498"/>
              </w:tabs>
              <w:ind w:right="-32"/>
              <w:jc w:val="center"/>
              <w:rPr>
                <w:lang w:val="lt-LT"/>
              </w:rPr>
            </w:pPr>
            <w:r w:rsidRPr="003D58F6">
              <w:rPr>
                <w:lang w:val="lt-LT"/>
              </w:rPr>
              <w:t>41,8</w:t>
            </w:r>
          </w:p>
        </w:tc>
        <w:tc>
          <w:tcPr>
            <w:tcW w:w="4252" w:type="dxa"/>
          </w:tcPr>
          <w:p w14:paraId="196F79CC" w14:textId="77777777" w:rsidR="00404417" w:rsidRPr="003D58F6" w:rsidRDefault="00404417" w:rsidP="00A56BFB">
            <w:pPr>
              <w:pStyle w:val="Pagrindinistekstas"/>
              <w:tabs>
                <w:tab w:val="left" w:pos="9498"/>
              </w:tabs>
              <w:rPr>
                <w:lang w:val="lt-LT"/>
              </w:rPr>
            </w:pPr>
            <w:r w:rsidRPr="003D58F6">
              <w:rPr>
                <w:lang w:val="lt-LT"/>
              </w:rPr>
              <w:t>Nuo š. m. kovo 16 d. dėl Covid-19 (koronaviruso infekcijos) karantino laikotarpiu VTPT nebuvo priimami asmenys ekspertiniams tyrimams. VTPT ambulatoriniai skyriai šiuo laikotarpiu nevykdė tiriamųjų priėmimo.</w:t>
            </w:r>
          </w:p>
          <w:p w14:paraId="6173E274" w14:textId="64A0539C" w:rsidR="00404417" w:rsidRPr="003D58F6" w:rsidRDefault="00404417" w:rsidP="00A56BFB">
            <w:pPr>
              <w:pStyle w:val="Pagrindinistekstas"/>
              <w:tabs>
                <w:tab w:val="left" w:pos="9498"/>
              </w:tabs>
              <w:rPr>
                <w:lang w:val="lt-LT"/>
              </w:rPr>
            </w:pPr>
            <w:r w:rsidRPr="003D58F6">
              <w:rPr>
                <w:lang w:val="lt-LT"/>
              </w:rPr>
              <w:t>Ekspertizės tiriamiesiems asmenims atliekamos tik bendraujant “akis į akį”, nedalyvaujant pašaliniams asmenims, siekiant išvengti jų poveikio (pvz., Vaikų ekspertizės vyksta atskirame kambaryje, kur jie stebimi per stiklinį langą ekspertų arba jie ten žaidžia su vienu iš tėvų, paskui kalbamasi su jais) ir nuotoliniu būdu, apklausiant telefonu, dėl didelės galimybės tėvų ar kitų žmonių šalutinio poveikio,  yra neatliekamos.</w:t>
            </w:r>
          </w:p>
        </w:tc>
      </w:tr>
      <w:tr w:rsidR="00297692" w:rsidRPr="003D58F6" w14:paraId="73DB4E16" w14:textId="77777777" w:rsidTr="00297692">
        <w:tc>
          <w:tcPr>
            <w:tcW w:w="2830" w:type="dxa"/>
          </w:tcPr>
          <w:p w14:paraId="357047B2" w14:textId="2B649A97" w:rsidR="00404417" w:rsidRPr="003D58F6" w:rsidRDefault="00404417" w:rsidP="001E2984">
            <w:pPr>
              <w:pStyle w:val="Pagrindinistekstas"/>
              <w:ind w:right="887"/>
              <w:rPr>
                <w:rFonts w:eastAsia="Times New Roman"/>
                <w:color w:val="000000"/>
                <w:lang w:val="lt-LT" w:eastAsia="lt-LT"/>
              </w:rPr>
            </w:pPr>
            <w:r w:rsidRPr="003D58F6">
              <w:rPr>
                <w:rFonts w:eastAsia="Times New Roman"/>
                <w:color w:val="000000"/>
                <w:lang w:val="lt-LT" w:eastAsia="lt-LT"/>
              </w:rPr>
              <w:t>Valstybinė teismo medicinos tarnyba (VTMT)</w:t>
            </w:r>
          </w:p>
        </w:tc>
        <w:tc>
          <w:tcPr>
            <w:tcW w:w="1276" w:type="dxa"/>
          </w:tcPr>
          <w:p w14:paraId="2F7B3AF3" w14:textId="5F85DEF7" w:rsidR="00404417" w:rsidRPr="003D58F6" w:rsidRDefault="00404417" w:rsidP="004F111E">
            <w:pPr>
              <w:pStyle w:val="Pagrindinistekstas"/>
              <w:tabs>
                <w:tab w:val="left" w:pos="9498"/>
              </w:tabs>
              <w:ind w:right="66"/>
              <w:jc w:val="center"/>
              <w:rPr>
                <w:lang w:val="lt-LT"/>
              </w:rPr>
            </w:pPr>
            <w:r w:rsidRPr="003D58F6">
              <w:rPr>
                <w:lang w:val="lt-LT"/>
              </w:rPr>
              <w:t>153,3</w:t>
            </w:r>
          </w:p>
        </w:tc>
        <w:tc>
          <w:tcPr>
            <w:tcW w:w="1276" w:type="dxa"/>
          </w:tcPr>
          <w:p w14:paraId="25915A77" w14:textId="511E6B4B" w:rsidR="00404417" w:rsidRPr="003D58F6" w:rsidRDefault="00404417" w:rsidP="004F111E">
            <w:pPr>
              <w:pStyle w:val="Pagrindinistekstas"/>
              <w:tabs>
                <w:tab w:val="left" w:pos="9498"/>
              </w:tabs>
              <w:jc w:val="center"/>
              <w:rPr>
                <w:lang w:val="lt-LT"/>
              </w:rPr>
            </w:pPr>
            <w:r w:rsidRPr="003D58F6">
              <w:rPr>
                <w:lang w:val="lt-LT"/>
              </w:rPr>
              <w:t>37,4</w:t>
            </w:r>
          </w:p>
        </w:tc>
        <w:tc>
          <w:tcPr>
            <w:tcW w:w="4252" w:type="dxa"/>
          </w:tcPr>
          <w:p w14:paraId="54484712" w14:textId="0700BA5B" w:rsidR="00404417" w:rsidRPr="003D58F6" w:rsidRDefault="00404417" w:rsidP="00A56BFB">
            <w:pPr>
              <w:pStyle w:val="Pagrindinistekstas"/>
              <w:tabs>
                <w:tab w:val="left" w:pos="9498"/>
              </w:tabs>
              <w:rPr>
                <w:lang w:val="lt-LT"/>
              </w:rPr>
            </w:pPr>
            <w:r w:rsidRPr="003D58F6">
              <w:rPr>
                <w:rFonts w:eastAsia="Times New Roman"/>
                <w:color w:val="000000"/>
                <w:lang w:val="lt-LT" w:eastAsia="lt-LT"/>
              </w:rPr>
              <w:t xml:space="preserve">Pandemijos laikotarpiu sumažėjo fizinių ir juridinių prašymų suteikti mokamas teismo medicinos paslaugas skaičius. Be </w:t>
            </w:r>
            <w:r w:rsidRPr="003D58F6">
              <w:rPr>
                <w:rFonts w:eastAsia="Times New Roman"/>
                <w:color w:val="000000"/>
                <w:lang w:val="lt-LT" w:eastAsia="lt-LT"/>
              </w:rPr>
              <w:lastRenderedPageBreak/>
              <w:t>to, karantino laikotarpiu mažinant lankytojų srautus įstaigoje, mokamų paslaugų teikimas VTMT buvo apribotas. Pasibaigus karantinui mokamų paslaugų teikimas buvo atnaujintas visa apimtimi, tačiau mokamų paslaugų poreikis išliko ženkliai mažesnis</w:t>
            </w:r>
          </w:p>
        </w:tc>
      </w:tr>
      <w:tr w:rsidR="00297692" w:rsidRPr="003D58F6" w14:paraId="0A6A8F0D" w14:textId="77777777" w:rsidTr="00297692">
        <w:tc>
          <w:tcPr>
            <w:tcW w:w="2830" w:type="dxa"/>
          </w:tcPr>
          <w:p w14:paraId="2224EB1C" w14:textId="120AEA27" w:rsidR="00404417" w:rsidRPr="003D58F6" w:rsidRDefault="00297692" w:rsidP="00297692">
            <w:pPr>
              <w:pStyle w:val="Pagrindinistekstas"/>
              <w:tabs>
                <w:tab w:val="left" w:pos="9498"/>
              </w:tabs>
              <w:ind w:right="36"/>
              <w:jc w:val="right"/>
              <w:rPr>
                <w:rFonts w:eastAsia="Times New Roman"/>
                <w:color w:val="000000"/>
                <w:lang w:val="lt-LT" w:eastAsia="lt-LT"/>
              </w:rPr>
            </w:pPr>
            <w:r>
              <w:rPr>
                <w:rFonts w:eastAsia="Times New Roman"/>
                <w:color w:val="000000"/>
                <w:lang w:val="lt-LT" w:eastAsia="lt-LT"/>
              </w:rPr>
              <w:lastRenderedPageBreak/>
              <w:t>Viso:</w:t>
            </w:r>
          </w:p>
        </w:tc>
        <w:tc>
          <w:tcPr>
            <w:tcW w:w="1276" w:type="dxa"/>
          </w:tcPr>
          <w:p w14:paraId="7D5C54FB" w14:textId="38B6E6A6" w:rsidR="00404417" w:rsidRPr="003D58F6" w:rsidRDefault="00404417" w:rsidP="004F111E">
            <w:pPr>
              <w:pStyle w:val="Pagrindinistekstas"/>
              <w:tabs>
                <w:tab w:val="left" w:pos="9498"/>
              </w:tabs>
              <w:ind w:right="66"/>
              <w:jc w:val="center"/>
              <w:rPr>
                <w:lang w:val="lt-LT"/>
              </w:rPr>
            </w:pPr>
            <w:r w:rsidRPr="003D58F6">
              <w:rPr>
                <w:lang w:val="lt-LT"/>
              </w:rPr>
              <w:t>2367,4</w:t>
            </w:r>
          </w:p>
        </w:tc>
        <w:tc>
          <w:tcPr>
            <w:tcW w:w="1276" w:type="dxa"/>
          </w:tcPr>
          <w:p w14:paraId="5A3509C8" w14:textId="2E45F76F" w:rsidR="00404417" w:rsidRPr="003D58F6" w:rsidRDefault="00404417" w:rsidP="004F111E">
            <w:pPr>
              <w:pStyle w:val="Pagrindinistekstas"/>
              <w:tabs>
                <w:tab w:val="left" w:pos="9498"/>
              </w:tabs>
              <w:jc w:val="center"/>
              <w:rPr>
                <w:lang w:val="lt-LT"/>
              </w:rPr>
            </w:pPr>
            <w:r w:rsidRPr="003D58F6">
              <w:rPr>
                <w:lang w:val="lt-LT"/>
              </w:rPr>
              <w:t>51</w:t>
            </w:r>
            <w:r w:rsidR="004F111E">
              <w:rPr>
                <w:lang w:val="lt-LT"/>
              </w:rPr>
              <w:t>4,0</w:t>
            </w:r>
          </w:p>
        </w:tc>
        <w:tc>
          <w:tcPr>
            <w:tcW w:w="4252" w:type="dxa"/>
          </w:tcPr>
          <w:p w14:paraId="3FC52D60" w14:textId="77777777" w:rsidR="00404417" w:rsidRPr="003D58F6" w:rsidRDefault="00404417" w:rsidP="00404417">
            <w:pPr>
              <w:pStyle w:val="Pagrindinistekstas"/>
              <w:tabs>
                <w:tab w:val="left" w:pos="9498"/>
              </w:tabs>
              <w:ind w:right="567"/>
              <w:rPr>
                <w:lang w:val="lt-LT"/>
              </w:rPr>
            </w:pPr>
          </w:p>
        </w:tc>
      </w:tr>
    </w:tbl>
    <w:p w14:paraId="0951B2CC" w14:textId="1E4501DF" w:rsidR="00017A83" w:rsidRPr="003D58F6" w:rsidRDefault="00017A83" w:rsidP="00ED5293">
      <w:pPr>
        <w:pStyle w:val="Pagrindinistekstas"/>
        <w:tabs>
          <w:tab w:val="left" w:pos="9498"/>
        </w:tabs>
        <w:ind w:right="567"/>
      </w:pPr>
    </w:p>
    <w:p w14:paraId="728BB01E" w14:textId="4BB2B2BC" w:rsidR="00017A83" w:rsidRDefault="00017A83" w:rsidP="00ED5293">
      <w:pPr>
        <w:pStyle w:val="Pagrindinistekstas"/>
        <w:tabs>
          <w:tab w:val="left" w:pos="9498"/>
        </w:tabs>
        <w:ind w:right="567"/>
      </w:pPr>
    </w:p>
    <w:p w14:paraId="217FB575" w14:textId="3B611735" w:rsidR="00C31C24" w:rsidRDefault="00C31C24" w:rsidP="00ED5293">
      <w:pPr>
        <w:pStyle w:val="Pagrindinistekstas"/>
        <w:tabs>
          <w:tab w:val="left" w:pos="9498"/>
        </w:tabs>
        <w:ind w:right="567"/>
      </w:pPr>
    </w:p>
    <w:p w14:paraId="16C40D98" w14:textId="7A4A42AD" w:rsidR="00C31C24" w:rsidRDefault="00C31C24" w:rsidP="00ED5293">
      <w:pPr>
        <w:pStyle w:val="Pagrindinistekstas"/>
        <w:tabs>
          <w:tab w:val="left" w:pos="9498"/>
        </w:tabs>
        <w:ind w:right="567"/>
      </w:pPr>
    </w:p>
    <w:p w14:paraId="0DECEB79" w14:textId="551247EA" w:rsidR="00C31C24" w:rsidRDefault="00C31C24" w:rsidP="00ED5293">
      <w:pPr>
        <w:pStyle w:val="Pagrindinistekstas"/>
        <w:tabs>
          <w:tab w:val="left" w:pos="9498"/>
        </w:tabs>
        <w:ind w:right="567"/>
      </w:pPr>
    </w:p>
    <w:p w14:paraId="395DB65F" w14:textId="5B2A3699" w:rsidR="00C31C24" w:rsidRDefault="00C31C24" w:rsidP="00ED5293">
      <w:pPr>
        <w:pStyle w:val="Pagrindinistekstas"/>
        <w:tabs>
          <w:tab w:val="left" w:pos="9498"/>
        </w:tabs>
        <w:ind w:right="567"/>
      </w:pPr>
    </w:p>
    <w:p w14:paraId="7D7D6E7C" w14:textId="50048242" w:rsidR="00C31C24" w:rsidRDefault="00C31C24" w:rsidP="00ED5293">
      <w:pPr>
        <w:pStyle w:val="Pagrindinistekstas"/>
        <w:tabs>
          <w:tab w:val="left" w:pos="9498"/>
        </w:tabs>
        <w:ind w:right="567"/>
      </w:pPr>
    </w:p>
    <w:p w14:paraId="5805F784" w14:textId="77777777" w:rsidR="00C31C24" w:rsidRPr="003D58F6" w:rsidRDefault="00C31C24" w:rsidP="00ED5293">
      <w:pPr>
        <w:pStyle w:val="Pagrindinistekstas"/>
        <w:tabs>
          <w:tab w:val="left" w:pos="9498"/>
        </w:tabs>
        <w:ind w:right="567"/>
      </w:pPr>
    </w:p>
    <w:p w14:paraId="0D109E65" w14:textId="5199442F" w:rsidR="00017A83" w:rsidRPr="003D58F6" w:rsidRDefault="00017A83" w:rsidP="00ED5293">
      <w:pPr>
        <w:pStyle w:val="Pagrindinistekstas"/>
        <w:tabs>
          <w:tab w:val="left" w:pos="9498"/>
        </w:tabs>
        <w:ind w:right="567"/>
      </w:pPr>
    </w:p>
    <w:p w14:paraId="6CB45B91" w14:textId="77777777" w:rsidR="003D58F6" w:rsidRDefault="003D58F6" w:rsidP="00ED5293">
      <w:pPr>
        <w:pStyle w:val="Pagrindinistekstas"/>
        <w:tabs>
          <w:tab w:val="left" w:pos="9498"/>
        </w:tabs>
        <w:ind w:right="567"/>
      </w:pPr>
      <w:r>
        <w:t xml:space="preserve">Asmens sveikatos departamento direktorė, </w:t>
      </w:r>
    </w:p>
    <w:p w14:paraId="7FD9ACF4" w14:textId="1DADAFDD" w:rsidR="00017A83" w:rsidRPr="003D58F6" w:rsidRDefault="003D58F6" w:rsidP="00ED5293">
      <w:pPr>
        <w:pStyle w:val="Pagrindinistekstas"/>
        <w:tabs>
          <w:tab w:val="left" w:pos="9498"/>
        </w:tabs>
        <w:ind w:right="567"/>
      </w:pPr>
      <w:r>
        <w:t>laikinai vykdanti ministerijos kanclerio funkcijas                                                         Odeta Vitkūnienė</w:t>
      </w:r>
    </w:p>
    <w:p w14:paraId="5FB9E645" w14:textId="77777777" w:rsidR="003D58F6" w:rsidRDefault="003D58F6" w:rsidP="003D58F6">
      <w:pPr>
        <w:tabs>
          <w:tab w:val="left" w:pos="9356"/>
          <w:tab w:val="right" w:pos="9498"/>
        </w:tabs>
      </w:pPr>
    </w:p>
    <w:p w14:paraId="67FDBF3E" w14:textId="77777777" w:rsidR="003D58F6" w:rsidRPr="003D58F6" w:rsidRDefault="003D58F6" w:rsidP="003D58F6"/>
    <w:p w14:paraId="398AC325" w14:textId="77777777" w:rsidR="003D58F6" w:rsidRPr="003D58F6" w:rsidRDefault="003D58F6" w:rsidP="003D58F6"/>
    <w:p w14:paraId="4A241704" w14:textId="77777777" w:rsidR="003D58F6" w:rsidRPr="003D58F6" w:rsidRDefault="003D58F6" w:rsidP="003D58F6"/>
    <w:p w14:paraId="7280635D" w14:textId="77777777" w:rsidR="003D58F6" w:rsidRPr="003D58F6" w:rsidRDefault="003D58F6" w:rsidP="003D58F6"/>
    <w:p w14:paraId="7E9F9D92" w14:textId="77777777" w:rsidR="003D58F6" w:rsidRPr="003D58F6" w:rsidRDefault="003D58F6" w:rsidP="003D58F6"/>
    <w:p w14:paraId="07BC9136" w14:textId="77777777" w:rsidR="003D58F6" w:rsidRPr="003D58F6" w:rsidRDefault="003D58F6" w:rsidP="003D58F6"/>
    <w:p w14:paraId="7F963100" w14:textId="77777777" w:rsidR="003D58F6" w:rsidRPr="003D58F6" w:rsidRDefault="003D58F6" w:rsidP="003D58F6"/>
    <w:p w14:paraId="7BA1ED27" w14:textId="77777777" w:rsidR="003D58F6" w:rsidRPr="003D58F6" w:rsidRDefault="003D58F6" w:rsidP="003D58F6"/>
    <w:p w14:paraId="2E283AF2" w14:textId="77777777" w:rsidR="003D58F6" w:rsidRPr="003D58F6" w:rsidRDefault="003D58F6" w:rsidP="003D58F6"/>
    <w:p w14:paraId="7CE1EED8" w14:textId="77777777" w:rsidR="003D58F6" w:rsidRPr="003D58F6" w:rsidRDefault="003D58F6" w:rsidP="003D58F6"/>
    <w:p w14:paraId="1F1AA56A" w14:textId="77777777" w:rsidR="003D58F6" w:rsidRPr="003D58F6" w:rsidRDefault="003D58F6" w:rsidP="003D58F6"/>
    <w:p w14:paraId="66E7E947" w14:textId="77777777" w:rsidR="003D58F6" w:rsidRDefault="003D58F6" w:rsidP="003D58F6">
      <w:pPr>
        <w:tabs>
          <w:tab w:val="left" w:pos="9356"/>
          <w:tab w:val="right" w:pos="9498"/>
        </w:tabs>
      </w:pPr>
    </w:p>
    <w:p w14:paraId="4D3EC584" w14:textId="77777777" w:rsidR="003D58F6" w:rsidRDefault="003D58F6" w:rsidP="003D58F6">
      <w:pPr>
        <w:tabs>
          <w:tab w:val="left" w:pos="9356"/>
          <w:tab w:val="right" w:pos="9498"/>
        </w:tabs>
      </w:pPr>
    </w:p>
    <w:p w14:paraId="12E80FF5" w14:textId="33CD0EA5" w:rsidR="003D58F6" w:rsidRDefault="003D58F6" w:rsidP="003D58F6">
      <w:pPr>
        <w:tabs>
          <w:tab w:val="left" w:pos="9356"/>
          <w:tab w:val="right" w:pos="9498"/>
        </w:tabs>
      </w:pPr>
      <w:r>
        <w:rPr>
          <w:noProof/>
          <w:lang w:eastAsia="lt-LT"/>
        </w:rPr>
        <w:t xml:space="preserve"> </w:t>
      </w:r>
    </w:p>
    <w:p w14:paraId="28EB4D54" w14:textId="22468A41" w:rsidR="00876683" w:rsidRDefault="00876683"/>
    <w:p w14:paraId="0732AFB7" w14:textId="3E8BB9A0" w:rsidR="00C31C24" w:rsidRDefault="00C31C24"/>
    <w:p w14:paraId="115D072B" w14:textId="38E8C082" w:rsidR="00C31C24" w:rsidRDefault="00C31C24"/>
    <w:p w14:paraId="542E046E" w14:textId="046CDB90" w:rsidR="00C31C24" w:rsidRDefault="00C31C24"/>
    <w:p w14:paraId="5F2FD07E" w14:textId="485E5FEB" w:rsidR="00C31C24" w:rsidRDefault="00C31C24"/>
    <w:p w14:paraId="2D16883F" w14:textId="5475B460" w:rsidR="00C31C24" w:rsidRDefault="00C31C24"/>
    <w:p w14:paraId="42959866" w14:textId="00044C83" w:rsidR="00C31C24" w:rsidRDefault="00C31C24"/>
    <w:p w14:paraId="3FF7EDB2" w14:textId="256690AC" w:rsidR="00C31C24" w:rsidRDefault="00C31C24"/>
    <w:p w14:paraId="6AC8D100" w14:textId="3506E7E2" w:rsidR="00C31C24" w:rsidRDefault="00C31C24"/>
    <w:p w14:paraId="64FA9EBE" w14:textId="7DA8D076" w:rsidR="00C31C24" w:rsidRDefault="00C31C24"/>
    <w:p w14:paraId="50523F38" w14:textId="7E502706" w:rsidR="00C31C24" w:rsidRDefault="00C31C24"/>
    <w:p w14:paraId="32095409" w14:textId="2AE9B589" w:rsidR="00C31C24" w:rsidRDefault="00C31C24"/>
    <w:p w14:paraId="62E6218F" w14:textId="31A24E28" w:rsidR="00C31C24" w:rsidRDefault="00C31C24"/>
    <w:p w14:paraId="1A44E6BD" w14:textId="77777777" w:rsidR="00C31C24" w:rsidRPr="00C31C24" w:rsidRDefault="00C31C24" w:rsidP="00C31C24">
      <w:pPr>
        <w:tabs>
          <w:tab w:val="left" w:pos="9356"/>
          <w:tab w:val="right" w:pos="9498"/>
        </w:tabs>
        <w:rPr>
          <w:rFonts w:eastAsia="Times New Roman"/>
          <w:noProof/>
          <w:lang w:eastAsia="lt-LT"/>
        </w:rPr>
      </w:pPr>
      <w:r w:rsidRPr="00C31C24">
        <w:rPr>
          <w:rFonts w:eastAsia="Times New Roman"/>
        </w:rPr>
        <w:t xml:space="preserve">Dalia Valaitienė, tel. (8 5) 266 1449, el. p. </w:t>
      </w:r>
      <w:hyperlink r:id="rId8" w:history="1">
        <w:r w:rsidRPr="00C31C24">
          <w:rPr>
            <w:rFonts w:eastAsia="Times New Roman"/>
          </w:rPr>
          <w:t>dalia.valaitiene@sam.lt</w:t>
        </w:r>
      </w:hyperlink>
      <w:r w:rsidRPr="00C31C24">
        <w:rPr>
          <w:rFonts w:eastAsia="Times New Roman"/>
          <w:sz w:val="22"/>
          <w:szCs w:val="22"/>
        </w:rPr>
        <w:t xml:space="preserve">                                 </w:t>
      </w:r>
      <w:r w:rsidRPr="00C31C24">
        <w:rPr>
          <w:rFonts w:eastAsia="Times New Roman"/>
          <w:noProof/>
          <w:lang w:eastAsia="lt-LT"/>
        </w:rPr>
        <w:t xml:space="preserve"> </w:t>
      </w:r>
      <w:r w:rsidRPr="00C31C24">
        <w:rPr>
          <w:rFonts w:eastAsia="Times New Roman"/>
          <w:noProof/>
          <w:lang w:eastAsia="lt-LT"/>
        </w:rPr>
        <w:drawing>
          <wp:inline distT="0" distB="0" distL="0" distR="0" wp14:anchorId="6054A751" wp14:editId="2AA3B348">
            <wp:extent cx="638175" cy="542925"/>
            <wp:effectExtent l="0" t="0" r="9525" b="9525"/>
            <wp:docPr id="1" name="Paveikslėlis 1" descr="C:\Users\gurskis\Desktop\ISO 9001 sp.jpg"/>
            <wp:cNvGraphicFramePr/>
            <a:graphic xmlns:a="http://schemas.openxmlformats.org/drawingml/2006/main">
              <a:graphicData uri="http://schemas.openxmlformats.org/drawingml/2006/picture">
                <pic:pic xmlns:pic="http://schemas.openxmlformats.org/drawingml/2006/picture">
                  <pic:nvPicPr>
                    <pic:cNvPr id="2" name="Paveikslėlis 2" descr="C:\Users\gurskis\Desktop\ISO 9001 sp.jpg"/>
                    <pic:cNvPicPr/>
                  </pic:nvPicPr>
                  <pic:blipFill>
                    <a:blip r:embed="rId9"/>
                    <a:srcRect/>
                    <a:stretch>
                      <a:fillRect/>
                    </a:stretch>
                  </pic:blipFill>
                  <pic:spPr bwMode="auto">
                    <a:xfrm>
                      <a:off x="0" y="0"/>
                      <a:ext cx="638175" cy="542925"/>
                    </a:xfrm>
                    <a:prstGeom prst="rect">
                      <a:avLst/>
                    </a:prstGeom>
                    <a:noFill/>
                    <a:ln w="9525">
                      <a:noFill/>
                      <a:miter lim="800000"/>
                      <a:headEnd/>
                      <a:tailEnd/>
                    </a:ln>
                  </pic:spPr>
                </pic:pic>
              </a:graphicData>
            </a:graphic>
          </wp:inline>
        </w:drawing>
      </w:r>
      <w:r w:rsidRPr="00C31C24">
        <w:rPr>
          <w:rFonts w:eastAsia="Times New Roman"/>
          <w:noProof/>
          <w:lang w:eastAsia="lt-LT"/>
        </w:rPr>
        <w:t xml:space="preserve"> </w:t>
      </w:r>
    </w:p>
    <w:p w14:paraId="3A9D1AE4" w14:textId="381D65CF" w:rsidR="00C31C24" w:rsidRDefault="00C31C24"/>
    <w:p w14:paraId="5AD78CE4" w14:textId="77777777" w:rsidR="00C31C24" w:rsidRPr="003D58F6" w:rsidRDefault="00C31C24"/>
    <w:sectPr w:rsidR="00C31C24" w:rsidRPr="003D58F6" w:rsidSect="003D58F6">
      <w:headerReference w:type="even" r:id="rId10"/>
      <w:headerReference w:type="default" r:id="rId11"/>
      <w:headerReference w:type="first" r:id="rId12"/>
      <w:pgSz w:w="11906" w:h="16838" w:code="9"/>
      <w:pgMar w:top="1134" w:right="140" w:bottom="1134" w:left="1701" w:header="1134" w:footer="633"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81EC5" w14:textId="77777777" w:rsidR="00E11472" w:rsidRDefault="00E11472" w:rsidP="00F83FC0">
      <w:r>
        <w:separator/>
      </w:r>
    </w:p>
  </w:endnote>
  <w:endnote w:type="continuationSeparator" w:id="0">
    <w:p w14:paraId="6C2F0350" w14:textId="77777777" w:rsidR="00E11472" w:rsidRDefault="00E11472" w:rsidP="00F8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7082C" w14:textId="77777777" w:rsidR="00E11472" w:rsidRDefault="00E11472" w:rsidP="00F83FC0">
      <w:r>
        <w:separator/>
      </w:r>
    </w:p>
  </w:footnote>
  <w:footnote w:type="continuationSeparator" w:id="0">
    <w:p w14:paraId="67BD4D07" w14:textId="77777777" w:rsidR="00E11472" w:rsidRDefault="00E11472" w:rsidP="00F83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C2C1C" w14:textId="77777777" w:rsidR="00FB007E" w:rsidRDefault="00447F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84D80F" w14:textId="77777777" w:rsidR="00FB007E" w:rsidRDefault="00E4380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65435" w14:textId="77777777" w:rsidR="00FB007E" w:rsidRDefault="00447F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3807">
      <w:rPr>
        <w:rStyle w:val="Puslapionumeris"/>
        <w:noProof/>
      </w:rPr>
      <w:t>2</w:t>
    </w:r>
    <w:r>
      <w:rPr>
        <w:rStyle w:val="Puslapionumeris"/>
      </w:rPr>
      <w:fldChar w:fldCharType="end"/>
    </w:r>
  </w:p>
  <w:p w14:paraId="11B939F7" w14:textId="28447006" w:rsidR="00FB007E" w:rsidRDefault="00E43807" w:rsidP="00006B0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FB98E" w14:textId="77777777" w:rsidR="00FB007E" w:rsidRDefault="00447FED" w:rsidP="00ED5293">
    <w:pPr>
      <w:pStyle w:val="Antrats"/>
      <w:ind w:right="-284"/>
      <w:jc w:val="center"/>
      <w:rPr>
        <w:noProof/>
      </w:rPr>
    </w:pPr>
    <w:r>
      <w:rPr>
        <w:noProof/>
      </w:rPr>
      <w:object w:dxaOrig="811" w:dyaOrig="961" w14:anchorId="070FE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1" o:title=""/>
        </v:shape>
        <o:OLEObject Type="Embed" ProgID="Word.Picture.8" ShapeID="_x0000_i1025" DrawAspect="Content" ObjectID="_1664352901" r:id="rId2"/>
      </w:object>
    </w:r>
  </w:p>
  <w:p w14:paraId="234E2DE4" w14:textId="77777777" w:rsidR="00FB007E" w:rsidRDefault="00E43807">
    <w:pPr>
      <w:pStyle w:val="Antrats"/>
      <w:jc w:val="center"/>
      <w:rPr>
        <w:sz w:val="20"/>
        <w:szCs w:val="20"/>
      </w:rPr>
    </w:pPr>
  </w:p>
  <w:p w14:paraId="09434B3D" w14:textId="77777777" w:rsidR="00FB007E" w:rsidRDefault="00447FED">
    <w:pPr>
      <w:pStyle w:val="Antrats"/>
      <w:jc w:val="center"/>
      <w:rPr>
        <w:b/>
        <w:bCs/>
        <w:sz w:val="28"/>
        <w:szCs w:val="28"/>
      </w:rPr>
    </w:pPr>
    <w:r w:rsidRPr="001E5D3A">
      <w:rPr>
        <w:b/>
        <w:bCs/>
        <w:sz w:val="28"/>
        <w:szCs w:val="28"/>
      </w:rPr>
      <w:t>LIETUVOS RESPUBLIKOS SVEIKATOS APSAUGOS MINISTERIJ</w:t>
    </w:r>
    <w:r w:rsidR="00F83FC0">
      <w:rPr>
        <w:b/>
        <w:bCs/>
        <w:sz w:val="28"/>
        <w:szCs w:val="28"/>
      </w:rPr>
      <w:t>A</w:t>
    </w:r>
  </w:p>
  <w:p w14:paraId="75AA1A9B" w14:textId="77777777" w:rsidR="00FB007E" w:rsidRDefault="00E43807">
    <w:pPr>
      <w:pStyle w:val="Antrats"/>
      <w:jc w:val="center"/>
      <w:rPr>
        <w:sz w:val="16"/>
        <w:szCs w:val="16"/>
      </w:rPr>
    </w:pPr>
  </w:p>
  <w:p w14:paraId="19CB9609" w14:textId="77777777" w:rsidR="00FB007E" w:rsidRDefault="00447FED">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32479623" w14:textId="77777777" w:rsidR="00FB007E" w:rsidRDefault="00447FED">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r w:rsidRPr="00A60EDB">
      <w:rPr>
        <w:rStyle w:val="Hipersaitas"/>
        <w:sz w:val="18"/>
        <w:szCs w:val="18"/>
      </w:rPr>
      <w:t>ministerija@sam.lt</w:t>
    </w:r>
    <w:r>
      <w:rPr>
        <w:sz w:val="18"/>
        <w:szCs w:val="18"/>
      </w:rPr>
      <w:t>, http://</w:t>
    </w:r>
    <w:hyperlink r:id="rId3" w:history="1">
      <w:r w:rsidRPr="007D183E">
        <w:rPr>
          <w:rStyle w:val="Hipersaitas"/>
          <w:sz w:val="18"/>
          <w:szCs w:val="18"/>
        </w:rPr>
        <w:t>www.sam.lt</w:t>
      </w:r>
    </w:hyperlink>
    <w:r>
      <w:rPr>
        <w:sz w:val="18"/>
        <w:szCs w:val="18"/>
      </w:rPr>
      <w:t>.</w:t>
    </w:r>
  </w:p>
  <w:p w14:paraId="7F577F66" w14:textId="77777777" w:rsidR="00FB007E" w:rsidRDefault="00447FED">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5ABF5F38" w14:textId="77777777" w:rsidR="00FB007E" w:rsidRDefault="00E43807">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8"/>
  <w:hyphenationZone w:val="396"/>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C0"/>
    <w:rsid w:val="00006B06"/>
    <w:rsid w:val="00017A83"/>
    <w:rsid w:val="000A6665"/>
    <w:rsid w:val="001D69A5"/>
    <w:rsid w:val="001E2984"/>
    <w:rsid w:val="00297692"/>
    <w:rsid w:val="003A584E"/>
    <w:rsid w:val="003D58F6"/>
    <w:rsid w:val="00404417"/>
    <w:rsid w:val="00447FED"/>
    <w:rsid w:val="004A3F50"/>
    <w:rsid w:val="004F111E"/>
    <w:rsid w:val="00561409"/>
    <w:rsid w:val="005B03DD"/>
    <w:rsid w:val="006C3F03"/>
    <w:rsid w:val="0079638D"/>
    <w:rsid w:val="00876683"/>
    <w:rsid w:val="008B21FA"/>
    <w:rsid w:val="00A56BFB"/>
    <w:rsid w:val="00B44116"/>
    <w:rsid w:val="00BB66F1"/>
    <w:rsid w:val="00C31C24"/>
    <w:rsid w:val="00C84A2C"/>
    <w:rsid w:val="00D105E6"/>
    <w:rsid w:val="00DC50FE"/>
    <w:rsid w:val="00E11472"/>
    <w:rsid w:val="00E43807"/>
    <w:rsid w:val="00E77904"/>
    <w:rsid w:val="00ED5293"/>
    <w:rsid w:val="00F83FC0"/>
    <w:rsid w:val="00F926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D0E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3FC0"/>
    <w:pPr>
      <w:spacing w:after="0" w:line="240" w:lineRule="auto"/>
    </w:pPr>
    <w:rPr>
      <w:rFonts w:ascii="Times New Roman" w:eastAsia="Calibri"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83FC0"/>
    <w:pPr>
      <w:tabs>
        <w:tab w:val="center" w:pos="4153"/>
        <w:tab w:val="right" w:pos="8306"/>
      </w:tabs>
    </w:pPr>
  </w:style>
  <w:style w:type="character" w:customStyle="1" w:styleId="AntratsDiagrama">
    <w:name w:val="Antraštės Diagrama"/>
    <w:basedOn w:val="Numatytasispastraiposriftas"/>
    <w:link w:val="Antrats"/>
    <w:uiPriority w:val="99"/>
    <w:rsid w:val="00F83FC0"/>
    <w:rPr>
      <w:rFonts w:ascii="Times New Roman" w:eastAsia="Calibri" w:hAnsi="Times New Roman" w:cs="Times New Roman"/>
      <w:sz w:val="24"/>
      <w:szCs w:val="24"/>
    </w:rPr>
  </w:style>
  <w:style w:type="character" w:styleId="Hipersaitas">
    <w:name w:val="Hyperlink"/>
    <w:basedOn w:val="Numatytasispastraiposriftas"/>
    <w:uiPriority w:val="99"/>
    <w:rsid w:val="00F83FC0"/>
    <w:rPr>
      <w:color w:val="auto"/>
      <w:u w:val="none"/>
    </w:rPr>
  </w:style>
  <w:style w:type="character" w:styleId="Puslapionumeris">
    <w:name w:val="page number"/>
    <w:basedOn w:val="Numatytasispastraiposriftas"/>
    <w:uiPriority w:val="99"/>
    <w:rsid w:val="00F83FC0"/>
  </w:style>
  <w:style w:type="paragraph" w:styleId="Pagrindinistekstas">
    <w:name w:val="Body Text"/>
    <w:basedOn w:val="prastasis"/>
    <w:link w:val="PagrindinistekstasDiagrama"/>
    <w:uiPriority w:val="99"/>
    <w:rsid w:val="00F83FC0"/>
    <w:pPr>
      <w:jc w:val="both"/>
    </w:pPr>
  </w:style>
  <w:style w:type="character" w:customStyle="1" w:styleId="PagrindinistekstasDiagrama">
    <w:name w:val="Pagrindinis tekstas Diagrama"/>
    <w:basedOn w:val="Numatytasispastraiposriftas"/>
    <w:link w:val="Pagrindinistekstas"/>
    <w:uiPriority w:val="99"/>
    <w:rsid w:val="00F83FC0"/>
    <w:rPr>
      <w:rFonts w:ascii="Times New Roman" w:eastAsia="Calibri" w:hAnsi="Times New Roman" w:cs="Times New Roman"/>
      <w:sz w:val="24"/>
      <w:szCs w:val="24"/>
    </w:rPr>
  </w:style>
  <w:style w:type="paragraph" w:styleId="Porat">
    <w:name w:val="footer"/>
    <w:basedOn w:val="prastasis"/>
    <w:link w:val="PoratDiagrama"/>
    <w:uiPriority w:val="99"/>
    <w:unhideWhenUsed/>
    <w:rsid w:val="00F83FC0"/>
    <w:pPr>
      <w:tabs>
        <w:tab w:val="center" w:pos="4819"/>
        <w:tab w:val="right" w:pos="9638"/>
      </w:tabs>
    </w:pPr>
  </w:style>
  <w:style w:type="character" w:customStyle="1" w:styleId="PoratDiagrama">
    <w:name w:val="Poraštė Diagrama"/>
    <w:basedOn w:val="Numatytasispastraiposriftas"/>
    <w:link w:val="Porat"/>
    <w:uiPriority w:val="99"/>
    <w:rsid w:val="00F83FC0"/>
    <w:rPr>
      <w:rFonts w:ascii="Times New Roman" w:eastAsia="Calibri" w:hAnsi="Times New Roman" w:cs="Times New Roman"/>
      <w:sz w:val="24"/>
      <w:szCs w:val="24"/>
    </w:rPr>
  </w:style>
  <w:style w:type="character" w:customStyle="1" w:styleId="3oh-">
    <w:name w:val="_3oh-"/>
    <w:basedOn w:val="Numatytasispastraiposriftas"/>
    <w:rsid w:val="00F83FC0"/>
  </w:style>
  <w:style w:type="table" w:styleId="Lentelstinklelis">
    <w:name w:val="Table Grid"/>
    <w:basedOn w:val="prastojilentel"/>
    <w:uiPriority w:val="59"/>
    <w:rsid w:val="0056140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3FC0"/>
    <w:pPr>
      <w:spacing w:after="0" w:line="240" w:lineRule="auto"/>
    </w:pPr>
    <w:rPr>
      <w:rFonts w:ascii="Times New Roman" w:eastAsia="Calibri"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83FC0"/>
    <w:pPr>
      <w:tabs>
        <w:tab w:val="center" w:pos="4153"/>
        <w:tab w:val="right" w:pos="8306"/>
      </w:tabs>
    </w:pPr>
  </w:style>
  <w:style w:type="character" w:customStyle="1" w:styleId="AntratsDiagrama">
    <w:name w:val="Antraštės Diagrama"/>
    <w:basedOn w:val="Numatytasispastraiposriftas"/>
    <w:link w:val="Antrats"/>
    <w:uiPriority w:val="99"/>
    <w:rsid w:val="00F83FC0"/>
    <w:rPr>
      <w:rFonts w:ascii="Times New Roman" w:eastAsia="Calibri" w:hAnsi="Times New Roman" w:cs="Times New Roman"/>
      <w:sz w:val="24"/>
      <w:szCs w:val="24"/>
    </w:rPr>
  </w:style>
  <w:style w:type="character" w:styleId="Hipersaitas">
    <w:name w:val="Hyperlink"/>
    <w:basedOn w:val="Numatytasispastraiposriftas"/>
    <w:uiPriority w:val="99"/>
    <w:rsid w:val="00F83FC0"/>
    <w:rPr>
      <w:color w:val="auto"/>
      <w:u w:val="none"/>
    </w:rPr>
  </w:style>
  <w:style w:type="character" w:styleId="Puslapionumeris">
    <w:name w:val="page number"/>
    <w:basedOn w:val="Numatytasispastraiposriftas"/>
    <w:uiPriority w:val="99"/>
    <w:rsid w:val="00F83FC0"/>
  </w:style>
  <w:style w:type="paragraph" w:styleId="Pagrindinistekstas">
    <w:name w:val="Body Text"/>
    <w:basedOn w:val="prastasis"/>
    <w:link w:val="PagrindinistekstasDiagrama"/>
    <w:uiPriority w:val="99"/>
    <w:rsid w:val="00F83FC0"/>
    <w:pPr>
      <w:jc w:val="both"/>
    </w:pPr>
  </w:style>
  <w:style w:type="character" w:customStyle="1" w:styleId="PagrindinistekstasDiagrama">
    <w:name w:val="Pagrindinis tekstas Diagrama"/>
    <w:basedOn w:val="Numatytasispastraiposriftas"/>
    <w:link w:val="Pagrindinistekstas"/>
    <w:uiPriority w:val="99"/>
    <w:rsid w:val="00F83FC0"/>
    <w:rPr>
      <w:rFonts w:ascii="Times New Roman" w:eastAsia="Calibri" w:hAnsi="Times New Roman" w:cs="Times New Roman"/>
      <w:sz w:val="24"/>
      <w:szCs w:val="24"/>
    </w:rPr>
  </w:style>
  <w:style w:type="paragraph" w:styleId="Porat">
    <w:name w:val="footer"/>
    <w:basedOn w:val="prastasis"/>
    <w:link w:val="PoratDiagrama"/>
    <w:uiPriority w:val="99"/>
    <w:unhideWhenUsed/>
    <w:rsid w:val="00F83FC0"/>
    <w:pPr>
      <w:tabs>
        <w:tab w:val="center" w:pos="4819"/>
        <w:tab w:val="right" w:pos="9638"/>
      </w:tabs>
    </w:pPr>
  </w:style>
  <w:style w:type="character" w:customStyle="1" w:styleId="PoratDiagrama">
    <w:name w:val="Poraštė Diagrama"/>
    <w:basedOn w:val="Numatytasispastraiposriftas"/>
    <w:link w:val="Porat"/>
    <w:uiPriority w:val="99"/>
    <w:rsid w:val="00F83FC0"/>
    <w:rPr>
      <w:rFonts w:ascii="Times New Roman" w:eastAsia="Calibri" w:hAnsi="Times New Roman" w:cs="Times New Roman"/>
      <w:sz w:val="24"/>
      <w:szCs w:val="24"/>
    </w:rPr>
  </w:style>
  <w:style w:type="character" w:customStyle="1" w:styleId="3oh-">
    <w:name w:val="_3oh-"/>
    <w:basedOn w:val="Numatytasispastraiposriftas"/>
    <w:rsid w:val="00F83FC0"/>
  </w:style>
  <w:style w:type="table" w:styleId="Lentelstinklelis">
    <w:name w:val="Table Grid"/>
    <w:basedOn w:val="prastojilentel"/>
    <w:uiPriority w:val="59"/>
    <w:rsid w:val="0056140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465255">
      <w:bodyDiv w:val="1"/>
      <w:marLeft w:val="0"/>
      <w:marRight w:val="0"/>
      <w:marTop w:val="0"/>
      <w:marBottom w:val="0"/>
      <w:divBdr>
        <w:top w:val="none" w:sz="0" w:space="0" w:color="auto"/>
        <w:left w:val="none" w:sz="0" w:space="0" w:color="auto"/>
        <w:bottom w:val="none" w:sz="0" w:space="0" w:color="auto"/>
        <w:right w:val="none" w:sz="0" w:space="0" w:color="auto"/>
      </w:divBdr>
    </w:div>
    <w:div w:id="110889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ia.valaitiene@sam.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58CD0-9E4D-48EB-ABEC-6C27D898E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4214</Words>
  <Characters>2402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Banaitytė</dc:creator>
  <cp:lastModifiedBy>Ramutė Petrošė</cp:lastModifiedBy>
  <cp:revision>2</cp:revision>
  <dcterms:created xsi:type="dcterms:W3CDTF">2020-10-16T08:29:00Z</dcterms:created>
  <dcterms:modified xsi:type="dcterms:W3CDTF">2020-10-16T08:29:00Z</dcterms:modified>
</cp:coreProperties>
</file>