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677E" w14:textId="77777777" w:rsidR="00CB12B6" w:rsidRPr="0039656A" w:rsidRDefault="00CB12B6" w:rsidP="00CB12B6">
      <w:pPr>
        <w:pStyle w:val="Antrat3"/>
        <w:rPr>
          <w:b/>
          <w:szCs w:val="24"/>
          <w:lang w:val="lt-LT"/>
        </w:rPr>
      </w:pPr>
      <w:r w:rsidRPr="0039656A">
        <w:rPr>
          <w:b/>
          <w:szCs w:val="24"/>
          <w:lang w:val="lt-LT"/>
        </w:rPr>
        <w:t>PAŽYMA</w:t>
      </w:r>
    </w:p>
    <w:p w14:paraId="70C04448" w14:textId="7497AC9E" w:rsidR="00CB12B6" w:rsidRPr="00516CC0" w:rsidRDefault="006F405A" w:rsidP="006F405A">
      <w:pPr>
        <w:pStyle w:val="Antrat1"/>
        <w:jc w:val="center"/>
        <w:rPr>
          <w:rFonts w:ascii="Times New Roman" w:hAnsi="Times New Roman"/>
          <w:sz w:val="24"/>
          <w:szCs w:val="24"/>
          <w:lang w:val="lt-LT" w:eastAsia="ja-JP"/>
        </w:rPr>
      </w:pPr>
      <w:r w:rsidRPr="00516CC0">
        <w:rPr>
          <w:rFonts w:ascii="Times New Roman" w:hAnsi="Times New Roman"/>
          <w:caps w:val="0"/>
          <w:sz w:val="24"/>
          <w:szCs w:val="24"/>
          <w:lang w:val="lt-LT"/>
        </w:rPr>
        <w:t>Dėl Lietuvos Res</w:t>
      </w:r>
      <w:r w:rsidR="00516CC0" w:rsidRPr="00516CC0">
        <w:rPr>
          <w:rFonts w:ascii="Times New Roman" w:hAnsi="Times New Roman"/>
          <w:caps w:val="0"/>
          <w:sz w:val="24"/>
          <w:szCs w:val="24"/>
          <w:lang w:val="lt-LT"/>
        </w:rPr>
        <w:t xml:space="preserve">publikos Vyriausybės nutarimo </w:t>
      </w:r>
      <w:r w:rsidR="00D46092" w:rsidRPr="00D46092">
        <w:rPr>
          <w:rFonts w:ascii="Times New Roman" w:hAnsi="Times New Roman"/>
          <w:caps w:val="0"/>
          <w:sz w:val="24"/>
          <w:szCs w:val="24"/>
          <w:lang w:val="lt-LT"/>
        </w:rPr>
        <w:t>„Dėl Lietuvos Respublikos švietimo įstatymo Nr. I-1489 25 straipsnio pakeitimo įstatymo projekto Nr. XIVP-630“</w:t>
      </w:r>
      <w:r w:rsidRPr="00516CC0">
        <w:rPr>
          <w:rFonts w:ascii="Times New Roman" w:hAnsi="Times New Roman"/>
          <w:caps w:val="0"/>
          <w:sz w:val="24"/>
          <w:szCs w:val="24"/>
          <w:lang w:val="lt-LT"/>
        </w:rPr>
        <w:t xml:space="preserve"> </w:t>
      </w:r>
      <w:r w:rsidR="00516CC0" w:rsidRPr="00516CC0">
        <w:rPr>
          <w:rFonts w:ascii="Times New Roman" w:hAnsi="Times New Roman"/>
          <w:caps w:val="0"/>
          <w:sz w:val="24"/>
          <w:szCs w:val="24"/>
          <w:lang w:val="lt-LT"/>
        </w:rPr>
        <w:t xml:space="preserve">projekto </w:t>
      </w:r>
      <w:r w:rsidRPr="00516CC0">
        <w:rPr>
          <w:rFonts w:ascii="Times New Roman" w:hAnsi="Times New Roman"/>
          <w:caps w:val="0"/>
          <w:sz w:val="24"/>
          <w:szCs w:val="24"/>
          <w:lang w:val="lt-LT"/>
        </w:rPr>
        <w:t>derinimo</w:t>
      </w:r>
    </w:p>
    <w:p w14:paraId="1B087392" w14:textId="77777777" w:rsidR="00CB12B6" w:rsidRPr="0039656A" w:rsidRDefault="00CB12B6" w:rsidP="00CB12B6">
      <w:pPr>
        <w:jc w:val="center"/>
        <w:rPr>
          <w:rFonts w:ascii="Times New Roman" w:hAnsi="Times New Roman"/>
          <w:sz w:val="24"/>
          <w:szCs w:val="24"/>
          <w:lang w:val="lt-LT"/>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3827"/>
        <w:gridCol w:w="4408"/>
      </w:tblGrid>
      <w:tr w:rsidR="00F76D48" w:rsidRPr="0039656A" w14:paraId="7F6DA6DF" w14:textId="77777777" w:rsidTr="00524F9C">
        <w:tc>
          <w:tcPr>
            <w:tcW w:w="2205" w:type="dxa"/>
            <w:tcBorders>
              <w:bottom w:val="single" w:sz="4" w:space="0" w:color="auto"/>
            </w:tcBorders>
            <w:vAlign w:val="center"/>
          </w:tcPr>
          <w:p w14:paraId="2E4673CB" w14:textId="5C09B98D" w:rsidR="00F76D48" w:rsidRPr="0039656A" w:rsidRDefault="00F76D48" w:rsidP="00AC294F">
            <w:pPr>
              <w:jc w:val="center"/>
              <w:rPr>
                <w:rFonts w:ascii="Times New Roman" w:hAnsi="Times New Roman"/>
                <w:b/>
                <w:lang w:val="lt-LT"/>
              </w:rPr>
            </w:pPr>
            <w:r w:rsidRPr="0039656A">
              <w:rPr>
                <w:rFonts w:ascii="Times New Roman" w:hAnsi="Times New Roman"/>
                <w:b/>
                <w:lang w:val="lt-LT"/>
              </w:rPr>
              <w:t>Ministerijos, Vyriausybės įtaigos ar organizacijos, pavadinimas, rašto data</w:t>
            </w:r>
          </w:p>
        </w:tc>
        <w:tc>
          <w:tcPr>
            <w:tcW w:w="3827" w:type="dxa"/>
            <w:tcBorders>
              <w:bottom w:val="single" w:sz="4" w:space="0" w:color="auto"/>
            </w:tcBorders>
            <w:vAlign w:val="center"/>
          </w:tcPr>
          <w:p w14:paraId="5FD4FEB9" w14:textId="77777777" w:rsidR="00F76D48" w:rsidRPr="0039656A" w:rsidRDefault="00F76D48" w:rsidP="00105864">
            <w:pPr>
              <w:jc w:val="center"/>
              <w:rPr>
                <w:rFonts w:ascii="Times New Roman" w:hAnsi="Times New Roman"/>
                <w:b/>
                <w:lang w:val="lt-LT"/>
              </w:rPr>
            </w:pPr>
            <w:r w:rsidRPr="0039656A">
              <w:rPr>
                <w:rFonts w:ascii="Times New Roman" w:hAnsi="Times New Roman"/>
                <w:b/>
                <w:lang w:val="lt-LT"/>
              </w:rPr>
              <w:t>Pastabos, pasiūlymai</w:t>
            </w:r>
          </w:p>
        </w:tc>
        <w:tc>
          <w:tcPr>
            <w:tcW w:w="4408" w:type="dxa"/>
            <w:tcBorders>
              <w:bottom w:val="single" w:sz="4" w:space="0" w:color="auto"/>
            </w:tcBorders>
            <w:vAlign w:val="center"/>
          </w:tcPr>
          <w:p w14:paraId="093CE018" w14:textId="77777777" w:rsidR="00F76D48" w:rsidRPr="0039656A" w:rsidRDefault="00F76D48" w:rsidP="00105864">
            <w:pPr>
              <w:jc w:val="center"/>
              <w:rPr>
                <w:rFonts w:ascii="Times New Roman" w:hAnsi="Times New Roman"/>
                <w:b/>
                <w:lang w:val="lt-LT"/>
              </w:rPr>
            </w:pPr>
            <w:r w:rsidRPr="0039656A">
              <w:rPr>
                <w:rFonts w:ascii="Times New Roman" w:hAnsi="Times New Roman"/>
                <w:b/>
                <w:lang w:val="lt-LT"/>
              </w:rPr>
              <w:t>Žyma apie priimtas ir nepriimtas (nurodyti motyvus) pastabas ir pasiūlymus</w:t>
            </w:r>
          </w:p>
        </w:tc>
      </w:tr>
      <w:tr w:rsidR="00524F9C" w:rsidRPr="003A634D" w14:paraId="0479481A" w14:textId="77777777" w:rsidTr="00524F9C">
        <w:trPr>
          <w:trHeight w:val="3220"/>
        </w:trPr>
        <w:tc>
          <w:tcPr>
            <w:tcW w:w="2205" w:type="dxa"/>
          </w:tcPr>
          <w:p w14:paraId="2CA7B505" w14:textId="142A6B71" w:rsidR="00524F9C" w:rsidRPr="0003577F" w:rsidRDefault="00524F9C" w:rsidP="001B0ADE">
            <w:pPr>
              <w:rPr>
                <w:rFonts w:ascii="Times New Roman" w:hAnsi="Times New Roman"/>
                <w:sz w:val="22"/>
                <w:szCs w:val="22"/>
                <w:lang w:val="lt-LT"/>
              </w:rPr>
            </w:pPr>
            <w:r w:rsidRPr="001B0ADE">
              <w:rPr>
                <w:rFonts w:ascii="Times New Roman" w:hAnsi="Times New Roman"/>
                <w:color w:val="000000"/>
                <w:sz w:val="22"/>
                <w:szCs w:val="22"/>
                <w:lang w:val="lt-LT"/>
              </w:rPr>
              <w:t xml:space="preserve">Lietuvos Respublikos </w:t>
            </w:r>
            <w:r w:rsidR="003912A6" w:rsidRPr="001B0ADE">
              <w:rPr>
                <w:rFonts w:ascii="Times New Roman" w:hAnsi="Times New Roman"/>
                <w:color w:val="000000"/>
                <w:sz w:val="22"/>
                <w:szCs w:val="22"/>
                <w:lang w:val="lt-LT"/>
              </w:rPr>
              <w:t>finansų</w:t>
            </w:r>
            <w:r w:rsidRPr="001B0ADE">
              <w:rPr>
                <w:rFonts w:ascii="Times New Roman" w:hAnsi="Times New Roman"/>
                <w:color w:val="000000"/>
                <w:sz w:val="22"/>
                <w:szCs w:val="22"/>
                <w:lang w:val="lt-LT"/>
              </w:rPr>
              <w:t xml:space="preserve"> ministerijos 20</w:t>
            </w:r>
            <w:r w:rsidR="009E48AE" w:rsidRPr="001B0ADE">
              <w:rPr>
                <w:rFonts w:ascii="Times New Roman" w:hAnsi="Times New Roman"/>
                <w:color w:val="000000"/>
                <w:sz w:val="22"/>
                <w:szCs w:val="22"/>
                <w:lang w:val="lt-LT"/>
              </w:rPr>
              <w:t>21</w:t>
            </w:r>
            <w:r w:rsidRPr="001B0ADE">
              <w:rPr>
                <w:rFonts w:ascii="Times New Roman" w:hAnsi="Times New Roman"/>
                <w:color w:val="000000"/>
                <w:sz w:val="22"/>
                <w:szCs w:val="22"/>
                <w:lang w:val="lt-LT"/>
              </w:rPr>
              <w:t>-</w:t>
            </w:r>
            <w:r w:rsidR="009E48AE" w:rsidRPr="001B0ADE">
              <w:rPr>
                <w:rFonts w:ascii="Times New Roman" w:hAnsi="Times New Roman"/>
                <w:color w:val="000000"/>
                <w:sz w:val="22"/>
                <w:szCs w:val="22"/>
                <w:lang w:val="lt-LT"/>
              </w:rPr>
              <w:t>08</w:t>
            </w:r>
            <w:r w:rsidRPr="001B0ADE">
              <w:rPr>
                <w:rFonts w:ascii="Times New Roman" w:hAnsi="Times New Roman"/>
                <w:color w:val="000000"/>
                <w:sz w:val="22"/>
                <w:szCs w:val="22"/>
                <w:lang w:val="lt-LT"/>
              </w:rPr>
              <w:t>-</w:t>
            </w:r>
            <w:r w:rsidR="009E48AE" w:rsidRPr="001B0ADE">
              <w:rPr>
                <w:rFonts w:ascii="Times New Roman" w:hAnsi="Times New Roman"/>
                <w:color w:val="000000"/>
                <w:sz w:val="22"/>
                <w:szCs w:val="22"/>
                <w:lang w:val="lt-LT"/>
              </w:rPr>
              <w:t>12</w:t>
            </w:r>
            <w:r w:rsidRPr="001B0ADE">
              <w:rPr>
                <w:rFonts w:ascii="Times New Roman" w:hAnsi="Times New Roman"/>
                <w:color w:val="000000"/>
                <w:sz w:val="22"/>
                <w:szCs w:val="22"/>
                <w:lang w:val="lt-LT"/>
              </w:rPr>
              <w:t xml:space="preserve"> raštas „Dėl </w:t>
            </w:r>
            <w:r w:rsidRPr="001B0ADE">
              <w:rPr>
                <w:rFonts w:ascii="Times New Roman" w:hAnsi="Times New Roman"/>
                <w:sz w:val="22"/>
                <w:szCs w:val="22"/>
                <w:lang w:val="lt-LT"/>
              </w:rPr>
              <w:t>Lietuvos Respublikos Vyriausybės nutarim</w:t>
            </w:r>
            <w:r w:rsidR="00986666" w:rsidRPr="001B0ADE">
              <w:rPr>
                <w:rFonts w:ascii="Times New Roman" w:hAnsi="Times New Roman"/>
                <w:sz w:val="22"/>
                <w:szCs w:val="22"/>
                <w:lang w:val="lt-LT"/>
              </w:rPr>
              <w:t>o</w:t>
            </w:r>
            <w:r w:rsidRPr="001B0ADE">
              <w:rPr>
                <w:rFonts w:ascii="Times New Roman" w:hAnsi="Times New Roman"/>
                <w:sz w:val="22"/>
                <w:szCs w:val="22"/>
                <w:lang w:val="lt-LT"/>
              </w:rPr>
              <w:t xml:space="preserve"> projekt</w:t>
            </w:r>
            <w:r w:rsidR="00986666" w:rsidRPr="001B0ADE">
              <w:rPr>
                <w:rFonts w:ascii="Times New Roman" w:hAnsi="Times New Roman"/>
                <w:sz w:val="22"/>
                <w:szCs w:val="22"/>
                <w:lang w:val="lt-LT"/>
              </w:rPr>
              <w:t>o</w:t>
            </w:r>
            <w:r w:rsidRPr="001B0ADE">
              <w:rPr>
                <w:rFonts w:ascii="Times New Roman" w:hAnsi="Times New Roman"/>
                <w:color w:val="000000"/>
                <w:sz w:val="22"/>
                <w:szCs w:val="22"/>
                <w:lang w:val="lt-LT"/>
              </w:rPr>
              <w:t>“</w:t>
            </w:r>
          </w:p>
        </w:tc>
        <w:tc>
          <w:tcPr>
            <w:tcW w:w="3827" w:type="dxa"/>
          </w:tcPr>
          <w:p w14:paraId="3CE8BE58" w14:textId="77777777" w:rsidR="00986666" w:rsidRPr="00883F67" w:rsidRDefault="00986666" w:rsidP="00986666">
            <w:pPr>
              <w:tabs>
                <w:tab w:val="left" w:pos="1701"/>
              </w:tabs>
              <w:suppressAutoHyphens/>
              <w:overflowPunct/>
              <w:autoSpaceDE/>
              <w:autoSpaceDN/>
              <w:adjustRightInd/>
              <w:jc w:val="both"/>
              <w:textAlignment w:val="auto"/>
              <w:rPr>
                <w:rFonts w:ascii="Times New Roman" w:hAnsi="Times New Roman"/>
                <w:sz w:val="22"/>
                <w:szCs w:val="22"/>
                <w:lang w:val="lt-LT"/>
              </w:rPr>
            </w:pPr>
            <w:r w:rsidRPr="00883F67">
              <w:rPr>
                <w:rFonts w:ascii="Times New Roman" w:hAnsi="Times New Roman"/>
                <w:sz w:val="22"/>
                <w:szCs w:val="22"/>
                <w:lang w:val="lt-LT"/>
              </w:rPr>
              <w:t xml:space="preserve">1. </w:t>
            </w:r>
            <w:r w:rsidRPr="00883F67">
              <w:rPr>
                <w:rFonts w:ascii="Times New Roman" w:hAnsi="Times New Roman" w:hint="eastAsia"/>
                <w:sz w:val="22"/>
                <w:szCs w:val="22"/>
                <w:lang w:val="lt-LT"/>
              </w:rPr>
              <w:t>Nutarimo projekto teikime nurodoma, kad priėmus Įstatymo projektą (25 straipsnio 6 dalis, kurios nuostata įsigaliotų nuo 2023 m. rugsėjo 1 d.), jam įgyvendinti kasmet reikėtų apie 1500 tūkst. eurų papildomų lėšų iš valstybės biudžeto lituanistinio švietimo įstaigoms finansuoti.</w:t>
            </w:r>
          </w:p>
          <w:p w14:paraId="0B312519" w14:textId="77777777" w:rsidR="00524F9C" w:rsidRDefault="00986666" w:rsidP="00986666">
            <w:pPr>
              <w:tabs>
                <w:tab w:val="left" w:pos="1701"/>
              </w:tabs>
              <w:suppressAutoHyphens/>
              <w:overflowPunct/>
              <w:autoSpaceDE/>
              <w:autoSpaceDN/>
              <w:adjustRightInd/>
              <w:jc w:val="both"/>
              <w:textAlignment w:val="auto"/>
              <w:rPr>
                <w:rFonts w:ascii="Times New Roman" w:hAnsi="Times New Roman"/>
                <w:sz w:val="22"/>
                <w:szCs w:val="22"/>
                <w:lang w:val="lt-LT"/>
              </w:rPr>
            </w:pPr>
            <w:r w:rsidRPr="00883F67">
              <w:rPr>
                <w:rFonts w:ascii="Times New Roman" w:hAnsi="Times New Roman" w:hint="eastAsia"/>
                <w:sz w:val="22"/>
                <w:szCs w:val="22"/>
                <w:lang w:val="lt-LT"/>
              </w:rPr>
              <w:t>Informuojame, kad 2021 m. rugpjūčio 4 d. įvykusiame neformaliame ministrų pasitarime dėl 2022-2024 m. planuojamų pasiekti rezultatų, planuojamų vykdyti naujų pažangos priemonių ir papildomo lėšų poreikio tęstinės veiklos priemonėms vykdyti ir asignavimų limitų ministrui pavestoms valdymo sritims šis lėšų poreikis nebuvo svarstytas, todėl  Įstatymo projekto nuostatos turės būti įgyvendinamos neviršijant nustatytų 2022-2024 metų maksimalių asignavimų limitų</w:t>
            </w:r>
          </w:p>
          <w:p w14:paraId="15CF90E8" w14:textId="6172C65F" w:rsidR="0003577F" w:rsidRPr="0003577F" w:rsidRDefault="0003577F" w:rsidP="00986666">
            <w:pPr>
              <w:tabs>
                <w:tab w:val="left" w:pos="1701"/>
              </w:tabs>
              <w:suppressAutoHyphens/>
              <w:overflowPunct/>
              <w:autoSpaceDE/>
              <w:autoSpaceDN/>
              <w:adjustRightInd/>
              <w:jc w:val="both"/>
              <w:textAlignment w:val="auto"/>
              <w:rPr>
                <w:rFonts w:ascii="Times New Roman" w:hAnsi="Times New Roman"/>
                <w:sz w:val="22"/>
                <w:szCs w:val="22"/>
                <w:lang w:val="lt-LT"/>
              </w:rPr>
            </w:pPr>
          </w:p>
        </w:tc>
        <w:tc>
          <w:tcPr>
            <w:tcW w:w="4408" w:type="dxa"/>
          </w:tcPr>
          <w:p w14:paraId="66181D89" w14:textId="61DFAB0E" w:rsidR="00B72382" w:rsidRPr="001B1A2C" w:rsidRDefault="00F46D92" w:rsidP="00B72382">
            <w:pPr>
              <w:jc w:val="both"/>
              <w:rPr>
                <w:rFonts w:ascii="Times New Roman" w:hAnsi="Times New Roman"/>
                <w:sz w:val="22"/>
                <w:szCs w:val="22"/>
                <w:lang w:val="lt-LT"/>
              </w:rPr>
            </w:pPr>
            <w:r>
              <w:rPr>
                <w:rFonts w:ascii="Times New Roman" w:hAnsi="Times New Roman"/>
                <w:b/>
                <w:bCs/>
                <w:sz w:val="22"/>
                <w:szCs w:val="22"/>
                <w:lang w:val="lt-LT"/>
              </w:rPr>
              <w:t xml:space="preserve">Iš dalies </w:t>
            </w:r>
            <w:r w:rsidR="00DF78B4" w:rsidRPr="00883F67">
              <w:rPr>
                <w:rFonts w:ascii="Times New Roman" w:hAnsi="Times New Roman"/>
                <w:b/>
                <w:bCs/>
                <w:sz w:val="22"/>
                <w:szCs w:val="22"/>
                <w:lang w:val="lt-LT"/>
              </w:rPr>
              <w:t>atsižvelgta</w:t>
            </w:r>
            <w:r w:rsidR="00DF78B4" w:rsidRPr="00883F67">
              <w:rPr>
                <w:rFonts w:ascii="Times New Roman" w:hAnsi="Times New Roman"/>
                <w:sz w:val="22"/>
                <w:szCs w:val="22"/>
                <w:lang w:val="lt-LT"/>
              </w:rPr>
              <w:t xml:space="preserve">. </w:t>
            </w:r>
            <w:r w:rsidR="00DF78B4" w:rsidRPr="001B1A2C">
              <w:rPr>
                <w:rFonts w:ascii="Times New Roman" w:hAnsi="Times New Roman"/>
                <w:sz w:val="22"/>
                <w:szCs w:val="22"/>
                <w:lang w:val="lt-LT"/>
              </w:rPr>
              <w:t>Įstatymo projektu keičiamo 25 straipsnio 6 dalies nuostatoms įgyvendinti būtinos lėšos nėra įtrauktos į 2022-2024 m. valstybės biudžeto maksimalių asignavimų limitus, nes juos formuojant nebuvo galimybių įvertinti lėšų poreikį</w:t>
            </w:r>
            <w:r w:rsidR="00B72382" w:rsidRPr="001B1A2C">
              <w:rPr>
                <w:rFonts w:ascii="Times New Roman" w:hAnsi="Times New Roman"/>
                <w:sz w:val="22"/>
                <w:szCs w:val="22"/>
                <w:lang w:val="lt-LT"/>
              </w:rPr>
              <w:t xml:space="preserve"> (</w:t>
            </w:r>
            <w:r w:rsidR="00CE0A9E">
              <w:rPr>
                <w:rFonts w:ascii="Times New Roman" w:hAnsi="Times New Roman"/>
                <w:sz w:val="22"/>
                <w:szCs w:val="22"/>
                <w:lang w:val="lt-LT"/>
              </w:rPr>
              <w:t>Į</w:t>
            </w:r>
            <w:r w:rsidR="00B72382" w:rsidRPr="001B1A2C">
              <w:rPr>
                <w:rFonts w:ascii="Times New Roman" w:hAnsi="Times New Roman"/>
                <w:sz w:val="22"/>
                <w:szCs w:val="22"/>
                <w:lang w:val="lt-LT"/>
              </w:rPr>
              <w:t>statymo projektas pateiktas vėliau nei buvo rengiama informacija biudžeto projektui sudaryti). B</w:t>
            </w:r>
            <w:r w:rsidR="00DF78B4" w:rsidRPr="001B1A2C">
              <w:rPr>
                <w:rFonts w:ascii="Times New Roman" w:hAnsi="Times New Roman"/>
                <w:sz w:val="22"/>
                <w:szCs w:val="22"/>
                <w:lang w:val="lt-LT"/>
              </w:rPr>
              <w:t xml:space="preserve">e to, dėl ribotų valstybės finansinių galimybių į maksimalius </w:t>
            </w:r>
            <w:proofErr w:type="spellStart"/>
            <w:r w:rsidR="00DF78B4" w:rsidRPr="001B1A2C">
              <w:rPr>
                <w:rFonts w:ascii="Times New Roman" w:hAnsi="Times New Roman"/>
                <w:sz w:val="22"/>
                <w:szCs w:val="22"/>
                <w:lang w:val="lt-LT"/>
              </w:rPr>
              <w:t>asignavimus</w:t>
            </w:r>
            <w:proofErr w:type="spellEnd"/>
            <w:r w:rsidR="00DF78B4" w:rsidRPr="001B1A2C">
              <w:rPr>
                <w:rFonts w:ascii="Times New Roman" w:hAnsi="Times New Roman"/>
                <w:sz w:val="22"/>
                <w:szCs w:val="22"/>
                <w:lang w:val="lt-LT"/>
              </w:rPr>
              <w:t xml:space="preserve"> įtrauktos papildomos lėšos tik </w:t>
            </w:r>
            <w:r w:rsidR="00B72382" w:rsidRPr="001B1A2C">
              <w:rPr>
                <w:rFonts w:ascii="Times New Roman" w:hAnsi="Times New Roman"/>
                <w:sz w:val="22"/>
                <w:szCs w:val="22"/>
                <w:lang w:val="lt-LT"/>
              </w:rPr>
              <w:t>būtiniausioms švietimo</w:t>
            </w:r>
            <w:r w:rsidR="00DF78B4" w:rsidRPr="001B1A2C">
              <w:rPr>
                <w:rFonts w:ascii="Times New Roman" w:hAnsi="Times New Roman"/>
                <w:sz w:val="22"/>
                <w:szCs w:val="22"/>
                <w:lang w:val="lt-LT"/>
              </w:rPr>
              <w:t xml:space="preserve"> reikmėms, kurios privalo būti finansuojamos jau pagal patvirtintus teisės aktus</w:t>
            </w:r>
            <w:r w:rsidR="00B72382" w:rsidRPr="001B1A2C">
              <w:rPr>
                <w:rFonts w:ascii="Times New Roman" w:hAnsi="Times New Roman"/>
                <w:sz w:val="22"/>
                <w:szCs w:val="22"/>
                <w:lang w:val="lt-LT"/>
              </w:rPr>
              <w:t>, ir daugeliui svarstymams teiktų švietimo reikmių finansavimas nenumatytas.</w:t>
            </w:r>
          </w:p>
          <w:p w14:paraId="7405256A" w14:textId="0F3B91A6" w:rsidR="00DF78B4" w:rsidRPr="00755315" w:rsidRDefault="00B72382" w:rsidP="00CE0A9E">
            <w:pPr>
              <w:jc w:val="both"/>
              <w:rPr>
                <w:rFonts w:ascii="Times New Roman" w:hAnsi="Times New Roman"/>
                <w:sz w:val="22"/>
                <w:szCs w:val="22"/>
                <w:highlight w:val="yellow"/>
                <w:lang w:val="lt-LT"/>
              </w:rPr>
            </w:pPr>
            <w:r w:rsidRPr="001B1A2C">
              <w:rPr>
                <w:rFonts w:ascii="Times New Roman" w:hAnsi="Times New Roman"/>
                <w:sz w:val="22"/>
                <w:szCs w:val="22"/>
                <w:lang w:val="lt-LT"/>
              </w:rPr>
              <w:t>Atsižvelgdami į tai siūlome nustatyti, kad Įstatymo projektu keičiamo Įstatymo 25 straipsnio  6 dalis įsigalioja 2023 m. rugsėjo 1 d. Pritarus šiai nuostatai</w:t>
            </w:r>
            <w:r w:rsidR="00A3072A" w:rsidRPr="001B1A2C">
              <w:rPr>
                <w:rFonts w:ascii="Times New Roman" w:hAnsi="Times New Roman"/>
                <w:sz w:val="22"/>
                <w:szCs w:val="22"/>
                <w:lang w:val="lt-LT"/>
              </w:rPr>
              <w:t>, papildomų lėšų poreikis būtų teikiamas kitąmet ir galėtų būti įtrauktas į 2023-2025 m. biudžeto projektą.</w:t>
            </w:r>
          </w:p>
        </w:tc>
      </w:tr>
      <w:tr w:rsidR="003912A6" w:rsidRPr="003A634D" w14:paraId="6F806647" w14:textId="77777777" w:rsidTr="00524F9C">
        <w:trPr>
          <w:trHeight w:val="3220"/>
        </w:trPr>
        <w:tc>
          <w:tcPr>
            <w:tcW w:w="2205" w:type="dxa"/>
          </w:tcPr>
          <w:p w14:paraId="3B7AA4A7" w14:textId="3C3F7025" w:rsidR="003912A6" w:rsidRPr="0003577F" w:rsidRDefault="003912A6" w:rsidP="009E48AE">
            <w:pPr>
              <w:rPr>
                <w:rFonts w:ascii="Times New Roman" w:hAnsi="Times New Roman"/>
                <w:color w:val="000000"/>
                <w:sz w:val="22"/>
                <w:szCs w:val="22"/>
                <w:lang w:val="lt-LT"/>
              </w:rPr>
            </w:pPr>
            <w:r w:rsidRPr="001B0ADE">
              <w:rPr>
                <w:rFonts w:ascii="Times New Roman" w:hAnsi="Times New Roman"/>
                <w:color w:val="000000"/>
                <w:sz w:val="22"/>
                <w:szCs w:val="22"/>
                <w:lang w:val="lt-LT"/>
              </w:rPr>
              <w:t>Lietuvos Respublikos užsienio reikalų ministerijos 20</w:t>
            </w:r>
            <w:r w:rsidR="009E48AE" w:rsidRPr="001B0ADE">
              <w:rPr>
                <w:rFonts w:ascii="Times New Roman" w:hAnsi="Times New Roman"/>
                <w:color w:val="000000"/>
                <w:sz w:val="22"/>
                <w:szCs w:val="22"/>
                <w:lang w:val="lt-LT"/>
              </w:rPr>
              <w:t>21</w:t>
            </w:r>
            <w:r w:rsidRPr="001B0ADE">
              <w:rPr>
                <w:rFonts w:ascii="Times New Roman" w:hAnsi="Times New Roman"/>
                <w:color w:val="000000"/>
                <w:sz w:val="22"/>
                <w:szCs w:val="22"/>
                <w:lang w:val="lt-LT"/>
              </w:rPr>
              <w:t>-0</w:t>
            </w:r>
            <w:r w:rsidR="009E48AE" w:rsidRPr="001B0ADE">
              <w:rPr>
                <w:rFonts w:ascii="Times New Roman" w:hAnsi="Times New Roman"/>
                <w:color w:val="000000"/>
                <w:sz w:val="22"/>
                <w:szCs w:val="22"/>
                <w:lang w:val="lt-LT"/>
              </w:rPr>
              <w:t>8</w:t>
            </w:r>
            <w:r w:rsidRPr="001B0ADE">
              <w:rPr>
                <w:rFonts w:ascii="Times New Roman" w:hAnsi="Times New Roman"/>
                <w:color w:val="000000"/>
                <w:sz w:val="22"/>
                <w:szCs w:val="22"/>
                <w:lang w:val="lt-LT"/>
              </w:rPr>
              <w:t>-</w:t>
            </w:r>
            <w:r w:rsidR="009E48AE" w:rsidRPr="001B0ADE">
              <w:rPr>
                <w:rFonts w:ascii="Times New Roman" w:hAnsi="Times New Roman"/>
                <w:color w:val="000000"/>
                <w:sz w:val="22"/>
                <w:szCs w:val="22"/>
                <w:lang w:val="lt-LT"/>
              </w:rPr>
              <w:t xml:space="preserve">19 </w:t>
            </w:r>
            <w:r w:rsidR="001B0ADE" w:rsidRPr="001B0ADE">
              <w:rPr>
                <w:rFonts w:ascii="Times New Roman" w:hAnsi="Times New Roman"/>
                <w:color w:val="000000"/>
                <w:sz w:val="22"/>
                <w:szCs w:val="22"/>
                <w:lang w:val="lt-LT"/>
              </w:rPr>
              <w:t xml:space="preserve">raštas </w:t>
            </w:r>
            <w:r w:rsidRPr="001B0ADE">
              <w:rPr>
                <w:rFonts w:ascii="Times New Roman" w:hAnsi="Times New Roman"/>
                <w:color w:val="000000"/>
                <w:sz w:val="22"/>
                <w:szCs w:val="22"/>
                <w:lang w:val="lt-LT"/>
              </w:rPr>
              <w:t xml:space="preserve">Dėl </w:t>
            </w:r>
            <w:r w:rsidRPr="001B0ADE">
              <w:rPr>
                <w:rFonts w:ascii="Times New Roman" w:hAnsi="Times New Roman"/>
                <w:sz w:val="22"/>
                <w:szCs w:val="22"/>
                <w:lang w:val="lt-LT"/>
              </w:rPr>
              <w:t>Lietuvos Respublikos Vyriausybės nutarim</w:t>
            </w:r>
            <w:r w:rsidR="00986666" w:rsidRPr="001B0ADE">
              <w:rPr>
                <w:rFonts w:ascii="Times New Roman" w:hAnsi="Times New Roman"/>
                <w:sz w:val="22"/>
                <w:szCs w:val="22"/>
                <w:lang w:val="lt-LT"/>
              </w:rPr>
              <w:t>o</w:t>
            </w:r>
            <w:r w:rsidRPr="001B0ADE">
              <w:rPr>
                <w:rFonts w:ascii="Times New Roman" w:hAnsi="Times New Roman"/>
                <w:sz w:val="22"/>
                <w:szCs w:val="22"/>
                <w:lang w:val="lt-LT"/>
              </w:rPr>
              <w:t xml:space="preserve"> projekt</w:t>
            </w:r>
            <w:r w:rsidR="00986666" w:rsidRPr="001B0ADE">
              <w:rPr>
                <w:rFonts w:ascii="Times New Roman" w:hAnsi="Times New Roman"/>
                <w:sz w:val="22"/>
                <w:szCs w:val="22"/>
                <w:lang w:val="lt-LT"/>
              </w:rPr>
              <w:t>o derinimo</w:t>
            </w:r>
            <w:r w:rsidRPr="0003577F">
              <w:rPr>
                <w:rFonts w:ascii="Times New Roman" w:hAnsi="Times New Roman"/>
                <w:color w:val="000000"/>
                <w:sz w:val="22"/>
                <w:szCs w:val="22"/>
                <w:lang w:val="lt-LT"/>
              </w:rPr>
              <w:t>“</w:t>
            </w:r>
          </w:p>
        </w:tc>
        <w:tc>
          <w:tcPr>
            <w:tcW w:w="3827" w:type="dxa"/>
          </w:tcPr>
          <w:p w14:paraId="1E37D7C5" w14:textId="3BDE2C21" w:rsidR="003912A6" w:rsidRDefault="001B0ADE"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r>
              <w:rPr>
                <w:rFonts w:ascii="Times New Roman" w:hAnsi="Times New Roman"/>
                <w:sz w:val="22"/>
                <w:szCs w:val="22"/>
                <w:lang w:val="lt-LT"/>
              </w:rPr>
              <w:t>1</w:t>
            </w:r>
            <w:r w:rsidR="0003577F" w:rsidRPr="00883F67">
              <w:rPr>
                <w:rFonts w:ascii="Times New Roman" w:hAnsi="Times New Roman"/>
                <w:sz w:val="22"/>
                <w:szCs w:val="22"/>
                <w:lang w:val="lt-LT"/>
              </w:rPr>
              <w:t>. A</w:t>
            </w:r>
            <w:r w:rsidR="00986666" w:rsidRPr="00883F67">
              <w:rPr>
                <w:rFonts w:ascii="Times New Roman" w:hAnsi="Times New Roman"/>
                <w:sz w:val="22"/>
                <w:szCs w:val="22"/>
                <w:lang w:val="lt-LT"/>
              </w:rPr>
              <w:t xml:space="preserve">tsižvelgdami į Švietimo įstatymo 67 straipsnio </w:t>
            </w:r>
            <w:r w:rsidR="00986666" w:rsidRPr="00883F67">
              <w:rPr>
                <w:rFonts w:ascii="Times New Roman" w:hAnsi="Times New Roman" w:hint="eastAsia"/>
                <w:sz w:val="22"/>
                <w:szCs w:val="22"/>
                <w:lang w:val="lt-LT" w:eastAsia="ja-JP"/>
              </w:rPr>
              <w:t xml:space="preserve">1 </w:t>
            </w:r>
            <w:r w:rsidR="00986666" w:rsidRPr="00883F67">
              <w:rPr>
                <w:rFonts w:ascii="Times New Roman" w:hAnsi="Times New Roman"/>
                <w:sz w:val="22"/>
                <w:szCs w:val="22"/>
                <w:lang w:val="lt-LT" w:eastAsia="ja-JP"/>
              </w:rPr>
              <w:t>dalies nuostatą</w:t>
            </w:r>
            <w:r w:rsidR="00986666" w:rsidRPr="00883F67">
              <w:rPr>
                <w:rFonts w:ascii="Times New Roman" w:hAnsi="Times New Roman"/>
                <w:sz w:val="22"/>
                <w:szCs w:val="22"/>
                <w:lang w:val="lt-LT"/>
              </w:rPr>
              <w:t xml:space="preserve">, rekomenduotume Nutarimo projekto 2 punkte siūlomą Įstatymo projektu keičiamo įstatymo </w:t>
            </w:r>
            <w:r w:rsidR="00986666" w:rsidRPr="00883F67">
              <w:rPr>
                <w:rFonts w:ascii="Times New Roman" w:hAnsi="Times New Roman" w:hint="eastAsia"/>
                <w:sz w:val="22"/>
                <w:szCs w:val="22"/>
                <w:lang w:val="lt-LT" w:eastAsia="ja-JP"/>
              </w:rPr>
              <w:t xml:space="preserve">25 straipsnio 6 </w:t>
            </w:r>
            <w:r w:rsidR="00986666" w:rsidRPr="00883F67">
              <w:rPr>
                <w:rFonts w:ascii="Times New Roman" w:hAnsi="Times New Roman"/>
                <w:sz w:val="22"/>
                <w:szCs w:val="22"/>
                <w:lang w:val="lt-LT" w:eastAsia="ja-JP"/>
              </w:rPr>
              <w:t>dalį papildyti sakiniu „Lituanistinio švietimo programoms finansuoti iš Lietuvos Respublikos atitinkamų metų valstybės biudžeto taikomi mokymo lėšų skyrimo klasei (grupei) ir (arba) vienam mokiniui principai“</w:t>
            </w:r>
          </w:p>
          <w:p w14:paraId="00CCEACC" w14:textId="50584BB5" w:rsidR="00435B09" w:rsidRDefault="00435B09"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665D300D" w14:textId="20094B1A" w:rsidR="00435B09" w:rsidRDefault="00435B09"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1F92D8E6" w14:textId="5F97A8B9" w:rsidR="00435B09" w:rsidRDefault="00435B09"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5830B1C0" w14:textId="6FF966DF" w:rsidR="00435B09" w:rsidRDefault="00435B09"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4DEC6FB3" w14:textId="4841E6D3" w:rsidR="001F57DD" w:rsidRDefault="001F57D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2340FE2D" w14:textId="6EEB99B5" w:rsidR="001F57DD" w:rsidRDefault="001F57D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5F74B45B" w14:textId="081EFCF3" w:rsidR="001F57DD" w:rsidRDefault="001F57D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27DAB0A6" w14:textId="0BB796E4" w:rsidR="00AF167D" w:rsidRDefault="00AF167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1D24605A" w14:textId="77777777" w:rsidR="00AF167D" w:rsidRDefault="00AF167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0AD8B852" w14:textId="77777777" w:rsidR="00AF167D" w:rsidRDefault="00AF167D" w:rsidP="0003577F">
            <w:pPr>
              <w:tabs>
                <w:tab w:val="left" w:pos="1701"/>
              </w:tabs>
              <w:suppressAutoHyphens/>
              <w:overflowPunct/>
              <w:autoSpaceDE/>
              <w:autoSpaceDN/>
              <w:adjustRightInd/>
              <w:jc w:val="both"/>
              <w:textAlignment w:val="auto"/>
              <w:rPr>
                <w:rFonts w:ascii="Times New Roman" w:hAnsi="Times New Roman"/>
                <w:sz w:val="22"/>
                <w:szCs w:val="22"/>
                <w:lang w:val="lt-LT" w:eastAsia="ja-JP"/>
              </w:rPr>
            </w:pPr>
          </w:p>
          <w:p w14:paraId="41B31BAD" w14:textId="01173DB6" w:rsidR="0003577F" w:rsidRPr="00883F67" w:rsidRDefault="001F57DD" w:rsidP="0003577F">
            <w:pPr>
              <w:overflowPunct/>
              <w:autoSpaceDE/>
              <w:autoSpaceDN/>
              <w:adjustRightInd/>
              <w:ind w:right="9"/>
              <w:contextualSpacing/>
              <w:jc w:val="both"/>
              <w:textAlignment w:val="auto"/>
              <w:rPr>
                <w:rFonts w:ascii="Times New Roman" w:hAnsi="Times New Roman"/>
                <w:sz w:val="22"/>
                <w:szCs w:val="22"/>
                <w:lang w:val="lt-LT"/>
              </w:rPr>
            </w:pPr>
            <w:r>
              <w:rPr>
                <w:rFonts w:ascii="Times New Roman" w:hAnsi="Times New Roman"/>
                <w:sz w:val="22"/>
                <w:szCs w:val="22"/>
                <w:lang w:val="lt-LT"/>
              </w:rPr>
              <w:t>2</w:t>
            </w:r>
            <w:r w:rsidR="0003577F" w:rsidRPr="00883F67">
              <w:rPr>
                <w:rFonts w:ascii="Times New Roman" w:hAnsi="Times New Roman"/>
                <w:sz w:val="22"/>
                <w:szCs w:val="22"/>
                <w:lang w:val="lt-LT"/>
              </w:rPr>
              <w:t xml:space="preserve">. Siūlome apsvarstyti galimybę tikslinti Nutarimo projekto 3 punktą – Įstatymo projektu keičiamo įstatymo 25 straipsnio 6 dalies įsigaliojimą nustatyti ne nuo </w:t>
            </w:r>
            <w:r w:rsidR="0003577F" w:rsidRPr="00883F67">
              <w:rPr>
                <w:rFonts w:ascii="Times New Roman" w:hAnsi="Times New Roman"/>
                <w:sz w:val="22"/>
                <w:szCs w:val="22"/>
                <w:lang w:val="lt-LT"/>
              </w:rPr>
              <w:lastRenderedPageBreak/>
              <w:t xml:space="preserve">2023 m. rugsėjo 1 d., o nuo 2023 m. sausio 1 dienos. </w:t>
            </w:r>
          </w:p>
          <w:p w14:paraId="0F398A3A" w14:textId="77777777" w:rsidR="0003577F" w:rsidRPr="00883F67" w:rsidRDefault="0003577F" w:rsidP="0003577F">
            <w:pPr>
              <w:overflowPunct/>
              <w:autoSpaceDE/>
              <w:autoSpaceDN/>
              <w:adjustRightInd/>
              <w:ind w:right="9" w:firstLine="562"/>
              <w:contextualSpacing/>
              <w:jc w:val="both"/>
              <w:textAlignment w:val="auto"/>
              <w:rPr>
                <w:rFonts w:ascii="Times New Roman" w:hAnsi="Times New Roman"/>
                <w:sz w:val="22"/>
                <w:szCs w:val="22"/>
                <w:lang w:val="lt-LT"/>
              </w:rPr>
            </w:pPr>
            <w:r w:rsidRPr="00883F67">
              <w:rPr>
                <w:rFonts w:ascii="Times New Roman" w:hAnsi="Times New Roman"/>
                <w:sz w:val="22"/>
                <w:szCs w:val="22"/>
                <w:lang w:val="lt-LT"/>
              </w:rPr>
              <w:t xml:space="preserve">Vykdydama Lietuvos diasporos politikos įgyvendinimo koordinavimo funkciją, taip pat atsižvelgdama į XVIII Vyriausybės programos nuostatą stiprinti lituanistinį švietimą užsienyje, Ministerija pritartų, kad lituanistinio švietimo įstaigų finansavimas iš valstybės biudžeto asignavimų būtų planuojamas ir skiriamas kiek įmanoma anksčiau. Atkreipiame dėmesį, kad vadovaujantis biudžeto projekto rengimo, svarstymo ir tvirtinimo ciklu, patvirtintu Strateginio valdymo metodikoje, 2023 m. valstybės biudžeto projektas bus formuojamas per 2022 m., todėl yra galimybė suplanuoti ir į Švietimo, mokslo ir sporto ministerijai skirtus valstybės biudžeto </w:t>
            </w:r>
            <w:proofErr w:type="spellStart"/>
            <w:r w:rsidRPr="00883F67">
              <w:rPr>
                <w:rFonts w:ascii="Times New Roman" w:hAnsi="Times New Roman"/>
                <w:sz w:val="22"/>
                <w:szCs w:val="22"/>
                <w:lang w:val="lt-LT"/>
              </w:rPr>
              <w:t>asignavimus</w:t>
            </w:r>
            <w:proofErr w:type="spellEnd"/>
            <w:r w:rsidRPr="00883F67">
              <w:rPr>
                <w:rFonts w:ascii="Times New Roman" w:hAnsi="Times New Roman"/>
                <w:sz w:val="22"/>
                <w:szCs w:val="22"/>
                <w:lang w:val="lt-LT"/>
              </w:rPr>
              <w:t xml:space="preserve"> įtraukti ir 2023 biudžetiniais metais lituanistinio švietimo įstaigų finansavimui reikalingų valstybės biudžeto lėšų.</w:t>
            </w:r>
          </w:p>
          <w:p w14:paraId="6B0B6CC9" w14:textId="56B51646" w:rsidR="0003577F" w:rsidRPr="0003577F" w:rsidRDefault="0003577F" w:rsidP="0003577F">
            <w:pPr>
              <w:tabs>
                <w:tab w:val="left" w:pos="1701"/>
              </w:tabs>
              <w:suppressAutoHyphens/>
              <w:overflowPunct/>
              <w:autoSpaceDE/>
              <w:autoSpaceDN/>
              <w:adjustRightInd/>
              <w:jc w:val="both"/>
              <w:textAlignment w:val="auto"/>
              <w:rPr>
                <w:rFonts w:ascii="Times New Roman" w:hAnsi="Times New Roman"/>
                <w:sz w:val="22"/>
                <w:szCs w:val="22"/>
                <w:lang w:val="lt-LT"/>
              </w:rPr>
            </w:pPr>
            <w:r w:rsidRPr="00883F67">
              <w:rPr>
                <w:rFonts w:ascii="Times New Roman" w:hAnsi="Times New Roman"/>
                <w:sz w:val="22"/>
                <w:szCs w:val="22"/>
                <w:lang w:val="lt-LT"/>
              </w:rPr>
              <w:t>Įvertinę tai, kad Lietuvos dėmesys neformaliojo lituanistinio ugdymo sričiai iki šiol buvo nepakankamas, ir atsižvelgę į lituanistinio švietimo organizatorių lūkesčius bei įvardytus poreikius, turėtume užtikrinti kuo skubesnį Lietuvos valstybės biudžeto lėšų skyrimą. Esame įsitikinę, kad tai paskatintų kurtis naujas lituanistines mokyklas, užtikrintų veiklos tęstinumą ir stabilumą jau veikiančioms, pritrauktų į lituanistines mokyklas daugiau mokinių</w:t>
            </w:r>
          </w:p>
        </w:tc>
        <w:tc>
          <w:tcPr>
            <w:tcW w:w="4408" w:type="dxa"/>
          </w:tcPr>
          <w:p w14:paraId="4F9317F3" w14:textId="7AAD1A93" w:rsidR="00435B09" w:rsidRPr="00AF167D" w:rsidRDefault="001B0ADE" w:rsidP="00435B09">
            <w:pPr>
              <w:jc w:val="both"/>
              <w:rPr>
                <w:rFonts w:ascii="Times New Roman" w:hAnsi="Times New Roman"/>
                <w:sz w:val="22"/>
                <w:szCs w:val="22"/>
                <w:lang w:val="lt-LT"/>
              </w:rPr>
            </w:pPr>
            <w:r w:rsidRPr="00AF167D">
              <w:rPr>
                <w:rFonts w:ascii="Times New Roman" w:hAnsi="Times New Roman"/>
                <w:sz w:val="22"/>
                <w:szCs w:val="22"/>
                <w:lang w:val="lt-LT"/>
              </w:rPr>
              <w:lastRenderedPageBreak/>
              <w:t>1</w:t>
            </w:r>
            <w:r w:rsidR="00435B09" w:rsidRPr="00AF167D">
              <w:rPr>
                <w:rFonts w:ascii="Times New Roman" w:hAnsi="Times New Roman"/>
                <w:sz w:val="22"/>
                <w:szCs w:val="22"/>
                <w:lang w:val="lt-LT"/>
              </w:rPr>
              <w:t xml:space="preserve">. </w:t>
            </w:r>
            <w:r w:rsidR="00AF408C" w:rsidRPr="00AF167D">
              <w:rPr>
                <w:rFonts w:ascii="Times New Roman" w:hAnsi="Times New Roman"/>
                <w:b/>
                <w:bCs/>
                <w:sz w:val="22"/>
                <w:szCs w:val="22"/>
                <w:lang w:val="lt-LT"/>
              </w:rPr>
              <w:t>Neatsižvelgta</w:t>
            </w:r>
            <w:r w:rsidR="00AF408C" w:rsidRPr="00AF167D">
              <w:rPr>
                <w:rFonts w:ascii="Times New Roman" w:hAnsi="Times New Roman"/>
                <w:sz w:val="22"/>
                <w:szCs w:val="22"/>
                <w:lang w:val="lt-LT"/>
              </w:rPr>
              <w:t xml:space="preserve">. </w:t>
            </w:r>
            <w:r w:rsidR="00057D27" w:rsidRPr="00AF167D">
              <w:rPr>
                <w:rFonts w:ascii="Times New Roman" w:hAnsi="Times New Roman"/>
                <w:sz w:val="22"/>
                <w:szCs w:val="22"/>
                <w:lang w:val="lt-LT"/>
              </w:rPr>
              <w:t>Švietimo įstatymo 67 st</w:t>
            </w:r>
            <w:r w:rsidR="00435B09" w:rsidRPr="00AF167D">
              <w:rPr>
                <w:rFonts w:ascii="Times New Roman" w:hAnsi="Times New Roman"/>
                <w:sz w:val="22"/>
                <w:szCs w:val="22"/>
                <w:lang w:val="lt-LT"/>
              </w:rPr>
              <w:t>ra</w:t>
            </w:r>
            <w:r w:rsidR="00057D27" w:rsidRPr="00AF167D">
              <w:rPr>
                <w:rFonts w:ascii="Times New Roman" w:hAnsi="Times New Roman"/>
                <w:sz w:val="22"/>
                <w:szCs w:val="22"/>
                <w:lang w:val="lt-LT"/>
              </w:rPr>
              <w:t>ipsnio 1 dal</w:t>
            </w:r>
            <w:r w:rsidR="00435B09" w:rsidRPr="00AF167D">
              <w:rPr>
                <w:rFonts w:ascii="Times New Roman" w:hAnsi="Times New Roman"/>
                <w:sz w:val="22"/>
                <w:szCs w:val="22"/>
                <w:lang w:val="lt-LT"/>
              </w:rPr>
              <w:t xml:space="preserve">yje nustatyta, kad formaliojo švietimo programoms valstybinėse, savivaldybių ir nevalstybinėse mokyklose, išskyrus aukštąsias mokyklas, finansuoti, neformaliojo vaikų švietimo programoms finansuoti iš Lietuvos Respublikos atitinkamų metų valstybės ir savivaldybių biudžetų taikomi mokymo lėšų skyrimo klasei (grupei) ir (arba) vienam mokiniui principai. </w:t>
            </w:r>
          </w:p>
          <w:p w14:paraId="5C077E47" w14:textId="2F83D8A9" w:rsidR="00E96FDD" w:rsidRPr="00AF167D" w:rsidRDefault="00435B09" w:rsidP="00435B09">
            <w:pPr>
              <w:jc w:val="both"/>
              <w:rPr>
                <w:rFonts w:ascii="Times New Roman" w:hAnsi="Times New Roman"/>
                <w:sz w:val="22"/>
                <w:szCs w:val="22"/>
                <w:lang w:val="lt-LT"/>
              </w:rPr>
            </w:pPr>
            <w:r w:rsidRPr="00AF167D">
              <w:rPr>
                <w:rFonts w:ascii="Times New Roman" w:hAnsi="Times New Roman"/>
                <w:sz w:val="22"/>
                <w:szCs w:val="22"/>
                <w:lang w:val="lt-LT"/>
              </w:rPr>
              <w:t>Lituanistinio švietimo programos yra priskiriamos neformaliojo švietimo programoms, todėl siūlomas 25 straipsnio 6 dalies papildymas dubliuotų 67 straipsnio 1 dalies nuostatas ir būtų perteklinis.</w:t>
            </w:r>
          </w:p>
          <w:p w14:paraId="701B97F8" w14:textId="1C811A90" w:rsidR="001F57DD" w:rsidRPr="00AF167D" w:rsidRDefault="001F57DD" w:rsidP="00435B09">
            <w:pPr>
              <w:jc w:val="both"/>
              <w:rPr>
                <w:rFonts w:ascii="Times New Roman" w:hAnsi="Times New Roman"/>
                <w:sz w:val="22"/>
                <w:szCs w:val="22"/>
                <w:lang w:val="lt-LT"/>
              </w:rPr>
            </w:pPr>
            <w:r w:rsidRPr="00AF167D">
              <w:rPr>
                <w:rFonts w:ascii="Times New Roman" w:hAnsi="Times New Roman"/>
                <w:sz w:val="22"/>
                <w:szCs w:val="22"/>
                <w:lang w:val="lt-LT"/>
              </w:rPr>
              <w:t xml:space="preserve">Be to, </w:t>
            </w:r>
            <w:r w:rsidR="00AF167D" w:rsidRPr="00AF167D">
              <w:rPr>
                <w:rFonts w:ascii="Times New Roman" w:hAnsi="Times New Roman"/>
                <w:sz w:val="22"/>
                <w:szCs w:val="22"/>
                <w:lang w:val="lt-LT"/>
              </w:rPr>
              <w:t>lituanistinio švietimo subjektams</w:t>
            </w:r>
            <w:r w:rsidR="00C07A9C" w:rsidRPr="00AF167D">
              <w:rPr>
                <w:rFonts w:ascii="Times New Roman" w:hAnsi="Times New Roman"/>
                <w:sz w:val="22"/>
                <w:szCs w:val="22"/>
                <w:lang w:val="lt-LT"/>
              </w:rPr>
              <w:t>,</w:t>
            </w:r>
            <w:r w:rsidRPr="00AF167D">
              <w:rPr>
                <w:rFonts w:ascii="Times New Roman" w:hAnsi="Times New Roman"/>
                <w:sz w:val="22"/>
                <w:szCs w:val="22"/>
                <w:lang w:val="lt-LT"/>
              </w:rPr>
              <w:t xml:space="preserve"> veikiantiems užsienyje pagal tų šalių teisines normas</w:t>
            </w:r>
            <w:r w:rsidR="00C07A9C" w:rsidRPr="00AF167D">
              <w:rPr>
                <w:rFonts w:ascii="Times New Roman" w:hAnsi="Times New Roman"/>
                <w:sz w:val="22"/>
                <w:szCs w:val="22"/>
                <w:lang w:val="lt-LT"/>
              </w:rPr>
              <w:t>,</w:t>
            </w:r>
            <w:r w:rsidRPr="00AF167D">
              <w:rPr>
                <w:rFonts w:ascii="Times New Roman" w:hAnsi="Times New Roman"/>
                <w:sz w:val="22"/>
                <w:szCs w:val="22"/>
                <w:lang w:val="lt-LT"/>
              </w:rPr>
              <w:t xml:space="preserve"> negalėtume pritaikyti mokymo lėšų sąvokos</w:t>
            </w:r>
            <w:r w:rsidR="00C07A9C" w:rsidRPr="00AF167D">
              <w:rPr>
                <w:rFonts w:ascii="Times New Roman" w:hAnsi="Times New Roman"/>
                <w:sz w:val="22"/>
                <w:szCs w:val="22"/>
                <w:lang w:val="lt-LT"/>
              </w:rPr>
              <w:t xml:space="preserve"> ir skyrimo metodikos</w:t>
            </w:r>
            <w:r w:rsidR="00AF167D">
              <w:rPr>
                <w:rFonts w:ascii="Times New Roman" w:hAnsi="Times New Roman"/>
                <w:sz w:val="22"/>
                <w:szCs w:val="22"/>
                <w:lang w:val="lt-LT"/>
              </w:rPr>
              <w:t>, taikomos pagal Lietuvos teisines normas veikiančioms mokykloms.</w:t>
            </w:r>
            <w:bookmarkStart w:id="0" w:name="_GoBack"/>
            <w:bookmarkEnd w:id="0"/>
          </w:p>
          <w:p w14:paraId="0ED4278A" w14:textId="55874065" w:rsidR="0003577F" w:rsidRPr="00AF167D" w:rsidRDefault="001F57DD" w:rsidP="00684026">
            <w:pPr>
              <w:jc w:val="both"/>
              <w:rPr>
                <w:rFonts w:ascii="Times New Roman" w:hAnsi="Times New Roman"/>
                <w:sz w:val="22"/>
                <w:szCs w:val="22"/>
                <w:lang w:val="lt-LT"/>
              </w:rPr>
            </w:pPr>
            <w:r w:rsidRPr="00AF167D">
              <w:rPr>
                <w:rFonts w:ascii="Times New Roman" w:hAnsi="Times New Roman"/>
                <w:sz w:val="22"/>
                <w:szCs w:val="22"/>
                <w:lang w:val="lt-LT"/>
              </w:rPr>
              <w:t>2</w:t>
            </w:r>
            <w:r w:rsidR="0003577F" w:rsidRPr="00AF167D">
              <w:rPr>
                <w:rFonts w:ascii="Times New Roman" w:hAnsi="Times New Roman"/>
                <w:sz w:val="22"/>
                <w:szCs w:val="22"/>
                <w:lang w:val="lt-LT"/>
              </w:rPr>
              <w:t xml:space="preserve">. </w:t>
            </w:r>
            <w:r w:rsidR="00E24330" w:rsidRPr="00AF167D">
              <w:rPr>
                <w:rFonts w:ascii="Times New Roman" w:hAnsi="Times New Roman"/>
                <w:b/>
                <w:bCs/>
                <w:sz w:val="22"/>
                <w:szCs w:val="22"/>
                <w:lang w:val="lt-LT"/>
              </w:rPr>
              <w:t>Neatsižvelgta</w:t>
            </w:r>
            <w:r w:rsidR="00E24330" w:rsidRPr="00AF167D">
              <w:rPr>
                <w:rFonts w:ascii="Times New Roman" w:hAnsi="Times New Roman"/>
                <w:sz w:val="22"/>
                <w:szCs w:val="22"/>
                <w:lang w:val="lt-LT"/>
              </w:rPr>
              <w:t>. Mokyklos įpra</w:t>
            </w:r>
            <w:r w:rsidR="00883F67" w:rsidRPr="00AF167D">
              <w:rPr>
                <w:rFonts w:ascii="Times New Roman" w:hAnsi="Times New Roman"/>
                <w:sz w:val="22"/>
                <w:szCs w:val="22"/>
                <w:lang w:val="lt-LT"/>
              </w:rPr>
              <w:t>s</w:t>
            </w:r>
            <w:r w:rsidR="00E24330" w:rsidRPr="00AF167D">
              <w:rPr>
                <w:rFonts w:ascii="Times New Roman" w:hAnsi="Times New Roman"/>
                <w:sz w:val="22"/>
                <w:szCs w:val="22"/>
                <w:lang w:val="lt-LT"/>
              </w:rPr>
              <w:t>tai veiklą vykdo pagal mokslo metus,</w:t>
            </w:r>
            <w:r w:rsidR="00C07A9C" w:rsidRPr="00AF167D">
              <w:rPr>
                <w:rFonts w:ascii="Times New Roman" w:hAnsi="Times New Roman"/>
                <w:sz w:val="22"/>
                <w:szCs w:val="22"/>
                <w:lang w:val="lt-LT"/>
              </w:rPr>
              <w:t xml:space="preserve"> programą pradeda įgyvendinti mokslo metų pradžioje,</w:t>
            </w:r>
            <w:r w:rsidR="00E24330" w:rsidRPr="00AF167D">
              <w:rPr>
                <w:rFonts w:ascii="Times New Roman" w:hAnsi="Times New Roman"/>
                <w:sz w:val="22"/>
                <w:szCs w:val="22"/>
                <w:lang w:val="lt-LT"/>
              </w:rPr>
              <w:t xml:space="preserve"> todėl ir finansavimą tikslinga apskaičiuoti ir skirti nuo mokslo metų pradžios.</w:t>
            </w:r>
          </w:p>
          <w:p w14:paraId="0AC9BC00" w14:textId="7B176AD6" w:rsidR="0003577F" w:rsidRPr="00AF167D" w:rsidRDefault="0003577F" w:rsidP="007B40C8">
            <w:pPr>
              <w:rPr>
                <w:rFonts w:ascii="Times New Roman" w:hAnsi="Times New Roman"/>
                <w:i/>
                <w:iCs/>
                <w:sz w:val="22"/>
                <w:szCs w:val="22"/>
                <w:lang w:val="lt-LT"/>
              </w:rPr>
            </w:pPr>
          </w:p>
          <w:p w14:paraId="30595E38" w14:textId="484D2A38" w:rsidR="0003577F" w:rsidRPr="00AF167D" w:rsidRDefault="0003577F" w:rsidP="009536EB">
            <w:pPr>
              <w:jc w:val="both"/>
              <w:rPr>
                <w:rFonts w:ascii="Times New Roman" w:hAnsi="Times New Roman"/>
                <w:sz w:val="22"/>
                <w:szCs w:val="22"/>
                <w:lang w:val="lt-LT"/>
              </w:rPr>
            </w:pPr>
          </w:p>
        </w:tc>
      </w:tr>
    </w:tbl>
    <w:p w14:paraId="60F199FF" w14:textId="77777777" w:rsidR="00E83CC1" w:rsidRPr="0039656A" w:rsidRDefault="00E83CC1">
      <w:pPr>
        <w:rPr>
          <w:lang w:val="lt-LT"/>
        </w:rPr>
      </w:pPr>
    </w:p>
    <w:p w14:paraId="2FADBD28" w14:textId="77777777" w:rsidR="00BB0AB4" w:rsidRPr="0039656A" w:rsidRDefault="00BB0AB4" w:rsidP="00CB12B6">
      <w:pPr>
        <w:jc w:val="center"/>
        <w:rPr>
          <w:rFonts w:ascii="Times New Roman" w:hAnsi="Times New Roman"/>
          <w:sz w:val="24"/>
          <w:szCs w:val="24"/>
          <w:lang w:val="lt-LT"/>
        </w:rPr>
      </w:pPr>
    </w:p>
    <w:p w14:paraId="373E6220" w14:textId="77777777" w:rsidR="00D41492" w:rsidRPr="0039656A" w:rsidRDefault="00D41492" w:rsidP="00CB12B6">
      <w:pPr>
        <w:jc w:val="center"/>
        <w:rPr>
          <w:rFonts w:ascii="Times New Roman" w:hAnsi="Times New Roman"/>
          <w:sz w:val="24"/>
          <w:szCs w:val="24"/>
          <w:lang w:val="lt-LT"/>
        </w:rPr>
      </w:pPr>
    </w:p>
    <w:p w14:paraId="6F47411C" w14:textId="77777777" w:rsidR="00F76D48" w:rsidRPr="0039656A" w:rsidRDefault="00F76D48" w:rsidP="00CB12B6">
      <w:pPr>
        <w:jc w:val="center"/>
        <w:rPr>
          <w:rFonts w:ascii="Times New Roman" w:hAnsi="Times New Roman"/>
          <w:sz w:val="24"/>
          <w:szCs w:val="24"/>
          <w:lang w:val="lt-LT"/>
        </w:rPr>
      </w:pPr>
    </w:p>
    <w:tbl>
      <w:tblPr>
        <w:tblW w:w="10647" w:type="dxa"/>
        <w:tblInd w:w="-792" w:type="dxa"/>
        <w:tblLayout w:type="fixed"/>
        <w:tblLook w:val="0000" w:firstRow="0" w:lastRow="0" w:firstColumn="0" w:lastColumn="0" w:noHBand="0" w:noVBand="0"/>
      </w:tblPr>
      <w:tblGrid>
        <w:gridCol w:w="6570"/>
        <w:gridCol w:w="4077"/>
      </w:tblGrid>
      <w:tr w:rsidR="001D0537" w:rsidRPr="00651D8D" w14:paraId="57CA5562" w14:textId="77777777" w:rsidTr="001D0537">
        <w:trPr>
          <w:cantSplit/>
        </w:trPr>
        <w:tc>
          <w:tcPr>
            <w:tcW w:w="6570" w:type="dxa"/>
          </w:tcPr>
          <w:p w14:paraId="1B99C70F" w14:textId="2A68A3B5" w:rsidR="001D0537" w:rsidRPr="0039656A" w:rsidRDefault="001D0537" w:rsidP="00B6263C">
            <w:pPr>
              <w:spacing w:after="20"/>
              <w:jc w:val="both"/>
              <w:rPr>
                <w:rFonts w:ascii="Times New Roman" w:hAnsi="Times New Roman"/>
                <w:sz w:val="22"/>
                <w:szCs w:val="22"/>
                <w:lang w:val="lt-LT"/>
              </w:rPr>
            </w:pPr>
            <w:r w:rsidRPr="0039656A">
              <w:rPr>
                <w:rFonts w:ascii="Times New Roman" w:hAnsi="Times New Roman"/>
                <w:sz w:val="22"/>
                <w:szCs w:val="22"/>
                <w:lang w:val="lt-LT"/>
              </w:rPr>
              <w:t>Švietimo</w:t>
            </w:r>
            <w:r w:rsidR="00CF6426">
              <w:rPr>
                <w:rFonts w:ascii="Times New Roman" w:hAnsi="Times New Roman"/>
                <w:sz w:val="22"/>
                <w:szCs w:val="22"/>
                <w:lang w:val="lt-LT"/>
              </w:rPr>
              <w:t xml:space="preserve">, </w:t>
            </w:r>
            <w:r w:rsidRPr="0039656A">
              <w:rPr>
                <w:rFonts w:ascii="Times New Roman" w:hAnsi="Times New Roman"/>
                <w:sz w:val="22"/>
                <w:szCs w:val="22"/>
                <w:lang w:val="lt-LT"/>
              </w:rPr>
              <w:t xml:space="preserve">mokslo </w:t>
            </w:r>
            <w:r w:rsidR="00CF6426">
              <w:rPr>
                <w:rFonts w:ascii="Times New Roman" w:hAnsi="Times New Roman"/>
                <w:sz w:val="22"/>
                <w:szCs w:val="22"/>
                <w:lang w:val="lt-LT"/>
              </w:rPr>
              <w:t xml:space="preserve">ir sporto </w:t>
            </w:r>
            <w:r w:rsidR="00421C84" w:rsidRPr="0039656A">
              <w:rPr>
                <w:rFonts w:ascii="Times New Roman" w:hAnsi="Times New Roman"/>
                <w:sz w:val="22"/>
                <w:szCs w:val="22"/>
                <w:lang w:val="lt-LT"/>
              </w:rPr>
              <w:t>ministr</w:t>
            </w:r>
            <w:r w:rsidR="00B6263C">
              <w:rPr>
                <w:rFonts w:ascii="Times New Roman" w:hAnsi="Times New Roman"/>
                <w:sz w:val="22"/>
                <w:szCs w:val="22"/>
                <w:lang w:val="lt-LT"/>
              </w:rPr>
              <w:t>ė</w:t>
            </w:r>
          </w:p>
        </w:tc>
        <w:tc>
          <w:tcPr>
            <w:tcW w:w="4077" w:type="dxa"/>
          </w:tcPr>
          <w:p w14:paraId="757655E6" w14:textId="56FEAD37" w:rsidR="001D0537" w:rsidRPr="00651D8D" w:rsidRDefault="003912A6" w:rsidP="000F638F">
            <w:pPr>
              <w:spacing w:after="20"/>
              <w:jc w:val="right"/>
              <w:rPr>
                <w:rFonts w:ascii="Times New Roman" w:hAnsi="Times New Roman"/>
                <w:sz w:val="22"/>
                <w:szCs w:val="22"/>
                <w:lang w:val="lt-LT"/>
              </w:rPr>
            </w:pPr>
            <w:r>
              <w:rPr>
                <w:rFonts w:ascii="Times New Roman" w:hAnsi="Times New Roman"/>
                <w:sz w:val="22"/>
                <w:szCs w:val="22"/>
                <w:lang w:val="lt-LT"/>
              </w:rPr>
              <w:t xml:space="preserve">Jurgita </w:t>
            </w:r>
            <w:proofErr w:type="spellStart"/>
            <w:r>
              <w:rPr>
                <w:rFonts w:ascii="Times New Roman" w:hAnsi="Times New Roman"/>
                <w:sz w:val="22"/>
                <w:szCs w:val="22"/>
                <w:lang w:val="lt-LT"/>
              </w:rPr>
              <w:t>Šiugždinienė</w:t>
            </w:r>
            <w:proofErr w:type="spellEnd"/>
          </w:p>
        </w:tc>
      </w:tr>
    </w:tbl>
    <w:p w14:paraId="083A821F" w14:textId="77777777" w:rsidR="004B4FD9" w:rsidRPr="008F2AF0" w:rsidRDefault="004B4FD9">
      <w:pPr>
        <w:rPr>
          <w:lang w:val="lt-LT"/>
        </w:rPr>
      </w:pPr>
    </w:p>
    <w:p w14:paraId="14C1119C" w14:textId="77777777" w:rsidR="003912A6" w:rsidRPr="008F2AF0" w:rsidRDefault="003912A6">
      <w:pPr>
        <w:rPr>
          <w:lang w:val="lt-LT"/>
        </w:rPr>
      </w:pPr>
    </w:p>
    <w:sectPr w:rsidR="003912A6" w:rsidRPr="008F2AF0" w:rsidSect="009A1298">
      <w:headerReference w:type="even" r:id="rId8"/>
      <w:headerReference w:type="default" r:id="rId9"/>
      <w:pgSz w:w="11906" w:h="16838"/>
      <w:pgMar w:top="851" w:right="1797" w:bottom="851"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8D196" w16cid:durableId="24D379C5"/>
  <w16cid:commentId w16cid:paraId="605873A3" w16cid:durableId="24D37A07"/>
  <w16cid:commentId w16cid:paraId="6C0FC8EA" w16cid:durableId="24D37A33"/>
  <w16cid:commentId w16cid:paraId="6527591D" w16cid:durableId="24D37A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32F77" w14:textId="77777777" w:rsidR="00150109" w:rsidRDefault="00150109">
      <w:r>
        <w:separator/>
      </w:r>
    </w:p>
  </w:endnote>
  <w:endnote w:type="continuationSeparator" w:id="0">
    <w:p w14:paraId="5BE13537" w14:textId="77777777" w:rsidR="00150109" w:rsidRDefault="0015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C696D" w14:textId="77777777" w:rsidR="00150109" w:rsidRDefault="00150109">
      <w:r>
        <w:separator/>
      </w:r>
    </w:p>
  </w:footnote>
  <w:footnote w:type="continuationSeparator" w:id="0">
    <w:p w14:paraId="1EC0DF5F" w14:textId="77777777" w:rsidR="00150109" w:rsidRDefault="001501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C200" w14:textId="77777777" w:rsidR="007919B9" w:rsidRDefault="007919B9" w:rsidP="00935D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4F69D4" w14:textId="77777777" w:rsidR="007919B9" w:rsidRDefault="007919B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265" w14:textId="3277E3EA" w:rsidR="007919B9" w:rsidRDefault="007919B9" w:rsidP="00935D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67D">
      <w:rPr>
        <w:rStyle w:val="Puslapionumeris"/>
        <w:noProof/>
      </w:rPr>
      <w:t>2</w:t>
    </w:r>
    <w:r>
      <w:rPr>
        <w:rStyle w:val="Puslapionumeris"/>
      </w:rPr>
      <w:fldChar w:fldCharType="end"/>
    </w:r>
  </w:p>
  <w:p w14:paraId="07D66927" w14:textId="77777777" w:rsidR="007919B9" w:rsidRDefault="007919B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F4B"/>
    <w:multiLevelType w:val="hybridMultilevel"/>
    <w:tmpl w:val="E16CA5DE"/>
    <w:lvl w:ilvl="0" w:tplc="0427000F">
      <w:start w:val="1"/>
      <w:numFmt w:val="decimal"/>
      <w:lvlText w:val="%1."/>
      <w:lvlJc w:val="left"/>
      <w:pPr>
        <w:ind w:left="84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017D2C"/>
    <w:multiLevelType w:val="hybridMultilevel"/>
    <w:tmpl w:val="53AA0DEE"/>
    <w:lvl w:ilvl="0" w:tplc="C1DE0126">
      <w:start w:val="28"/>
      <w:numFmt w:val="decimal"/>
      <w:lvlText w:val="%1."/>
      <w:lvlJc w:val="left"/>
      <w:pPr>
        <w:tabs>
          <w:tab w:val="num" w:pos="720"/>
        </w:tabs>
        <w:ind w:left="720" w:hanging="360"/>
      </w:pPr>
      <w:rPr>
        <w:rFonts w:ascii="Times New Roman" w:hAnsi="Times New Roman"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663651C"/>
    <w:multiLevelType w:val="hybridMultilevel"/>
    <w:tmpl w:val="005C0718"/>
    <w:lvl w:ilvl="0" w:tplc="6F00B4D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3656393"/>
    <w:multiLevelType w:val="multilevel"/>
    <w:tmpl w:val="6DF4C38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36F06298"/>
    <w:multiLevelType w:val="hybridMultilevel"/>
    <w:tmpl w:val="AEF44A66"/>
    <w:lvl w:ilvl="0" w:tplc="B7920DDA">
      <w:start w:val="7"/>
      <w:numFmt w:val="decimal"/>
      <w:lvlText w:val="%1."/>
      <w:lvlJc w:val="left"/>
      <w:pPr>
        <w:tabs>
          <w:tab w:val="num" w:pos="720"/>
        </w:tabs>
        <w:ind w:left="720" w:hanging="360"/>
      </w:pPr>
      <w:rPr>
        <w:rFonts w:ascii="Times New Roman" w:hAnsi="Times New Roman"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B5A3BED"/>
    <w:multiLevelType w:val="multilevel"/>
    <w:tmpl w:val="7D56E0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6211FCA"/>
    <w:multiLevelType w:val="multilevel"/>
    <w:tmpl w:val="5A5E3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0C2AFA"/>
    <w:multiLevelType w:val="multilevel"/>
    <w:tmpl w:val="0C325C2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3367A7"/>
    <w:multiLevelType w:val="hybridMultilevel"/>
    <w:tmpl w:val="EBDE34E6"/>
    <w:lvl w:ilvl="0" w:tplc="F620E1A8">
      <w:start w:val="1"/>
      <w:numFmt w:val="decimal"/>
      <w:lvlText w:val="%1."/>
      <w:lvlJc w:val="left"/>
      <w:pPr>
        <w:ind w:left="1822"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505F189D"/>
    <w:multiLevelType w:val="multilevel"/>
    <w:tmpl w:val="EE76CC60"/>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5D3B584B"/>
    <w:multiLevelType w:val="hybridMultilevel"/>
    <w:tmpl w:val="D402E4FE"/>
    <w:lvl w:ilvl="0" w:tplc="051EBA0C">
      <w:start w:val="7"/>
      <w:numFmt w:val="decimal"/>
      <w:lvlText w:val="%1."/>
      <w:lvlJc w:val="left"/>
      <w:pPr>
        <w:tabs>
          <w:tab w:val="num" w:pos="720"/>
        </w:tabs>
        <w:ind w:left="720" w:hanging="360"/>
      </w:pPr>
      <w:rPr>
        <w:rFonts w:ascii="Times New Roman" w:hAnsi="Times New Roman"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9D1350F"/>
    <w:multiLevelType w:val="multilevel"/>
    <w:tmpl w:val="960CF8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172688"/>
    <w:multiLevelType w:val="multilevel"/>
    <w:tmpl w:val="D30638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16EA3"/>
    <w:multiLevelType w:val="hybridMultilevel"/>
    <w:tmpl w:val="2C8A2B8A"/>
    <w:lvl w:ilvl="0" w:tplc="0427000F">
      <w:start w:val="2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4"/>
  </w:num>
  <w:num w:numId="4">
    <w:abstractNumId w:val="1"/>
  </w:num>
  <w:num w:numId="5">
    <w:abstractNumId w:val="13"/>
  </w:num>
  <w:num w:numId="6">
    <w:abstractNumId w:val="3"/>
  </w:num>
  <w:num w:numId="7">
    <w:abstractNumId w:val="5"/>
  </w:num>
  <w:num w:numId="8">
    <w:abstractNumId w:val="9"/>
  </w:num>
  <w:num w:numId="9">
    <w:abstractNumId w:val="6"/>
  </w:num>
  <w:num w:numId="10">
    <w:abstractNumId w:val="11"/>
  </w:num>
  <w:num w:numId="11">
    <w:abstractNumId w:val="12"/>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B6"/>
    <w:rsid w:val="000251C3"/>
    <w:rsid w:val="00026E18"/>
    <w:rsid w:val="00033E3B"/>
    <w:rsid w:val="0003577F"/>
    <w:rsid w:val="000424D7"/>
    <w:rsid w:val="000444A1"/>
    <w:rsid w:val="00052BCE"/>
    <w:rsid w:val="000552ED"/>
    <w:rsid w:val="00057D27"/>
    <w:rsid w:val="00064AD4"/>
    <w:rsid w:val="000655B0"/>
    <w:rsid w:val="000677C7"/>
    <w:rsid w:val="00071387"/>
    <w:rsid w:val="000720EB"/>
    <w:rsid w:val="0007300E"/>
    <w:rsid w:val="00073D9B"/>
    <w:rsid w:val="00094517"/>
    <w:rsid w:val="000A73B7"/>
    <w:rsid w:val="000A76DA"/>
    <w:rsid w:val="000C71AA"/>
    <w:rsid w:val="000D2FF7"/>
    <w:rsid w:val="000D457A"/>
    <w:rsid w:val="000D56C7"/>
    <w:rsid w:val="000E1041"/>
    <w:rsid w:val="000E3C94"/>
    <w:rsid w:val="000F5650"/>
    <w:rsid w:val="000F638F"/>
    <w:rsid w:val="000F68FC"/>
    <w:rsid w:val="00105864"/>
    <w:rsid w:val="00107FDE"/>
    <w:rsid w:val="00110BD8"/>
    <w:rsid w:val="00120A74"/>
    <w:rsid w:val="00121434"/>
    <w:rsid w:val="00122355"/>
    <w:rsid w:val="001251D5"/>
    <w:rsid w:val="001352E9"/>
    <w:rsid w:val="00136C80"/>
    <w:rsid w:val="0013784D"/>
    <w:rsid w:val="001464E4"/>
    <w:rsid w:val="00150109"/>
    <w:rsid w:val="00167E5A"/>
    <w:rsid w:val="00171426"/>
    <w:rsid w:val="00194984"/>
    <w:rsid w:val="00197D67"/>
    <w:rsid w:val="001A1B69"/>
    <w:rsid w:val="001A7AFB"/>
    <w:rsid w:val="001B0ADE"/>
    <w:rsid w:val="001B1A2C"/>
    <w:rsid w:val="001C50D8"/>
    <w:rsid w:val="001D0537"/>
    <w:rsid w:val="001D3B7B"/>
    <w:rsid w:val="001E1AE4"/>
    <w:rsid w:val="001E5749"/>
    <w:rsid w:val="001E67C6"/>
    <w:rsid w:val="001F57DD"/>
    <w:rsid w:val="00201229"/>
    <w:rsid w:val="0021168E"/>
    <w:rsid w:val="00214CFF"/>
    <w:rsid w:val="00217335"/>
    <w:rsid w:val="00223538"/>
    <w:rsid w:val="00227AE8"/>
    <w:rsid w:val="00231915"/>
    <w:rsid w:val="002331FD"/>
    <w:rsid w:val="002404C9"/>
    <w:rsid w:val="002415A8"/>
    <w:rsid w:val="00252FCE"/>
    <w:rsid w:val="002567CC"/>
    <w:rsid w:val="00274564"/>
    <w:rsid w:val="00275F7D"/>
    <w:rsid w:val="00285537"/>
    <w:rsid w:val="002A2ADC"/>
    <w:rsid w:val="002A2ECF"/>
    <w:rsid w:val="002B02BB"/>
    <w:rsid w:val="002B1987"/>
    <w:rsid w:val="002B1D88"/>
    <w:rsid w:val="002B238F"/>
    <w:rsid w:val="002B598D"/>
    <w:rsid w:val="002C3292"/>
    <w:rsid w:val="002C671B"/>
    <w:rsid w:val="002D01E3"/>
    <w:rsid w:val="002D3AA7"/>
    <w:rsid w:val="002D4492"/>
    <w:rsid w:val="002D7032"/>
    <w:rsid w:val="002E2564"/>
    <w:rsid w:val="002E74B0"/>
    <w:rsid w:val="002F2E03"/>
    <w:rsid w:val="0030417F"/>
    <w:rsid w:val="00304A80"/>
    <w:rsid w:val="00305E5A"/>
    <w:rsid w:val="00306377"/>
    <w:rsid w:val="0031393B"/>
    <w:rsid w:val="00316192"/>
    <w:rsid w:val="0032004D"/>
    <w:rsid w:val="00322B94"/>
    <w:rsid w:val="0032687E"/>
    <w:rsid w:val="0032742E"/>
    <w:rsid w:val="00331A01"/>
    <w:rsid w:val="003345EF"/>
    <w:rsid w:val="00335087"/>
    <w:rsid w:val="003350EB"/>
    <w:rsid w:val="00336D09"/>
    <w:rsid w:val="00340C48"/>
    <w:rsid w:val="00343F18"/>
    <w:rsid w:val="003578E5"/>
    <w:rsid w:val="0036179A"/>
    <w:rsid w:val="003744D3"/>
    <w:rsid w:val="003747BB"/>
    <w:rsid w:val="003832E1"/>
    <w:rsid w:val="003903CD"/>
    <w:rsid w:val="00391239"/>
    <w:rsid w:val="003912A6"/>
    <w:rsid w:val="00393893"/>
    <w:rsid w:val="0039656A"/>
    <w:rsid w:val="00396DA6"/>
    <w:rsid w:val="003A0368"/>
    <w:rsid w:val="003A5B89"/>
    <w:rsid w:val="003A6003"/>
    <w:rsid w:val="003A634D"/>
    <w:rsid w:val="003B45A3"/>
    <w:rsid w:val="003C1B5B"/>
    <w:rsid w:val="003D4221"/>
    <w:rsid w:val="003E28E8"/>
    <w:rsid w:val="003E5AD5"/>
    <w:rsid w:val="003F12D2"/>
    <w:rsid w:val="003F3019"/>
    <w:rsid w:val="003F5693"/>
    <w:rsid w:val="003F759C"/>
    <w:rsid w:val="00401D51"/>
    <w:rsid w:val="004041DA"/>
    <w:rsid w:val="004069F3"/>
    <w:rsid w:val="00412322"/>
    <w:rsid w:val="00416BB5"/>
    <w:rsid w:val="00421C84"/>
    <w:rsid w:val="00422B34"/>
    <w:rsid w:val="00426471"/>
    <w:rsid w:val="00431448"/>
    <w:rsid w:val="00432BA9"/>
    <w:rsid w:val="00435B09"/>
    <w:rsid w:val="004456AD"/>
    <w:rsid w:val="00457200"/>
    <w:rsid w:val="0045772F"/>
    <w:rsid w:val="00463211"/>
    <w:rsid w:val="00473421"/>
    <w:rsid w:val="00481828"/>
    <w:rsid w:val="004933E0"/>
    <w:rsid w:val="0049590B"/>
    <w:rsid w:val="004A43B6"/>
    <w:rsid w:val="004B12E5"/>
    <w:rsid w:val="004B4FD9"/>
    <w:rsid w:val="004B5716"/>
    <w:rsid w:val="004B7F60"/>
    <w:rsid w:val="004C0B1E"/>
    <w:rsid w:val="004D2019"/>
    <w:rsid w:val="004D37ED"/>
    <w:rsid w:val="004E4EBF"/>
    <w:rsid w:val="004E5049"/>
    <w:rsid w:val="004E5D9A"/>
    <w:rsid w:val="004F6695"/>
    <w:rsid w:val="00500447"/>
    <w:rsid w:val="0051231D"/>
    <w:rsid w:val="00516217"/>
    <w:rsid w:val="00516CC0"/>
    <w:rsid w:val="00524F25"/>
    <w:rsid w:val="00524F9C"/>
    <w:rsid w:val="00526F66"/>
    <w:rsid w:val="00545A4D"/>
    <w:rsid w:val="00547F18"/>
    <w:rsid w:val="005529F8"/>
    <w:rsid w:val="00557604"/>
    <w:rsid w:val="00566563"/>
    <w:rsid w:val="00576D8E"/>
    <w:rsid w:val="00581C37"/>
    <w:rsid w:val="00585874"/>
    <w:rsid w:val="00594845"/>
    <w:rsid w:val="005A02F2"/>
    <w:rsid w:val="005A3231"/>
    <w:rsid w:val="005A33B2"/>
    <w:rsid w:val="005B6237"/>
    <w:rsid w:val="005C5698"/>
    <w:rsid w:val="005D75CF"/>
    <w:rsid w:val="005E02BA"/>
    <w:rsid w:val="005F1511"/>
    <w:rsid w:val="0060364C"/>
    <w:rsid w:val="006038D8"/>
    <w:rsid w:val="00613A76"/>
    <w:rsid w:val="00624B38"/>
    <w:rsid w:val="006326BB"/>
    <w:rsid w:val="00635520"/>
    <w:rsid w:val="00640A39"/>
    <w:rsid w:val="00640FA7"/>
    <w:rsid w:val="006470C0"/>
    <w:rsid w:val="0065024C"/>
    <w:rsid w:val="006511EE"/>
    <w:rsid w:val="00651217"/>
    <w:rsid w:val="00651D8D"/>
    <w:rsid w:val="006535C8"/>
    <w:rsid w:val="0066769A"/>
    <w:rsid w:val="00672E02"/>
    <w:rsid w:val="006765B5"/>
    <w:rsid w:val="00684026"/>
    <w:rsid w:val="00684C6A"/>
    <w:rsid w:val="006863AD"/>
    <w:rsid w:val="00687A6A"/>
    <w:rsid w:val="006915D8"/>
    <w:rsid w:val="00691AEE"/>
    <w:rsid w:val="006A4024"/>
    <w:rsid w:val="006A6CBF"/>
    <w:rsid w:val="006B5304"/>
    <w:rsid w:val="006C2523"/>
    <w:rsid w:val="006D0141"/>
    <w:rsid w:val="006E22B9"/>
    <w:rsid w:val="006E3ABD"/>
    <w:rsid w:val="006E63D5"/>
    <w:rsid w:val="006F405A"/>
    <w:rsid w:val="007079DA"/>
    <w:rsid w:val="00714960"/>
    <w:rsid w:val="0072295B"/>
    <w:rsid w:val="007230AF"/>
    <w:rsid w:val="00730E0E"/>
    <w:rsid w:val="00734054"/>
    <w:rsid w:val="00734F9B"/>
    <w:rsid w:val="00736142"/>
    <w:rsid w:val="007369C6"/>
    <w:rsid w:val="007448DD"/>
    <w:rsid w:val="00747276"/>
    <w:rsid w:val="0075414A"/>
    <w:rsid w:val="00755220"/>
    <w:rsid w:val="00755315"/>
    <w:rsid w:val="00756479"/>
    <w:rsid w:val="00760075"/>
    <w:rsid w:val="00760446"/>
    <w:rsid w:val="00764D83"/>
    <w:rsid w:val="00764DEA"/>
    <w:rsid w:val="0077251D"/>
    <w:rsid w:val="0077490F"/>
    <w:rsid w:val="0077678B"/>
    <w:rsid w:val="00781F3A"/>
    <w:rsid w:val="0078616A"/>
    <w:rsid w:val="007919B9"/>
    <w:rsid w:val="007924BA"/>
    <w:rsid w:val="007A160C"/>
    <w:rsid w:val="007B075A"/>
    <w:rsid w:val="007B3DDA"/>
    <w:rsid w:val="007B40C8"/>
    <w:rsid w:val="007C2918"/>
    <w:rsid w:val="007C2B6A"/>
    <w:rsid w:val="007C2E67"/>
    <w:rsid w:val="007C5D96"/>
    <w:rsid w:val="007D2BFB"/>
    <w:rsid w:val="007D2EA9"/>
    <w:rsid w:val="007F0A63"/>
    <w:rsid w:val="007F6822"/>
    <w:rsid w:val="008010DE"/>
    <w:rsid w:val="00807476"/>
    <w:rsid w:val="008166FC"/>
    <w:rsid w:val="0082306C"/>
    <w:rsid w:val="008267A3"/>
    <w:rsid w:val="00840D58"/>
    <w:rsid w:val="0086405B"/>
    <w:rsid w:val="00864467"/>
    <w:rsid w:val="008660F2"/>
    <w:rsid w:val="0086663A"/>
    <w:rsid w:val="00866CFB"/>
    <w:rsid w:val="008759B0"/>
    <w:rsid w:val="00883F67"/>
    <w:rsid w:val="00886C74"/>
    <w:rsid w:val="008A74C6"/>
    <w:rsid w:val="008B11AF"/>
    <w:rsid w:val="008B530C"/>
    <w:rsid w:val="008C1717"/>
    <w:rsid w:val="008C30F5"/>
    <w:rsid w:val="008C3181"/>
    <w:rsid w:val="008C3AF6"/>
    <w:rsid w:val="008D1BD8"/>
    <w:rsid w:val="008D267C"/>
    <w:rsid w:val="008D7025"/>
    <w:rsid w:val="008E3373"/>
    <w:rsid w:val="008E4181"/>
    <w:rsid w:val="008E449A"/>
    <w:rsid w:val="008E509E"/>
    <w:rsid w:val="008F2AF0"/>
    <w:rsid w:val="00904AF4"/>
    <w:rsid w:val="00907576"/>
    <w:rsid w:val="0091315C"/>
    <w:rsid w:val="009137CF"/>
    <w:rsid w:val="00920243"/>
    <w:rsid w:val="009208A8"/>
    <w:rsid w:val="00930927"/>
    <w:rsid w:val="0093514B"/>
    <w:rsid w:val="00935D10"/>
    <w:rsid w:val="00940990"/>
    <w:rsid w:val="0094666F"/>
    <w:rsid w:val="009506C7"/>
    <w:rsid w:val="00950EFA"/>
    <w:rsid w:val="00951A26"/>
    <w:rsid w:val="00951DF1"/>
    <w:rsid w:val="00952EFC"/>
    <w:rsid w:val="009536EB"/>
    <w:rsid w:val="00954BFD"/>
    <w:rsid w:val="009724C1"/>
    <w:rsid w:val="00982030"/>
    <w:rsid w:val="0098405A"/>
    <w:rsid w:val="00985FD9"/>
    <w:rsid w:val="00986317"/>
    <w:rsid w:val="00986666"/>
    <w:rsid w:val="00986CEF"/>
    <w:rsid w:val="00987826"/>
    <w:rsid w:val="009915CE"/>
    <w:rsid w:val="00992317"/>
    <w:rsid w:val="009930DA"/>
    <w:rsid w:val="00994CF6"/>
    <w:rsid w:val="00996713"/>
    <w:rsid w:val="0099703E"/>
    <w:rsid w:val="009A1298"/>
    <w:rsid w:val="009A6FBF"/>
    <w:rsid w:val="009B111F"/>
    <w:rsid w:val="009B4162"/>
    <w:rsid w:val="009E12D1"/>
    <w:rsid w:val="009E3FE4"/>
    <w:rsid w:val="009E48AE"/>
    <w:rsid w:val="009E66B9"/>
    <w:rsid w:val="009E717A"/>
    <w:rsid w:val="009F1B35"/>
    <w:rsid w:val="009F55CF"/>
    <w:rsid w:val="00A00916"/>
    <w:rsid w:val="00A00966"/>
    <w:rsid w:val="00A0225E"/>
    <w:rsid w:val="00A02E93"/>
    <w:rsid w:val="00A102FB"/>
    <w:rsid w:val="00A124CD"/>
    <w:rsid w:val="00A133AD"/>
    <w:rsid w:val="00A23D53"/>
    <w:rsid w:val="00A24977"/>
    <w:rsid w:val="00A3072A"/>
    <w:rsid w:val="00A337BA"/>
    <w:rsid w:val="00A375E9"/>
    <w:rsid w:val="00A40622"/>
    <w:rsid w:val="00A426A1"/>
    <w:rsid w:val="00A51528"/>
    <w:rsid w:val="00A611E7"/>
    <w:rsid w:val="00A640A7"/>
    <w:rsid w:val="00A644D7"/>
    <w:rsid w:val="00A71DE0"/>
    <w:rsid w:val="00A85A19"/>
    <w:rsid w:val="00A94EE2"/>
    <w:rsid w:val="00A962CA"/>
    <w:rsid w:val="00A96D26"/>
    <w:rsid w:val="00AA40E1"/>
    <w:rsid w:val="00AB2A13"/>
    <w:rsid w:val="00AB5B5F"/>
    <w:rsid w:val="00AC09F7"/>
    <w:rsid w:val="00AC294F"/>
    <w:rsid w:val="00AD22E7"/>
    <w:rsid w:val="00AE0662"/>
    <w:rsid w:val="00AE1C27"/>
    <w:rsid w:val="00AE57BD"/>
    <w:rsid w:val="00AF167D"/>
    <w:rsid w:val="00AF3FE2"/>
    <w:rsid w:val="00AF408C"/>
    <w:rsid w:val="00AF4092"/>
    <w:rsid w:val="00AF676A"/>
    <w:rsid w:val="00B0423B"/>
    <w:rsid w:val="00B10F5E"/>
    <w:rsid w:val="00B15110"/>
    <w:rsid w:val="00B22BF5"/>
    <w:rsid w:val="00B24519"/>
    <w:rsid w:val="00B273C0"/>
    <w:rsid w:val="00B33350"/>
    <w:rsid w:val="00B37B6D"/>
    <w:rsid w:val="00B40D66"/>
    <w:rsid w:val="00B42456"/>
    <w:rsid w:val="00B4396C"/>
    <w:rsid w:val="00B5356A"/>
    <w:rsid w:val="00B53619"/>
    <w:rsid w:val="00B557E9"/>
    <w:rsid w:val="00B56C9B"/>
    <w:rsid w:val="00B62162"/>
    <w:rsid w:val="00B6263C"/>
    <w:rsid w:val="00B651FB"/>
    <w:rsid w:val="00B72382"/>
    <w:rsid w:val="00B7253C"/>
    <w:rsid w:val="00B728CD"/>
    <w:rsid w:val="00B73F85"/>
    <w:rsid w:val="00B83F07"/>
    <w:rsid w:val="00B8475D"/>
    <w:rsid w:val="00B85379"/>
    <w:rsid w:val="00B86876"/>
    <w:rsid w:val="00BA0EC9"/>
    <w:rsid w:val="00BB0706"/>
    <w:rsid w:val="00BB0AB4"/>
    <w:rsid w:val="00C018D9"/>
    <w:rsid w:val="00C0632E"/>
    <w:rsid w:val="00C07A9C"/>
    <w:rsid w:val="00C11037"/>
    <w:rsid w:val="00C143C6"/>
    <w:rsid w:val="00C14699"/>
    <w:rsid w:val="00C30913"/>
    <w:rsid w:val="00C3141D"/>
    <w:rsid w:val="00C37076"/>
    <w:rsid w:val="00C37779"/>
    <w:rsid w:val="00C406F9"/>
    <w:rsid w:val="00C46F99"/>
    <w:rsid w:val="00C50C1A"/>
    <w:rsid w:val="00C5189B"/>
    <w:rsid w:val="00C52650"/>
    <w:rsid w:val="00C53190"/>
    <w:rsid w:val="00C65569"/>
    <w:rsid w:val="00C660A9"/>
    <w:rsid w:val="00C72034"/>
    <w:rsid w:val="00C848B4"/>
    <w:rsid w:val="00C95C5C"/>
    <w:rsid w:val="00CA3BE7"/>
    <w:rsid w:val="00CA3F1A"/>
    <w:rsid w:val="00CA3F6B"/>
    <w:rsid w:val="00CB12B6"/>
    <w:rsid w:val="00CB32DD"/>
    <w:rsid w:val="00CB6573"/>
    <w:rsid w:val="00CB6EDD"/>
    <w:rsid w:val="00CC3F0E"/>
    <w:rsid w:val="00CD048D"/>
    <w:rsid w:val="00CD6BE4"/>
    <w:rsid w:val="00CE0A73"/>
    <w:rsid w:val="00CE0A9E"/>
    <w:rsid w:val="00CE3438"/>
    <w:rsid w:val="00CE5814"/>
    <w:rsid w:val="00CF0989"/>
    <w:rsid w:val="00CF3B22"/>
    <w:rsid w:val="00CF6426"/>
    <w:rsid w:val="00CF69DD"/>
    <w:rsid w:val="00D01157"/>
    <w:rsid w:val="00D04155"/>
    <w:rsid w:val="00D1190D"/>
    <w:rsid w:val="00D125A0"/>
    <w:rsid w:val="00D12852"/>
    <w:rsid w:val="00D302AE"/>
    <w:rsid w:val="00D30707"/>
    <w:rsid w:val="00D346A4"/>
    <w:rsid w:val="00D34C4B"/>
    <w:rsid w:val="00D36E43"/>
    <w:rsid w:val="00D40268"/>
    <w:rsid w:val="00D41492"/>
    <w:rsid w:val="00D46092"/>
    <w:rsid w:val="00D50418"/>
    <w:rsid w:val="00D62EBD"/>
    <w:rsid w:val="00D85440"/>
    <w:rsid w:val="00D8570B"/>
    <w:rsid w:val="00D8584C"/>
    <w:rsid w:val="00D96EC4"/>
    <w:rsid w:val="00DB091C"/>
    <w:rsid w:val="00DB55D0"/>
    <w:rsid w:val="00DB6F5D"/>
    <w:rsid w:val="00DC291C"/>
    <w:rsid w:val="00DC60A2"/>
    <w:rsid w:val="00DC7D61"/>
    <w:rsid w:val="00DD60DE"/>
    <w:rsid w:val="00DD6F79"/>
    <w:rsid w:val="00DE0A46"/>
    <w:rsid w:val="00DE5067"/>
    <w:rsid w:val="00DF780C"/>
    <w:rsid w:val="00DF78B4"/>
    <w:rsid w:val="00E170A1"/>
    <w:rsid w:val="00E17AFC"/>
    <w:rsid w:val="00E24330"/>
    <w:rsid w:val="00E274C2"/>
    <w:rsid w:val="00E31B36"/>
    <w:rsid w:val="00E44419"/>
    <w:rsid w:val="00E4660A"/>
    <w:rsid w:val="00E55E5C"/>
    <w:rsid w:val="00E646B0"/>
    <w:rsid w:val="00E66AAC"/>
    <w:rsid w:val="00E70816"/>
    <w:rsid w:val="00E70F85"/>
    <w:rsid w:val="00E72962"/>
    <w:rsid w:val="00E779F8"/>
    <w:rsid w:val="00E81076"/>
    <w:rsid w:val="00E8348E"/>
    <w:rsid w:val="00E83CC1"/>
    <w:rsid w:val="00E85252"/>
    <w:rsid w:val="00E8541B"/>
    <w:rsid w:val="00E96FDD"/>
    <w:rsid w:val="00EA1A26"/>
    <w:rsid w:val="00EA1EDD"/>
    <w:rsid w:val="00EA2946"/>
    <w:rsid w:val="00EA37DB"/>
    <w:rsid w:val="00EA40D3"/>
    <w:rsid w:val="00EA74D4"/>
    <w:rsid w:val="00EB3880"/>
    <w:rsid w:val="00EC0923"/>
    <w:rsid w:val="00EC38FB"/>
    <w:rsid w:val="00EC6469"/>
    <w:rsid w:val="00ED0583"/>
    <w:rsid w:val="00ED45D2"/>
    <w:rsid w:val="00ED7A50"/>
    <w:rsid w:val="00EE0E6D"/>
    <w:rsid w:val="00EE1D7A"/>
    <w:rsid w:val="00EE460C"/>
    <w:rsid w:val="00EE65AF"/>
    <w:rsid w:val="00EF198A"/>
    <w:rsid w:val="00EF2174"/>
    <w:rsid w:val="00EF3C7F"/>
    <w:rsid w:val="00EF4324"/>
    <w:rsid w:val="00EF7749"/>
    <w:rsid w:val="00F01415"/>
    <w:rsid w:val="00F13717"/>
    <w:rsid w:val="00F14C66"/>
    <w:rsid w:val="00F2797F"/>
    <w:rsid w:val="00F30B72"/>
    <w:rsid w:val="00F30E5C"/>
    <w:rsid w:val="00F31E6A"/>
    <w:rsid w:val="00F3267E"/>
    <w:rsid w:val="00F43530"/>
    <w:rsid w:val="00F4398A"/>
    <w:rsid w:val="00F46D92"/>
    <w:rsid w:val="00F5240F"/>
    <w:rsid w:val="00F56B51"/>
    <w:rsid w:val="00F652CA"/>
    <w:rsid w:val="00F656A8"/>
    <w:rsid w:val="00F65B0C"/>
    <w:rsid w:val="00F70C6C"/>
    <w:rsid w:val="00F74176"/>
    <w:rsid w:val="00F744E8"/>
    <w:rsid w:val="00F76D48"/>
    <w:rsid w:val="00F81E83"/>
    <w:rsid w:val="00F940F6"/>
    <w:rsid w:val="00FA35B6"/>
    <w:rsid w:val="00FA455B"/>
    <w:rsid w:val="00FA62F3"/>
    <w:rsid w:val="00FA7383"/>
    <w:rsid w:val="00FB2CFE"/>
    <w:rsid w:val="00FB2EB2"/>
    <w:rsid w:val="00FC202B"/>
    <w:rsid w:val="00FD199B"/>
    <w:rsid w:val="00FE3FB2"/>
    <w:rsid w:val="00FE6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485C"/>
  <w15:chartTrackingRefBased/>
  <w15:docId w15:val="{AC56872E-E914-4A6E-84CC-892DD094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2B6"/>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rsid w:val="00CB12B6"/>
    <w:pPr>
      <w:keepNext/>
      <w:spacing w:before="240" w:after="60"/>
      <w:outlineLvl w:val="0"/>
    </w:pPr>
    <w:rPr>
      <w:rFonts w:ascii="Arial" w:hAnsi="Arial"/>
      <w:b/>
      <w:caps/>
      <w:sz w:val="28"/>
      <w:lang w:val="en-US"/>
    </w:rPr>
  </w:style>
  <w:style w:type="paragraph" w:styleId="Antrat2">
    <w:name w:val="heading 2"/>
    <w:basedOn w:val="prastasis"/>
    <w:next w:val="prastasis"/>
    <w:qFormat/>
    <w:rsid w:val="00CB12B6"/>
    <w:pPr>
      <w:keepNext/>
      <w:spacing w:before="240" w:after="60"/>
      <w:outlineLvl w:val="1"/>
    </w:pPr>
    <w:rPr>
      <w:rFonts w:ascii="Arial" w:hAnsi="Arial"/>
      <w:b/>
      <w:i/>
      <w:sz w:val="24"/>
      <w:lang w:val="en-US"/>
    </w:rPr>
  </w:style>
  <w:style w:type="paragraph" w:styleId="Antrat3">
    <w:name w:val="heading 3"/>
    <w:basedOn w:val="prastasis"/>
    <w:next w:val="prastasis"/>
    <w:qFormat/>
    <w:rsid w:val="00CB12B6"/>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76D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687A6A"/>
    <w:pPr>
      <w:tabs>
        <w:tab w:val="center" w:pos="4819"/>
        <w:tab w:val="right" w:pos="9638"/>
      </w:tabs>
    </w:pPr>
  </w:style>
  <w:style w:type="character" w:styleId="Puslapionumeris">
    <w:name w:val="page number"/>
    <w:basedOn w:val="Numatytasispastraiposriftas"/>
    <w:rsid w:val="00687A6A"/>
  </w:style>
  <w:style w:type="character" w:styleId="Emfaz">
    <w:name w:val="Emphasis"/>
    <w:qFormat/>
    <w:rsid w:val="00B40D66"/>
    <w:rPr>
      <w:i/>
      <w:iCs/>
    </w:rPr>
  </w:style>
  <w:style w:type="paragraph" w:styleId="Porat">
    <w:name w:val="footer"/>
    <w:basedOn w:val="prastasis"/>
    <w:rsid w:val="007C2B6A"/>
    <w:pPr>
      <w:tabs>
        <w:tab w:val="center" w:pos="4819"/>
        <w:tab w:val="right" w:pos="9638"/>
      </w:tabs>
    </w:pPr>
  </w:style>
  <w:style w:type="paragraph" w:styleId="HTMLiankstoformatuotas">
    <w:name w:val="HTML Preformatted"/>
    <w:basedOn w:val="prastasis"/>
    <w:rsid w:val="0010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styleId="Hipersaitas">
    <w:name w:val="Hyperlink"/>
    <w:rsid w:val="00107FDE"/>
    <w:rPr>
      <w:color w:val="0000FF"/>
      <w:u w:val="single"/>
    </w:rPr>
  </w:style>
  <w:style w:type="paragraph" w:styleId="Debesliotekstas">
    <w:name w:val="Balloon Text"/>
    <w:basedOn w:val="prastasis"/>
    <w:semiHidden/>
    <w:rsid w:val="00CA3F1A"/>
    <w:rPr>
      <w:rFonts w:ascii="Tahoma" w:hAnsi="Tahoma" w:cs="Tahoma"/>
      <w:sz w:val="16"/>
      <w:szCs w:val="16"/>
    </w:rPr>
  </w:style>
  <w:style w:type="character" w:styleId="Komentaronuoroda">
    <w:name w:val="annotation reference"/>
    <w:semiHidden/>
    <w:rsid w:val="00DC7D61"/>
    <w:rPr>
      <w:sz w:val="16"/>
      <w:szCs w:val="16"/>
    </w:rPr>
  </w:style>
  <w:style w:type="paragraph" w:styleId="Komentarotekstas">
    <w:name w:val="annotation text"/>
    <w:basedOn w:val="prastasis"/>
    <w:semiHidden/>
    <w:rsid w:val="00DC7D61"/>
  </w:style>
  <w:style w:type="paragraph" w:styleId="Komentarotema">
    <w:name w:val="annotation subject"/>
    <w:basedOn w:val="Komentarotekstas"/>
    <w:next w:val="Komentarotekstas"/>
    <w:semiHidden/>
    <w:rsid w:val="00DC7D61"/>
    <w:rPr>
      <w:b/>
      <w:bCs/>
    </w:rPr>
  </w:style>
  <w:style w:type="character" w:styleId="Grietas">
    <w:name w:val="Strong"/>
    <w:qFormat/>
    <w:rsid w:val="00B53619"/>
    <w:rPr>
      <w:b/>
      <w:bCs/>
    </w:rPr>
  </w:style>
  <w:style w:type="paragraph" w:styleId="prastasiniatinklio">
    <w:name w:val="Normal (Web)"/>
    <w:basedOn w:val="prastasis"/>
    <w:rsid w:val="00714960"/>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Pagrindinistekstas">
    <w:name w:val="Body Text"/>
    <w:basedOn w:val="prastasis"/>
    <w:rsid w:val="002B238F"/>
    <w:pPr>
      <w:overflowPunct/>
      <w:autoSpaceDE/>
      <w:autoSpaceDN/>
      <w:adjustRightInd/>
      <w:jc w:val="both"/>
      <w:textAlignment w:val="auto"/>
    </w:pPr>
    <w:rPr>
      <w:rFonts w:ascii="Times New Roman" w:hAnsi="Times New Roman"/>
      <w:sz w:val="24"/>
      <w:szCs w:val="24"/>
      <w:lang w:val="lt-LT" w:eastAsia="lt-LT"/>
    </w:rPr>
  </w:style>
  <w:style w:type="paragraph" w:styleId="Sraopastraipa">
    <w:name w:val="List Paragraph"/>
    <w:basedOn w:val="prastasis"/>
    <w:uiPriority w:val="34"/>
    <w:qFormat/>
    <w:rsid w:val="00930927"/>
    <w:pPr>
      <w:ind w:left="720"/>
      <w:contextualSpacing/>
    </w:pPr>
  </w:style>
  <w:style w:type="character" w:customStyle="1" w:styleId="bold1">
    <w:name w:val="bold1"/>
    <w:basedOn w:val="Numatytasispastraiposriftas"/>
    <w:rsid w:val="002A2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1090">
      <w:bodyDiv w:val="1"/>
      <w:marLeft w:val="225"/>
      <w:marRight w:val="225"/>
      <w:marTop w:val="0"/>
      <w:marBottom w:val="0"/>
      <w:divBdr>
        <w:top w:val="none" w:sz="0" w:space="0" w:color="auto"/>
        <w:left w:val="none" w:sz="0" w:space="0" w:color="auto"/>
        <w:bottom w:val="none" w:sz="0" w:space="0" w:color="auto"/>
        <w:right w:val="none" w:sz="0" w:space="0" w:color="auto"/>
      </w:divBdr>
      <w:divsChild>
        <w:div w:id="1936667775">
          <w:marLeft w:val="0"/>
          <w:marRight w:val="0"/>
          <w:marTop w:val="0"/>
          <w:marBottom w:val="0"/>
          <w:divBdr>
            <w:top w:val="none" w:sz="0" w:space="0" w:color="auto"/>
            <w:left w:val="none" w:sz="0" w:space="0" w:color="auto"/>
            <w:bottom w:val="none" w:sz="0" w:space="0" w:color="auto"/>
            <w:right w:val="none" w:sz="0" w:space="0" w:color="auto"/>
          </w:divBdr>
        </w:div>
      </w:divsChild>
    </w:div>
    <w:div w:id="71128831">
      <w:bodyDiv w:val="1"/>
      <w:marLeft w:val="0"/>
      <w:marRight w:val="0"/>
      <w:marTop w:val="0"/>
      <w:marBottom w:val="0"/>
      <w:divBdr>
        <w:top w:val="none" w:sz="0" w:space="0" w:color="auto"/>
        <w:left w:val="none" w:sz="0" w:space="0" w:color="auto"/>
        <w:bottom w:val="none" w:sz="0" w:space="0" w:color="auto"/>
        <w:right w:val="none" w:sz="0" w:space="0" w:color="auto"/>
      </w:divBdr>
    </w:div>
    <w:div w:id="117531245">
      <w:bodyDiv w:val="1"/>
      <w:marLeft w:val="225"/>
      <w:marRight w:val="225"/>
      <w:marTop w:val="0"/>
      <w:marBottom w:val="0"/>
      <w:divBdr>
        <w:top w:val="none" w:sz="0" w:space="0" w:color="auto"/>
        <w:left w:val="none" w:sz="0" w:space="0" w:color="auto"/>
        <w:bottom w:val="none" w:sz="0" w:space="0" w:color="auto"/>
        <w:right w:val="none" w:sz="0" w:space="0" w:color="auto"/>
      </w:divBdr>
      <w:divsChild>
        <w:div w:id="1409230817">
          <w:marLeft w:val="0"/>
          <w:marRight w:val="0"/>
          <w:marTop w:val="0"/>
          <w:marBottom w:val="0"/>
          <w:divBdr>
            <w:top w:val="none" w:sz="0" w:space="0" w:color="auto"/>
            <w:left w:val="none" w:sz="0" w:space="0" w:color="auto"/>
            <w:bottom w:val="none" w:sz="0" w:space="0" w:color="auto"/>
            <w:right w:val="none" w:sz="0" w:space="0" w:color="auto"/>
          </w:divBdr>
        </w:div>
      </w:divsChild>
    </w:div>
    <w:div w:id="148861337">
      <w:bodyDiv w:val="1"/>
      <w:marLeft w:val="225"/>
      <w:marRight w:val="225"/>
      <w:marTop w:val="0"/>
      <w:marBottom w:val="0"/>
      <w:divBdr>
        <w:top w:val="none" w:sz="0" w:space="0" w:color="auto"/>
        <w:left w:val="none" w:sz="0" w:space="0" w:color="auto"/>
        <w:bottom w:val="none" w:sz="0" w:space="0" w:color="auto"/>
        <w:right w:val="none" w:sz="0" w:space="0" w:color="auto"/>
      </w:divBdr>
      <w:divsChild>
        <w:div w:id="596865893">
          <w:marLeft w:val="0"/>
          <w:marRight w:val="0"/>
          <w:marTop w:val="0"/>
          <w:marBottom w:val="0"/>
          <w:divBdr>
            <w:top w:val="none" w:sz="0" w:space="0" w:color="auto"/>
            <w:left w:val="none" w:sz="0" w:space="0" w:color="auto"/>
            <w:bottom w:val="none" w:sz="0" w:space="0" w:color="auto"/>
            <w:right w:val="none" w:sz="0" w:space="0" w:color="auto"/>
          </w:divBdr>
        </w:div>
      </w:divsChild>
    </w:div>
    <w:div w:id="191770694">
      <w:bodyDiv w:val="1"/>
      <w:marLeft w:val="225"/>
      <w:marRight w:val="225"/>
      <w:marTop w:val="0"/>
      <w:marBottom w:val="0"/>
      <w:divBdr>
        <w:top w:val="none" w:sz="0" w:space="0" w:color="auto"/>
        <w:left w:val="none" w:sz="0" w:space="0" w:color="auto"/>
        <w:bottom w:val="none" w:sz="0" w:space="0" w:color="auto"/>
        <w:right w:val="none" w:sz="0" w:space="0" w:color="auto"/>
      </w:divBdr>
      <w:divsChild>
        <w:div w:id="287323020">
          <w:marLeft w:val="0"/>
          <w:marRight w:val="0"/>
          <w:marTop w:val="0"/>
          <w:marBottom w:val="0"/>
          <w:divBdr>
            <w:top w:val="none" w:sz="0" w:space="0" w:color="auto"/>
            <w:left w:val="none" w:sz="0" w:space="0" w:color="auto"/>
            <w:bottom w:val="none" w:sz="0" w:space="0" w:color="auto"/>
            <w:right w:val="none" w:sz="0" w:space="0" w:color="auto"/>
          </w:divBdr>
        </w:div>
      </w:divsChild>
    </w:div>
    <w:div w:id="202447577">
      <w:bodyDiv w:val="1"/>
      <w:marLeft w:val="0"/>
      <w:marRight w:val="0"/>
      <w:marTop w:val="0"/>
      <w:marBottom w:val="0"/>
      <w:divBdr>
        <w:top w:val="none" w:sz="0" w:space="0" w:color="auto"/>
        <w:left w:val="none" w:sz="0" w:space="0" w:color="auto"/>
        <w:bottom w:val="none" w:sz="0" w:space="0" w:color="auto"/>
        <w:right w:val="none" w:sz="0" w:space="0" w:color="auto"/>
      </w:divBdr>
    </w:div>
    <w:div w:id="262689669">
      <w:bodyDiv w:val="1"/>
      <w:marLeft w:val="225"/>
      <w:marRight w:val="225"/>
      <w:marTop w:val="0"/>
      <w:marBottom w:val="0"/>
      <w:divBdr>
        <w:top w:val="none" w:sz="0" w:space="0" w:color="auto"/>
        <w:left w:val="none" w:sz="0" w:space="0" w:color="auto"/>
        <w:bottom w:val="none" w:sz="0" w:space="0" w:color="auto"/>
        <w:right w:val="none" w:sz="0" w:space="0" w:color="auto"/>
      </w:divBdr>
      <w:divsChild>
        <w:div w:id="1233740687">
          <w:marLeft w:val="0"/>
          <w:marRight w:val="0"/>
          <w:marTop w:val="0"/>
          <w:marBottom w:val="0"/>
          <w:divBdr>
            <w:top w:val="none" w:sz="0" w:space="0" w:color="auto"/>
            <w:left w:val="none" w:sz="0" w:space="0" w:color="auto"/>
            <w:bottom w:val="none" w:sz="0" w:space="0" w:color="auto"/>
            <w:right w:val="none" w:sz="0" w:space="0" w:color="auto"/>
          </w:divBdr>
        </w:div>
      </w:divsChild>
    </w:div>
    <w:div w:id="313682236">
      <w:bodyDiv w:val="1"/>
      <w:marLeft w:val="225"/>
      <w:marRight w:val="225"/>
      <w:marTop w:val="0"/>
      <w:marBottom w:val="0"/>
      <w:divBdr>
        <w:top w:val="none" w:sz="0" w:space="0" w:color="auto"/>
        <w:left w:val="none" w:sz="0" w:space="0" w:color="auto"/>
        <w:bottom w:val="none" w:sz="0" w:space="0" w:color="auto"/>
        <w:right w:val="none" w:sz="0" w:space="0" w:color="auto"/>
      </w:divBdr>
      <w:divsChild>
        <w:div w:id="1362977833">
          <w:marLeft w:val="0"/>
          <w:marRight w:val="0"/>
          <w:marTop w:val="0"/>
          <w:marBottom w:val="0"/>
          <w:divBdr>
            <w:top w:val="none" w:sz="0" w:space="0" w:color="auto"/>
            <w:left w:val="none" w:sz="0" w:space="0" w:color="auto"/>
            <w:bottom w:val="none" w:sz="0" w:space="0" w:color="auto"/>
            <w:right w:val="none" w:sz="0" w:space="0" w:color="auto"/>
          </w:divBdr>
        </w:div>
      </w:divsChild>
    </w:div>
    <w:div w:id="344330665">
      <w:bodyDiv w:val="1"/>
      <w:marLeft w:val="0"/>
      <w:marRight w:val="0"/>
      <w:marTop w:val="0"/>
      <w:marBottom w:val="0"/>
      <w:divBdr>
        <w:top w:val="none" w:sz="0" w:space="0" w:color="auto"/>
        <w:left w:val="none" w:sz="0" w:space="0" w:color="auto"/>
        <w:bottom w:val="none" w:sz="0" w:space="0" w:color="auto"/>
        <w:right w:val="none" w:sz="0" w:space="0" w:color="auto"/>
      </w:divBdr>
    </w:div>
    <w:div w:id="412943725">
      <w:bodyDiv w:val="1"/>
      <w:marLeft w:val="0"/>
      <w:marRight w:val="0"/>
      <w:marTop w:val="0"/>
      <w:marBottom w:val="0"/>
      <w:divBdr>
        <w:top w:val="none" w:sz="0" w:space="0" w:color="auto"/>
        <w:left w:val="none" w:sz="0" w:space="0" w:color="auto"/>
        <w:bottom w:val="none" w:sz="0" w:space="0" w:color="auto"/>
        <w:right w:val="none" w:sz="0" w:space="0" w:color="auto"/>
      </w:divBdr>
    </w:div>
    <w:div w:id="439909140">
      <w:bodyDiv w:val="1"/>
      <w:marLeft w:val="0"/>
      <w:marRight w:val="0"/>
      <w:marTop w:val="0"/>
      <w:marBottom w:val="0"/>
      <w:divBdr>
        <w:top w:val="none" w:sz="0" w:space="0" w:color="auto"/>
        <w:left w:val="none" w:sz="0" w:space="0" w:color="auto"/>
        <w:bottom w:val="none" w:sz="0" w:space="0" w:color="auto"/>
        <w:right w:val="none" w:sz="0" w:space="0" w:color="auto"/>
      </w:divBdr>
    </w:div>
    <w:div w:id="659164008">
      <w:bodyDiv w:val="1"/>
      <w:marLeft w:val="0"/>
      <w:marRight w:val="0"/>
      <w:marTop w:val="0"/>
      <w:marBottom w:val="0"/>
      <w:divBdr>
        <w:top w:val="none" w:sz="0" w:space="0" w:color="auto"/>
        <w:left w:val="none" w:sz="0" w:space="0" w:color="auto"/>
        <w:bottom w:val="none" w:sz="0" w:space="0" w:color="auto"/>
        <w:right w:val="none" w:sz="0" w:space="0" w:color="auto"/>
      </w:divBdr>
    </w:div>
    <w:div w:id="915213712">
      <w:bodyDiv w:val="1"/>
      <w:marLeft w:val="225"/>
      <w:marRight w:val="225"/>
      <w:marTop w:val="0"/>
      <w:marBottom w:val="0"/>
      <w:divBdr>
        <w:top w:val="none" w:sz="0" w:space="0" w:color="auto"/>
        <w:left w:val="none" w:sz="0" w:space="0" w:color="auto"/>
        <w:bottom w:val="none" w:sz="0" w:space="0" w:color="auto"/>
        <w:right w:val="none" w:sz="0" w:space="0" w:color="auto"/>
      </w:divBdr>
      <w:divsChild>
        <w:div w:id="2116750985">
          <w:marLeft w:val="0"/>
          <w:marRight w:val="0"/>
          <w:marTop w:val="0"/>
          <w:marBottom w:val="0"/>
          <w:divBdr>
            <w:top w:val="none" w:sz="0" w:space="0" w:color="auto"/>
            <w:left w:val="none" w:sz="0" w:space="0" w:color="auto"/>
            <w:bottom w:val="none" w:sz="0" w:space="0" w:color="auto"/>
            <w:right w:val="none" w:sz="0" w:space="0" w:color="auto"/>
          </w:divBdr>
        </w:div>
      </w:divsChild>
    </w:div>
    <w:div w:id="1053966655">
      <w:bodyDiv w:val="1"/>
      <w:marLeft w:val="225"/>
      <w:marRight w:val="225"/>
      <w:marTop w:val="0"/>
      <w:marBottom w:val="0"/>
      <w:divBdr>
        <w:top w:val="none" w:sz="0" w:space="0" w:color="auto"/>
        <w:left w:val="none" w:sz="0" w:space="0" w:color="auto"/>
        <w:bottom w:val="none" w:sz="0" w:space="0" w:color="auto"/>
        <w:right w:val="none" w:sz="0" w:space="0" w:color="auto"/>
      </w:divBdr>
      <w:divsChild>
        <w:div w:id="312178107">
          <w:marLeft w:val="0"/>
          <w:marRight w:val="0"/>
          <w:marTop w:val="0"/>
          <w:marBottom w:val="0"/>
          <w:divBdr>
            <w:top w:val="none" w:sz="0" w:space="0" w:color="auto"/>
            <w:left w:val="none" w:sz="0" w:space="0" w:color="auto"/>
            <w:bottom w:val="none" w:sz="0" w:space="0" w:color="auto"/>
            <w:right w:val="none" w:sz="0" w:space="0" w:color="auto"/>
          </w:divBdr>
        </w:div>
      </w:divsChild>
    </w:div>
    <w:div w:id="1061558597">
      <w:bodyDiv w:val="1"/>
      <w:marLeft w:val="225"/>
      <w:marRight w:val="225"/>
      <w:marTop w:val="0"/>
      <w:marBottom w:val="0"/>
      <w:divBdr>
        <w:top w:val="none" w:sz="0" w:space="0" w:color="auto"/>
        <w:left w:val="none" w:sz="0" w:space="0" w:color="auto"/>
        <w:bottom w:val="none" w:sz="0" w:space="0" w:color="auto"/>
        <w:right w:val="none" w:sz="0" w:space="0" w:color="auto"/>
      </w:divBdr>
      <w:divsChild>
        <w:div w:id="192039963">
          <w:marLeft w:val="0"/>
          <w:marRight w:val="0"/>
          <w:marTop w:val="0"/>
          <w:marBottom w:val="0"/>
          <w:divBdr>
            <w:top w:val="none" w:sz="0" w:space="0" w:color="auto"/>
            <w:left w:val="none" w:sz="0" w:space="0" w:color="auto"/>
            <w:bottom w:val="none" w:sz="0" w:space="0" w:color="auto"/>
            <w:right w:val="none" w:sz="0" w:space="0" w:color="auto"/>
          </w:divBdr>
        </w:div>
      </w:divsChild>
    </w:div>
    <w:div w:id="1106777039">
      <w:bodyDiv w:val="1"/>
      <w:marLeft w:val="225"/>
      <w:marRight w:val="225"/>
      <w:marTop w:val="0"/>
      <w:marBottom w:val="0"/>
      <w:divBdr>
        <w:top w:val="none" w:sz="0" w:space="0" w:color="auto"/>
        <w:left w:val="none" w:sz="0" w:space="0" w:color="auto"/>
        <w:bottom w:val="none" w:sz="0" w:space="0" w:color="auto"/>
        <w:right w:val="none" w:sz="0" w:space="0" w:color="auto"/>
      </w:divBdr>
      <w:divsChild>
        <w:div w:id="672950251">
          <w:marLeft w:val="0"/>
          <w:marRight w:val="0"/>
          <w:marTop w:val="0"/>
          <w:marBottom w:val="0"/>
          <w:divBdr>
            <w:top w:val="none" w:sz="0" w:space="0" w:color="auto"/>
            <w:left w:val="none" w:sz="0" w:space="0" w:color="auto"/>
            <w:bottom w:val="none" w:sz="0" w:space="0" w:color="auto"/>
            <w:right w:val="none" w:sz="0" w:space="0" w:color="auto"/>
          </w:divBdr>
        </w:div>
      </w:divsChild>
    </w:div>
    <w:div w:id="1183783531">
      <w:bodyDiv w:val="1"/>
      <w:marLeft w:val="225"/>
      <w:marRight w:val="225"/>
      <w:marTop w:val="0"/>
      <w:marBottom w:val="0"/>
      <w:divBdr>
        <w:top w:val="none" w:sz="0" w:space="0" w:color="auto"/>
        <w:left w:val="none" w:sz="0" w:space="0" w:color="auto"/>
        <w:bottom w:val="none" w:sz="0" w:space="0" w:color="auto"/>
        <w:right w:val="none" w:sz="0" w:space="0" w:color="auto"/>
      </w:divBdr>
      <w:divsChild>
        <w:div w:id="981809064">
          <w:marLeft w:val="0"/>
          <w:marRight w:val="0"/>
          <w:marTop w:val="0"/>
          <w:marBottom w:val="0"/>
          <w:divBdr>
            <w:top w:val="none" w:sz="0" w:space="0" w:color="auto"/>
            <w:left w:val="none" w:sz="0" w:space="0" w:color="auto"/>
            <w:bottom w:val="none" w:sz="0" w:space="0" w:color="auto"/>
            <w:right w:val="none" w:sz="0" w:space="0" w:color="auto"/>
          </w:divBdr>
        </w:div>
      </w:divsChild>
    </w:div>
    <w:div w:id="1224835042">
      <w:bodyDiv w:val="1"/>
      <w:marLeft w:val="0"/>
      <w:marRight w:val="0"/>
      <w:marTop w:val="0"/>
      <w:marBottom w:val="0"/>
      <w:divBdr>
        <w:top w:val="none" w:sz="0" w:space="0" w:color="auto"/>
        <w:left w:val="none" w:sz="0" w:space="0" w:color="auto"/>
        <w:bottom w:val="none" w:sz="0" w:space="0" w:color="auto"/>
        <w:right w:val="none" w:sz="0" w:space="0" w:color="auto"/>
      </w:divBdr>
    </w:div>
    <w:div w:id="1278684640">
      <w:bodyDiv w:val="1"/>
      <w:marLeft w:val="225"/>
      <w:marRight w:val="225"/>
      <w:marTop w:val="0"/>
      <w:marBottom w:val="0"/>
      <w:divBdr>
        <w:top w:val="none" w:sz="0" w:space="0" w:color="auto"/>
        <w:left w:val="none" w:sz="0" w:space="0" w:color="auto"/>
        <w:bottom w:val="none" w:sz="0" w:space="0" w:color="auto"/>
        <w:right w:val="none" w:sz="0" w:space="0" w:color="auto"/>
      </w:divBdr>
      <w:divsChild>
        <w:div w:id="2046328009">
          <w:marLeft w:val="0"/>
          <w:marRight w:val="0"/>
          <w:marTop w:val="0"/>
          <w:marBottom w:val="0"/>
          <w:divBdr>
            <w:top w:val="none" w:sz="0" w:space="0" w:color="auto"/>
            <w:left w:val="none" w:sz="0" w:space="0" w:color="auto"/>
            <w:bottom w:val="none" w:sz="0" w:space="0" w:color="auto"/>
            <w:right w:val="none" w:sz="0" w:space="0" w:color="auto"/>
          </w:divBdr>
        </w:div>
      </w:divsChild>
    </w:div>
    <w:div w:id="1323048268">
      <w:bodyDiv w:val="1"/>
      <w:marLeft w:val="225"/>
      <w:marRight w:val="225"/>
      <w:marTop w:val="0"/>
      <w:marBottom w:val="0"/>
      <w:divBdr>
        <w:top w:val="none" w:sz="0" w:space="0" w:color="auto"/>
        <w:left w:val="none" w:sz="0" w:space="0" w:color="auto"/>
        <w:bottom w:val="none" w:sz="0" w:space="0" w:color="auto"/>
        <w:right w:val="none" w:sz="0" w:space="0" w:color="auto"/>
      </w:divBdr>
      <w:divsChild>
        <w:div w:id="1531794944">
          <w:marLeft w:val="0"/>
          <w:marRight w:val="0"/>
          <w:marTop w:val="0"/>
          <w:marBottom w:val="0"/>
          <w:divBdr>
            <w:top w:val="none" w:sz="0" w:space="0" w:color="auto"/>
            <w:left w:val="none" w:sz="0" w:space="0" w:color="auto"/>
            <w:bottom w:val="none" w:sz="0" w:space="0" w:color="auto"/>
            <w:right w:val="none" w:sz="0" w:space="0" w:color="auto"/>
          </w:divBdr>
        </w:div>
      </w:divsChild>
    </w:div>
    <w:div w:id="135511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20846">
          <w:marLeft w:val="0"/>
          <w:marRight w:val="0"/>
          <w:marTop w:val="0"/>
          <w:marBottom w:val="0"/>
          <w:divBdr>
            <w:top w:val="none" w:sz="0" w:space="0" w:color="auto"/>
            <w:left w:val="none" w:sz="0" w:space="0" w:color="auto"/>
            <w:bottom w:val="none" w:sz="0" w:space="0" w:color="auto"/>
            <w:right w:val="none" w:sz="0" w:space="0" w:color="auto"/>
          </w:divBdr>
        </w:div>
      </w:divsChild>
    </w:div>
    <w:div w:id="1372535874">
      <w:bodyDiv w:val="1"/>
      <w:marLeft w:val="0"/>
      <w:marRight w:val="0"/>
      <w:marTop w:val="0"/>
      <w:marBottom w:val="0"/>
      <w:divBdr>
        <w:top w:val="none" w:sz="0" w:space="0" w:color="auto"/>
        <w:left w:val="none" w:sz="0" w:space="0" w:color="auto"/>
        <w:bottom w:val="none" w:sz="0" w:space="0" w:color="auto"/>
        <w:right w:val="none" w:sz="0" w:space="0" w:color="auto"/>
      </w:divBdr>
    </w:div>
    <w:div w:id="14162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0373087">
          <w:marLeft w:val="0"/>
          <w:marRight w:val="0"/>
          <w:marTop w:val="0"/>
          <w:marBottom w:val="0"/>
          <w:divBdr>
            <w:top w:val="none" w:sz="0" w:space="0" w:color="auto"/>
            <w:left w:val="none" w:sz="0" w:space="0" w:color="auto"/>
            <w:bottom w:val="none" w:sz="0" w:space="0" w:color="auto"/>
            <w:right w:val="none" w:sz="0" w:space="0" w:color="auto"/>
          </w:divBdr>
        </w:div>
      </w:divsChild>
    </w:div>
    <w:div w:id="1423912925">
      <w:bodyDiv w:val="1"/>
      <w:marLeft w:val="0"/>
      <w:marRight w:val="0"/>
      <w:marTop w:val="0"/>
      <w:marBottom w:val="0"/>
      <w:divBdr>
        <w:top w:val="none" w:sz="0" w:space="0" w:color="auto"/>
        <w:left w:val="none" w:sz="0" w:space="0" w:color="auto"/>
        <w:bottom w:val="none" w:sz="0" w:space="0" w:color="auto"/>
        <w:right w:val="none" w:sz="0" w:space="0" w:color="auto"/>
      </w:divBdr>
    </w:div>
    <w:div w:id="1442531861">
      <w:bodyDiv w:val="1"/>
      <w:marLeft w:val="0"/>
      <w:marRight w:val="0"/>
      <w:marTop w:val="0"/>
      <w:marBottom w:val="0"/>
      <w:divBdr>
        <w:top w:val="none" w:sz="0" w:space="0" w:color="auto"/>
        <w:left w:val="none" w:sz="0" w:space="0" w:color="auto"/>
        <w:bottom w:val="none" w:sz="0" w:space="0" w:color="auto"/>
        <w:right w:val="none" w:sz="0" w:space="0" w:color="auto"/>
      </w:divBdr>
    </w:div>
    <w:div w:id="1493528081">
      <w:bodyDiv w:val="1"/>
      <w:marLeft w:val="225"/>
      <w:marRight w:val="225"/>
      <w:marTop w:val="0"/>
      <w:marBottom w:val="0"/>
      <w:divBdr>
        <w:top w:val="none" w:sz="0" w:space="0" w:color="auto"/>
        <w:left w:val="none" w:sz="0" w:space="0" w:color="auto"/>
        <w:bottom w:val="none" w:sz="0" w:space="0" w:color="auto"/>
        <w:right w:val="none" w:sz="0" w:space="0" w:color="auto"/>
      </w:divBdr>
      <w:divsChild>
        <w:div w:id="668213876">
          <w:marLeft w:val="0"/>
          <w:marRight w:val="0"/>
          <w:marTop w:val="0"/>
          <w:marBottom w:val="0"/>
          <w:divBdr>
            <w:top w:val="none" w:sz="0" w:space="0" w:color="auto"/>
            <w:left w:val="none" w:sz="0" w:space="0" w:color="auto"/>
            <w:bottom w:val="none" w:sz="0" w:space="0" w:color="auto"/>
            <w:right w:val="none" w:sz="0" w:space="0" w:color="auto"/>
          </w:divBdr>
        </w:div>
      </w:divsChild>
    </w:div>
    <w:div w:id="1535852093">
      <w:bodyDiv w:val="1"/>
      <w:marLeft w:val="0"/>
      <w:marRight w:val="0"/>
      <w:marTop w:val="0"/>
      <w:marBottom w:val="0"/>
      <w:divBdr>
        <w:top w:val="none" w:sz="0" w:space="0" w:color="auto"/>
        <w:left w:val="none" w:sz="0" w:space="0" w:color="auto"/>
        <w:bottom w:val="none" w:sz="0" w:space="0" w:color="auto"/>
        <w:right w:val="none" w:sz="0" w:space="0" w:color="auto"/>
      </w:divBdr>
    </w:div>
    <w:div w:id="1654219287">
      <w:bodyDiv w:val="1"/>
      <w:marLeft w:val="225"/>
      <w:marRight w:val="225"/>
      <w:marTop w:val="0"/>
      <w:marBottom w:val="0"/>
      <w:divBdr>
        <w:top w:val="none" w:sz="0" w:space="0" w:color="auto"/>
        <w:left w:val="none" w:sz="0" w:space="0" w:color="auto"/>
        <w:bottom w:val="none" w:sz="0" w:space="0" w:color="auto"/>
        <w:right w:val="none" w:sz="0" w:space="0" w:color="auto"/>
      </w:divBdr>
      <w:divsChild>
        <w:div w:id="1031495339">
          <w:marLeft w:val="0"/>
          <w:marRight w:val="0"/>
          <w:marTop w:val="0"/>
          <w:marBottom w:val="0"/>
          <w:divBdr>
            <w:top w:val="none" w:sz="0" w:space="0" w:color="auto"/>
            <w:left w:val="none" w:sz="0" w:space="0" w:color="auto"/>
            <w:bottom w:val="none" w:sz="0" w:space="0" w:color="auto"/>
            <w:right w:val="none" w:sz="0" w:space="0" w:color="auto"/>
          </w:divBdr>
        </w:div>
      </w:divsChild>
    </w:div>
    <w:div w:id="1655331758">
      <w:bodyDiv w:val="1"/>
      <w:marLeft w:val="0"/>
      <w:marRight w:val="0"/>
      <w:marTop w:val="0"/>
      <w:marBottom w:val="0"/>
      <w:divBdr>
        <w:top w:val="none" w:sz="0" w:space="0" w:color="auto"/>
        <w:left w:val="none" w:sz="0" w:space="0" w:color="auto"/>
        <w:bottom w:val="none" w:sz="0" w:space="0" w:color="auto"/>
        <w:right w:val="none" w:sz="0" w:space="0" w:color="auto"/>
      </w:divBdr>
    </w:div>
    <w:div w:id="1741050443">
      <w:bodyDiv w:val="1"/>
      <w:marLeft w:val="0"/>
      <w:marRight w:val="0"/>
      <w:marTop w:val="0"/>
      <w:marBottom w:val="0"/>
      <w:divBdr>
        <w:top w:val="none" w:sz="0" w:space="0" w:color="auto"/>
        <w:left w:val="none" w:sz="0" w:space="0" w:color="auto"/>
        <w:bottom w:val="none" w:sz="0" w:space="0" w:color="auto"/>
        <w:right w:val="none" w:sz="0" w:space="0" w:color="auto"/>
      </w:divBdr>
    </w:div>
    <w:div w:id="1790775653">
      <w:bodyDiv w:val="1"/>
      <w:marLeft w:val="0"/>
      <w:marRight w:val="0"/>
      <w:marTop w:val="0"/>
      <w:marBottom w:val="0"/>
      <w:divBdr>
        <w:top w:val="none" w:sz="0" w:space="0" w:color="auto"/>
        <w:left w:val="none" w:sz="0" w:space="0" w:color="auto"/>
        <w:bottom w:val="none" w:sz="0" w:space="0" w:color="auto"/>
        <w:right w:val="none" w:sz="0" w:space="0" w:color="auto"/>
      </w:divBdr>
    </w:div>
    <w:div w:id="1803384100">
      <w:bodyDiv w:val="1"/>
      <w:marLeft w:val="0"/>
      <w:marRight w:val="0"/>
      <w:marTop w:val="0"/>
      <w:marBottom w:val="0"/>
      <w:divBdr>
        <w:top w:val="none" w:sz="0" w:space="0" w:color="auto"/>
        <w:left w:val="none" w:sz="0" w:space="0" w:color="auto"/>
        <w:bottom w:val="none" w:sz="0" w:space="0" w:color="auto"/>
        <w:right w:val="none" w:sz="0" w:space="0" w:color="auto"/>
      </w:divBdr>
    </w:div>
    <w:div w:id="1804888307">
      <w:bodyDiv w:val="1"/>
      <w:marLeft w:val="0"/>
      <w:marRight w:val="0"/>
      <w:marTop w:val="0"/>
      <w:marBottom w:val="0"/>
      <w:divBdr>
        <w:top w:val="none" w:sz="0" w:space="0" w:color="auto"/>
        <w:left w:val="none" w:sz="0" w:space="0" w:color="auto"/>
        <w:bottom w:val="none" w:sz="0" w:space="0" w:color="auto"/>
        <w:right w:val="none" w:sz="0" w:space="0" w:color="auto"/>
      </w:divBdr>
    </w:div>
    <w:div w:id="1847863565">
      <w:bodyDiv w:val="1"/>
      <w:marLeft w:val="225"/>
      <w:marRight w:val="225"/>
      <w:marTop w:val="0"/>
      <w:marBottom w:val="0"/>
      <w:divBdr>
        <w:top w:val="none" w:sz="0" w:space="0" w:color="auto"/>
        <w:left w:val="none" w:sz="0" w:space="0" w:color="auto"/>
        <w:bottom w:val="none" w:sz="0" w:space="0" w:color="auto"/>
        <w:right w:val="none" w:sz="0" w:space="0" w:color="auto"/>
      </w:divBdr>
      <w:divsChild>
        <w:div w:id="856623271">
          <w:marLeft w:val="0"/>
          <w:marRight w:val="0"/>
          <w:marTop w:val="0"/>
          <w:marBottom w:val="0"/>
          <w:divBdr>
            <w:top w:val="none" w:sz="0" w:space="0" w:color="auto"/>
            <w:left w:val="none" w:sz="0" w:space="0" w:color="auto"/>
            <w:bottom w:val="none" w:sz="0" w:space="0" w:color="auto"/>
            <w:right w:val="none" w:sz="0" w:space="0" w:color="auto"/>
          </w:divBdr>
        </w:div>
      </w:divsChild>
    </w:div>
    <w:div w:id="1859267225">
      <w:bodyDiv w:val="1"/>
      <w:marLeft w:val="225"/>
      <w:marRight w:val="225"/>
      <w:marTop w:val="0"/>
      <w:marBottom w:val="0"/>
      <w:divBdr>
        <w:top w:val="none" w:sz="0" w:space="0" w:color="auto"/>
        <w:left w:val="none" w:sz="0" w:space="0" w:color="auto"/>
        <w:bottom w:val="none" w:sz="0" w:space="0" w:color="auto"/>
        <w:right w:val="none" w:sz="0" w:space="0" w:color="auto"/>
      </w:divBdr>
      <w:divsChild>
        <w:div w:id="1138495966">
          <w:marLeft w:val="0"/>
          <w:marRight w:val="0"/>
          <w:marTop w:val="0"/>
          <w:marBottom w:val="0"/>
          <w:divBdr>
            <w:top w:val="none" w:sz="0" w:space="0" w:color="auto"/>
            <w:left w:val="none" w:sz="0" w:space="0" w:color="auto"/>
            <w:bottom w:val="none" w:sz="0" w:space="0" w:color="auto"/>
            <w:right w:val="none" w:sz="0" w:space="0" w:color="auto"/>
          </w:divBdr>
        </w:div>
      </w:divsChild>
    </w:div>
    <w:div w:id="1959795910">
      <w:bodyDiv w:val="1"/>
      <w:marLeft w:val="225"/>
      <w:marRight w:val="225"/>
      <w:marTop w:val="0"/>
      <w:marBottom w:val="0"/>
      <w:divBdr>
        <w:top w:val="none" w:sz="0" w:space="0" w:color="auto"/>
        <w:left w:val="none" w:sz="0" w:space="0" w:color="auto"/>
        <w:bottom w:val="none" w:sz="0" w:space="0" w:color="auto"/>
        <w:right w:val="none" w:sz="0" w:space="0" w:color="auto"/>
      </w:divBdr>
      <w:divsChild>
        <w:div w:id="582496449">
          <w:marLeft w:val="0"/>
          <w:marRight w:val="0"/>
          <w:marTop w:val="0"/>
          <w:marBottom w:val="0"/>
          <w:divBdr>
            <w:top w:val="none" w:sz="0" w:space="0" w:color="auto"/>
            <w:left w:val="none" w:sz="0" w:space="0" w:color="auto"/>
            <w:bottom w:val="none" w:sz="0" w:space="0" w:color="auto"/>
            <w:right w:val="none" w:sz="0" w:space="0" w:color="auto"/>
          </w:divBdr>
        </w:div>
      </w:divsChild>
    </w:div>
    <w:div w:id="2003393321">
      <w:bodyDiv w:val="1"/>
      <w:marLeft w:val="225"/>
      <w:marRight w:val="225"/>
      <w:marTop w:val="0"/>
      <w:marBottom w:val="0"/>
      <w:divBdr>
        <w:top w:val="none" w:sz="0" w:space="0" w:color="auto"/>
        <w:left w:val="none" w:sz="0" w:space="0" w:color="auto"/>
        <w:bottom w:val="none" w:sz="0" w:space="0" w:color="auto"/>
        <w:right w:val="none" w:sz="0" w:space="0" w:color="auto"/>
      </w:divBdr>
      <w:divsChild>
        <w:div w:id="940066177">
          <w:marLeft w:val="0"/>
          <w:marRight w:val="0"/>
          <w:marTop w:val="0"/>
          <w:marBottom w:val="0"/>
          <w:divBdr>
            <w:top w:val="none" w:sz="0" w:space="0" w:color="auto"/>
            <w:left w:val="none" w:sz="0" w:space="0" w:color="auto"/>
            <w:bottom w:val="none" w:sz="0" w:space="0" w:color="auto"/>
            <w:right w:val="none" w:sz="0" w:space="0" w:color="auto"/>
          </w:divBdr>
        </w:div>
      </w:divsChild>
    </w:div>
    <w:div w:id="2003729235">
      <w:bodyDiv w:val="1"/>
      <w:marLeft w:val="0"/>
      <w:marRight w:val="0"/>
      <w:marTop w:val="0"/>
      <w:marBottom w:val="0"/>
      <w:divBdr>
        <w:top w:val="none" w:sz="0" w:space="0" w:color="auto"/>
        <w:left w:val="none" w:sz="0" w:space="0" w:color="auto"/>
        <w:bottom w:val="none" w:sz="0" w:space="0" w:color="auto"/>
        <w:right w:val="none" w:sz="0" w:space="0" w:color="auto"/>
      </w:divBdr>
    </w:div>
    <w:div w:id="2114473218">
      <w:bodyDiv w:val="1"/>
      <w:marLeft w:val="225"/>
      <w:marRight w:val="225"/>
      <w:marTop w:val="0"/>
      <w:marBottom w:val="0"/>
      <w:divBdr>
        <w:top w:val="none" w:sz="0" w:space="0" w:color="auto"/>
        <w:left w:val="none" w:sz="0" w:space="0" w:color="auto"/>
        <w:bottom w:val="none" w:sz="0" w:space="0" w:color="auto"/>
        <w:right w:val="none" w:sz="0" w:space="0" w:color="auto"/>
      </w:divBdr>
      <w:divsChild>
        <w:div w:id="213733251">
          <w:marLeft w:val="0"/>
          <w:marRight w:val="0"/>
          <w:marTop w:val="0"/>
          <w:marBottom w:val="0"/>
          <w:divBdr>
            <w:top w:val="none" w:sz="0" w:space="0" w:color="auto"/>
            <w:left w:val="none" w:sz="0" w:space="0" w:color="auto"/>
            <w:bottom w:val="none" w:sz="0" w:space="0" w:color="auto"/>
            <w:right w:val="none" w:sz="0" w:space="0" w:color="auto"/>
          </w:divBdr>
        </w:div>
      </w:divsChild>
    </w:div>
    <w:div w:id="214292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0E562-EDF4-4E52-A5C4-7D5291122ED6}">
  <ds:schemaRefs>
    <ds:schemaRef ds:uri="http://schemas.openxmlformats.org/officeDocument/2006/bibliography"/>
  </ds:schemaRefs>
</ds:datastoreItem>
</file>

<file path=customXml/itemProps2.xml><?xml version="1.0" encoding="utf-8"?>
<ds:datastoreItem xmlns:ds="http://schemas.openxmlformats.org/officeDocument/2006/customXml" ds:itemID="{F9746B0A-1990-4953-AD28-7EA6AF2A73D3}"/>
</file>

<file path=customXml/itemProps3.xml><?xml version="1.0" encoding="utf-8"?>
<ds:datastoreItem xmlns:ds="http://schemas.openxmlformats.org/officeDocument/2006/customXml" ds:itemID="{339CF425-9E47-401C-ABA5-1EE2C98B4B13}"/>
</file>

<file path=customXml/itemProps4.xml><?xml version="1.0" encoding="utf-8"?>
<ds:datastoreItem xmlns:ds="http://schemas.openxmlformats.org/officeDocument/2006/customXml" ds:itemID="{4B23C2D1-FC6E-4F46-B0BA-921CC7511498}"/>
</file>

<file path=docProps/app.xml><?xml version="1.0" encoding="utf-8"?>
<Properties xmlns="http://schemas.openxmlformats.org/officeDocument/2006/extended-properties" xmlns:vt="http://schemas.openxmlformats.org/officeDocument/2006/docPropsVTypes">
  <Template>Normal</Template>
  <TotalTime>23</TotalTime>
  <Pages>2</Pages>
  <Words>3300</Words>
  <Characters>1881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
  <LinksUpToDate>false</LinksUpToDate>
  <CharactersWithSpaces>5171</CharactersWithSpaces>
  <SharedDoc>false</SharedDoc>
  <HLinks>
    <vt:vector size="12" baseType="variant">
      <vt:variant>
        <vt:i4>7733371</vt:i4>
      </vt:variant>
      <vt:variant>
        <vt:i4>3</vt:i4>
      </vt:variant>
      <vt:variant>
        <vt:i4>0</vt:i4>
      </vt:variant>
      <vt:variant>
        <vt:i4>5</vt:i4>
      </vt:variant>
      <vt:variant>
        <vt:lpwstr>http://litlex/Litlex/ll.dll?Tekstas=1&amp;Id=34601&amp;BF=1</vt:lpwstr>
      </vt:variant>
      <vt:variant>
        <vt:lpwstr/>
      </vt:variant>
      <vt:variant>
        <vt:i4>4784211</vt:i4>
      </vt:variant>
      <vt:variant>
        <vt:i4>0</vt:i4>
      </vt:variant>
      <vt:variant>
        <vt:i4>0</vt:i4>
      </vt:variant>
      <vt:variant>
        <vt:i4>5</vt:i4>
      </vt:variant>
      <vt:variant>
        <vt:lpwstr>http://www.litlex.lt/scripts/sarasas2.dll?Tekstas=1&amp;Id=144669</vt:lpwstr>
      </vt:variant>
      <vt:variant>
        <vt:lpwstr>0txt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69a9a38d-6797-4a72-8741-08428ce60ac5</dc:title>
  <dc:subject/>
  <dc:creator>vrinkeviciene</dc:creator>
  <cp:keywords/>
  <cp:lastModifiedBy>Rinkevičienė Virginija | ŠMSM</cp:lastModifiedBy>
  <cp:revision>5</cp:revision>
  <cp:lastPrinted>2012-02-03T10:04:00Z</cp:lastPrinted>
  <dcterms:created xsi:type="dcterms:W3CDTF">2021-09-02T15:45:00Z</dcterms:created>
  <dcterms:modified xsi:type="dcterms:W3CDTF">2021-09-03T06:12:00Z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