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A653F" w14:textId="77777777" w:rsidR="009E75E7" w:rsidRPr="0018144E" w:rsidRDefault="00545DEE" w:rsidP="0075345E">
      <w:pPr>
        <w:pStyle w:val="Antrat"/>
        <w:tabs>
          <w:tab w:val="left" w:pos="1134"/>
        </w:tabs>
        <w:ind w:firstLine="851"/>
        <w:rPr>
          <w:sz w:val="24"/>
          <w:szCs w:val="24"/>
        </w:rPr>
      </w:pPr>
      <w:r w:rsidRPr="0018144E">
        <w:rPr>
          <w:noProof/>
          <w:sz w:val="24"/>
          <w:szCs w:val="24"/>
          <w:lang w:val="en-GB" w:eastAsia="en-GB"/>
        </w:rPr>
        <w:drawing>
          <wp:inline distT="0" distB="0" distL="0" distR="0" wp14:anchorId="06E5632B" wp14:editId="291A1941">
            <wp:extent cx="592455" cy="62357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B022B" w14:textId="77777777" w:rsidR="009E75E7" w:rsidRPr="0018144E" w:rsidRDefault="009E75E7" w:rsidP="0075345E">
      <w:pPr>
        <w:pStyle w:val="Antrat"/>
        <w:tabs>
          <w:tab w:val="left" w:pos="1134"/>
        </w:tabs>
        <w:ind w:firstLine="851"/>
        <w:rPr>
          <w:sz w:val="24"/>
          <w:szCs w:val="24"/>
        </w:rPr>
      </w:pPr>
    </w:p>
    <w:p w14:paraId="4B7F151F" w14:textId="77777777" w:rsidR="009E75E7" w:rsidRPr="0018144E" w:rsidRDefault="00545DEE" w:rsidP="0075345E">
      <w:pPr>
        <w:pStyle w:val="Antrat"/>
        <w:tabs>
          <w:tab w:val="left" w:pos="1134"/>
        </w:tabs>
        <w:ind w:firstLine="851"/>
        <w:rPr>
          <w:sz w:val="24"/>
          <w:szCs w:val="24"/>
        </w:rPr>
      </w:pPr>
      <w:r w:rsidRPr="0018144E">
        <w:rPr>
          <w:sz w:val="24"/>
          <w:szCs w:val="24"/>
        </w:rPr>
        <w:t>LIETUVOS RESPUBLIKOS VIDAUS REIKALŲ MINISTERIJA</w:t>
      </w:r>
    </w:p>
    <w:p w14:paraId="655A1682" w14:textId="77777777" w:rsidR="009E75E7" w:rsidRPr="0018144E" w:rsidRDefault="009E75E7" w:rsidP="0075345E">
      <w:pPr>
        <w:tabs>
          <w:tab w:val="left" w:pos="1134"/>
        </w:tabs>
        <w:ind w:firstLine="851"/>
        <w:rPr>
          <w:szCs w:val="24"/>
        </w:rPr>
      </w:pPr>
    </w:p>
    <w:tbl>
      <w:tblPr>
        <w:tblW w:w="9492" w:type="dxa"/>
        <w:jc w:val="center"/>
        <w:tblLook w:val="0000" w:firstRow="0" w:lastRow="0" w:firstColumn="0" w:lastColumn="0" w:noHBand="0" w:noVBand="0"/>
      </w:tblPr>
      <w:tblGrid>
        <w:gridCol w:w="9492"/>
      </w:tblGrid>
      <w:tr w:rsidR="009E75E7" w:rsidRPr="0018144E" w14:paraId="51A74AB1" w14:textId="77777777">
        <w:trPr>
          <w:trHeight w:val="669"/>
          <w:jc w:val="center"/>
        </w:trPr>
        <w:tc>
          <w:tcPr>
            <w:tcW w:w="9492" w:type="dxa"/>
            <w:tcBorders>
              <w:bottom w:val="single" w:sz="4" w:space="0" w:color="000000"/>
            </w:tcBorders>
          </w:tcPr>
          <w:p w14:paraId="4C1E67AC" w14:textId="77777777" w:rsidR="009E75E7" w:rsidRPr="0018144E" w:rsidRDefault="00545DEE" w:rsidP="0075345E">
            <w:pPr>
              <w:pStyle w:val="Antrats"/>
              <w:tabs>
                <w:tab w:val="left" w:pos="720"/>
                <w:tab w:val="left" w:pos="1134"/>
              </w:tabs>
              <w:ind w:firstLine="851"/>
              <w:jc w:val="center"/>
              <w:rPr>
                <w:sz w:val="20"/>
              </w:rPr>
            </w:pPr>
            <w:r w:rsidRPr="0018144E">
              <w:rPr>
                <w:sz w:val="20"/>
              </w:rPr>
              <w:t>Biudžetinė įstaiga,  Šventaragio g. 2,  LT-01510  Vilnius,</w:t>
            </w:r>
          </w:p>
          <w:p w14:paraId="457C0148" w14:textId="77777777" w:rsidR="009E75E7" w:rsidRPr="0018144E" w:rsidRDefault="00545DEE" w:rsidP="0075345E">
            <w:pPr>
              <w:pStyle w:val="Antrats"/>
              <w:tabs>
                <w:tab w:val="left" w:pos="720"/>
                <w:tab w:val="left" w:pos="1134"/>
              </w:tabs>
              <w:ind w:firstLine="851"/>
              <w:jc w:val="center"/>
              <w:rPr>
                <w:sz w:val="20"/>
              </w:rPr>
            </w:pPr>
            <w:r w:rsidRPr="0018144E">
              <w:rPr>
                <w:sz w:val="20"/>
              </w:rPr>
              <w:t xml:space="preserve">tel.: (8 5)  271 7154 / 271 7178,  faks. (8 5)  271 8551,  el. p. </w:t>
            </w:r>
            <w:hyperlink r:id="rId9">
              <w:r w:rsidRPr="0018144E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18144E">
              <w:rPr>
                <w:sz w:val="20"/>
              </w:rPr>
              <w:t xml:space="preserve"> </w:t>
            </w:r>
          </w:p>
          <w:p w14:paraId="414A1227" w14:textId="77777777" w:rsidR="009E75E7" w:rsidRPr="0018144E" w:rsidRDefault="00545DEE" w:rsidP="0075345E">
            <w:pPr>
              <w:pStyle w:val="Antrats"/>
              <w:tabs>
                <w:tab w:val="clear" w:pos="4153"/>
                <w:tab w:val="clear" w:pos="8306"/>
                <w:tab w:val="left" w:pos="1134"/>
              </w:tabs>
              <w:ind w:firstLine="851"/>
              <w:jc w:val="center"/>
              <w:rPr>
                <w:szCs w:val="24"/>
              </w:rPr>
            </w:pPr>
            <w:r w:rsidRPr="0018144E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19E9510E" w14:textId="77777777" w:rsidR="009E75E7" w:rsidRPr="0018144E" w:rsidRDefault="009E75E7" w:rsidP="0075345E">
      <w:pPr>
        <w:tabs>
          <w:tab w:val="left" w:pos="1134"/>
        </w:tabs>
        <w:ind w:firstLine="851"/>
        <w:rPr>
          <w:szCs w:val="24"/>
        </w:rPr>
      </w:pPr>
    </w:p>
    <w:p w14:paraId="26D73704" w14:textId="77777777" w:rsidR="009E75E7" w:rsidRPr="0018144E" w:rsidRDefault="009E75E7" w:rsidP="0075345E">
      <w:pPr>
        <w:pStyle w:val="Betarp"/>
        <w:tabs>
          <w:tab w:val="left" w:pos="1134"/>
        </w:tabs>
        <w:ind w:firstLine="851"/>
        <w:rPr>
          <w:szCs w:val="24"/>
          <w:lang w:val="lt-LT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4645"/>
        <w:gridCol w:w="504"/>
        <w:gridCol w:w="599"/>
        <w:gridCol w:w="1561"/>
        <w:gridCol w:w="2104"/>
        <w:gridCol w:w="226"/>
      </w:tblGrid>
      <w:tr w:rsidR="009E75E7" w:rsidRPr="0018144E" w14:paraId="43B93D08" w14:textId="77777777">
        <w:tc>
          <w:tcPr>
            <w:tcW w:w="4644" w:type="dxa"/>
          </w:tcPr>
          <w:p w14:paraId="29665F62" w14:textId="77777777" w:rsidR="009E75E7" w:rsidRPr="0018144E" w:rsidRDefault="00DF7F06" w:rsidP="00351ADA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 w:rsidRPr="0018144E">
              <w:rPr>
                <w:szCs w:val="24"/>
                <w:lang w:val="lt-LT"/>
              </w:rPr>
              <w:t xml:space="preserve">Lietuvos Respublikos </w:t>
            </w:r>
            <w:r w:rsidR="00BA4429" w:rsidRPr="0018144E">
              <w:rPr>
                <w:szCs w:val="24"/>
                <w:lang w:val="lt-LT"/>
              </w:rPr>
              <w:t>žemės ūkio ministerijai</w:t>
            </w:r>
          </w:p>
          <w:p w14:paraId="5765FEA7" w14:textId="77777777" w:rsidR="00BF2AC7" w:rsidRPr="0018144E" w:rsidRDefault="00BF2AC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  <w:p w14:paraId="7EE73484" w14:textId="77777777" w:rsidR="00BA4429" w:rsidRPr="0018144E" w:rsidRDefault="00BA4429" w:rsidP="00BA4429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 w:rsidRPr="0018144E">
              <w:rPr>
                <w:szCs w:val="24"/>
                <w:lang w:val="lt-LT"/>
              </w:rPr>
              <w:t>Kopij</w:t>
            </w:r>
            <w:r w:rsidR="001C0B55" w:rsidRPr="0018144E">
              <w:rPr>
                <w:szCs w:val="24"/>
                <w:lang w:val="lt-LT"/>
              </w:rPr>
              <w:t>os:</w:t>
            </w:r>
          </w:p>
          <w:p w14:paraId="06D6A2B8" w14:textId="77777777" w:rsidR="00BA4429" w:rsidRPr="0018144E" w:rsidRDefault="00BA4429" w:rsidP="00BA4429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 w:rsidRPr="0018144E">
              <w:rPr>
                <w:szCs w:val="24"/>
                <w:lang w:val="lt-LT"/>
              </w:rPr>
              <w:t xml:space="preserve">Valstybės sienos apsaugos tarnybai prie </w:t>
            </w:r>
          </w:p>
          <w:p w14:paraId="732D1C92" w14:textId="77777777" w:rsidR="00BA4429" w:rsidRPr="0018144E" w:rsidRDefault="00BA4429" w:rsidP="00BA4429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 w:rsidRPr="0018144E">
              <w:rPr>
                <w:szCs w:val="24"/>
                <w:lang w:val="lt-LT"/>
              </w:rPr>
              <w:t>Lietuvos Respublikos vidaus reikalų ministerijos</w:t>
            </w:r>
          </w:p>
          <w:p w14:paraId="24AE01EE" w14:textId="77777777" w:rsidR="00243F91" w:rsidRPr="0018144E" w:rsidRDefault="00243F91" w:rsidP="00243F91">
            <w:pPr>
              <w:spacing w:line="360" w:lineRule="auto"/>
              <w:jc w:val="both"/>
              <w:rPr>
                <w:szCs w:val="24"/>
              </w:rPr>
            </w:pPr>
          </w:p>
          <w:p w14:paraId="428CC8B9" w14:textId="77777777" w:rsidR="00243F91" w:rsidRPr="0018144E" w:rsidRDefault="00243F91" w:rsidP="00243F91">
            <w:pPr>
              <w:spacing w:line="360" w:lineRule="auto"/>
              <w:jc w:val="both"/>
              <w:rPr>
                <w:szCs w:val="24"/>
              </w:rPr>
            </w:pPr>
            <w:r w:rsidRPr="0018144E">
              <w:rPr>
                <w:szCs w:val="24"/>
              </w:rPr>
              <w:t>Valstybinei maisto ir veterinarijos tarnybai</w:t>
            </w:r>
          </w:p>
          <w:p w14:paraId="2DFD4311" w14:textId="77777777" w:rsidR="00243F91" w:rsidRPr="0018144E" w:rsidRDefault="00243F91" w:rsidP="00243F91">
            <w:pPr>
              <w:jc w:val="both"/>
              <w:rPr>
                <w:szCs w:val="24"/>
              </w:rPr>
            </w:pPr>
            <w:r w:rsidRPr="0018144E">
              <w:rPr>
                <w:szCs w:val="24"/>
              </w:rPr>
              <w:t>Valstybinei augalininkystės tarnybai prie Žemės ūkio ministerijos</w:t>
            </w:r>
          </w:p>
          <w:p w14:paraId="68029F31" w14:textId="77777777" w:rsidR="00243F91" w:rsidRPr="0018144E" w:rsidRDefault="00243F91" w:rsidP="00BA4429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</w:p>
          <w:p w14:paraId="47A20799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504" w:type="dxa"/>
          </w:tcPr>
          <w:p w14:paraId="2E0A4888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599" w:type="dxa"/>
          </w:tcPr>
          <w:p w14:paraId="5B8D5BFA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590E661A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  <w:p w14:paraId="186FDCF2" w14:textId="77777777" w:rsidR="009E75E7" w:rsidRPr="0018144E" w:rsidRDefault="00BA4429" w:rsidP="00351ADA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 w:rsidRPr="0018144E">
              <w:rPr>
                <w:szCs w:val="24"/>
                <w:lang w:val="lt-LT"/>
              </w:rPr>
              <w:t>Į  2021-03</w:t>
            </w:r>
            <w:r w:rsidR="00351ADA" w:rsidRPr="0018144E">
              <w:rPr>
                <w:szCs w:val="24"/>
                <w:lang w:val="lt-LT"/>
              </w:rPr>
              <w:t>-</w:t>
            </w:r>
            <w:r w:rsidRPr="0018144E">
              <w:rPr>
                <w:szCs w:val="24"/>
                <w:lang w:val="lt-LT"/>
              </w:rPr>
              <w:t>08</w:t>
            </w:r>
            <w:r w:rsidR="008338FE" w:rsidRPr="0018144E">
              <w:rPr>
                <w:szCs w:val="24"/>
                <w:lang w:val="lt-LT"/>
              </w:rPr>
              <w:t xml:space="preserve">  </w:t>
            </w:r>
          </w:p>
          <w:p w14:paraId="167C002A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2104" w:type="dxa"/>
          </w:tcPr>
          <w:p w14:paraId="2E1F1357" w14:textId="77777777" w:rsidR="00BA4429" w:rsidRPr="0018144E" w:rsidRDefault="00545DEE" w:rsidP="00351ADA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 w:rsidRPr="0018144E">
              <w:rPr>
                <w:szCs w:val="24"/>
                <w:lang w:val="lt-LT"/>
              </w:rPr>
              <w:t>Nr.</w:t>
            </w:r>
          </w:p>
          <w:p w14:paraId="7935C067" w14:textId="77777777" w:rsidR="009E75E7" w:rsidRPr="0018144E" w:rsidRDefault="00545DEE" w:rsidP="001C0B55">
            <w:pPr>
              <w:pStyle w:val="Betarp"/>
              <w:tabs>
                <w:tab w:val="left" w:pos="1134"/>
              </w:tabs>
              <w:rPr>
                <w:szCs w:val="24"/>
                <w:lang w:val="lt-LT"/>
              </w:rPr>
            </w:pPr>
            <w:r w:rsidRPr="0018144E">
              <w:rPr>
                <w:szCs w:val="24"/>
                <w:lang w:val="lt-LT"/>
              </w:rPr>
              <w:t>Nr.</w:t>
            </w:r>
            <w:r w:rsidR="00BA4429" w:rsidRPr="0018144E">
              <w:rPr>
                <w:szCs w:val="24"/>
                <w:lang w:val="lt-LT"/>
              </w:rPr>
              <w:t xml:space="preserve"> 2D-599 (11.22 E)</w:t>
            </w:r>
          </w:p>
        </w:tc>
        <w:tc>
          <w:tcPr>
            <w:tcW w:w="226" w:type="dxa"/>
          </w:tcPr>
          <w:p w14:paraId="1E231A6B" w14:textId="77777777" w:rsidR="009E75E7" w:rsidRPr="0018144E" w:rsidRDefault="009E75E7" w:rsidP="0075345E">
            <w:pPr>
              <w:tabs>
                <w:tab w:val="left" w:pos="1134"/>
              </w:tabs>
              <w:ind w:firstLine="851"/>
              <w:rPr>
                <w:szCs w:val="24"/>
              </w:rPr>
            </w:pPr>
          </w:p>
        </w:tc>
      </w:tr>
      <w:tr w:rsidR="009E75E7" w:rsidRPr="0018144E" w14:paraId="72EED6A2" w14:textId="77777777">
        <w:tc>
          <w:tcPr>
            <w:tcW w:w="4644" w:type="dxa"/>
          </w:tcPr>
          <w:p w14:paraId="346744A8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504" w:type="dxa"/>
          </w:tcPr>
          <w:p w14:paraId="78C1B852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599" w:type="dxa"/>
          </w:tcPr>
          <w:p w14:paraId="3AC91315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1561" w:type="dxa"/>
          </w:tcPr>
          <w:p w14:paraId="4EEDD8AE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2104" w:type="dxa"/>
          </w:tcPr>
          <w:p w14:paraId="159E7311" w14:textId="77777777" w:rsidR="009E75E7" w:rsidRPr="0018144E" w:rsidRDefault="009E75E7" w:rsidP="0075345E">
            <w:pPr>
              <w:pStyle w:val="Betarp"/>
              <w:tabs>
                <w:tab w:val="left" w:pos="1134"/>
              </w:tabs>
              <w:ind w:firstLine="851"/>
              <w:rPr>
                <w:szCs w:val="24"/>
                <w:lang w:val="lt-LT"/>
              </w:rPr>
            </w:pPr>
          </w:p>
        </w:tc>
        <w:tc>
          <w:tcPr>
            <w:tcW w:w="226" w:type="dxa"/>
          </w:tcPr>
          <w:p w14:paraId="7AB0FD35" w14:textId="77777777" w:rsidR="009E75E7" w:rsidRPr="0018144E" w:rsidRDefault="009E75E7" w:rsidP="0075345E">
            <w:pPr>
              <w:tabs>
                <w:tab w:val="left" w:pos="1134"/>
              </w:tabs>
              <w:ind w:firstLine="851"/>
              <w:rPr>
                <w:szCs w:val="24"/>
              </w:rPr>
            </w:pPr>
          </w:p>
        </w:tc>
      </w:tr>
      <w:tr w:rsidR="009E75E7" w:rsidRPr="0018144E" w14:paraId="745D1B4B" w14:textId="77777777">
        <w:trPr>
          <w:cantSplit/>
          <w:trHeight w:val="295"/>
        </w:trPr>
        <w:tc>
          <w:tcPr>
            <w:tcW w:w="9638" w:type="dxa"/>
            <w:gridSpan w:val="6"/>
          </w:tcPr>
          <w:p w14:paraId="4FACF2C5" w14:textId="77777777" w:rsidR="00BF2AC7" w:rsidRPr="0018144E" w:rsidRDefault="00BF2AC7" w:rsidP="0018144E">
            <w:pPr>
              <w:tabs>
                <w:tab w:val="left" w:pos="1134"/>
              </w:tabs>
              <w:ind w:firstLine="34"/>
              <w:jc w:val="both"/>
              <w:rPr>
                <w:szCs w:val="24"/>
                <w:lang w:eastAsia="lt-LT"/>
              </w:rPr>
            </w:pPr>
          </w:p>
          <w:p w14:paraId="38EA5B64" w14:textId="77777777" w:rsidR="00BA4429" w:rsidRPr="0018144E" w:rsidRDefault="00BA4429" w:rsidP="0018144E">
            <w:pPr>
              <w:tabs>
                <w:tab w:val="left" w:pos="142"/>
              </w:tabs>
              <w:ind w:firstLine="34"/>
              <w:jc w:val="both"/>
              <w:rPr>
                <w:b/>
                <w:bCs/>
                <w:color w:val="000000"/>
                <w:szCs w:val="24"/>
              </w:rPr>
            </w:pPr>
            <w:r w:rsidRPr="0018144E">
              <w:rPr>
                <w:b/>
              </w:rPr>
              <w:t xml:space="preserve">DĖL </w:t>
            </w:r>
            <w:r w:rsidRPr="0018144E">
              <w:rPr>
                <w:b/>
                <w:bCs/>
              </w:rPr>
              <w:t xml:space="preserve">LIETUVOS RESPUBLIKOS VYRIAUSYBĖS </w:t>
            </w:r>
            <w:r w:rsidRPr="0018144E">
              <w:rPr>
                <w:b/>
                <w:bCs/>
                <w:color w:val="000000"/>
                <w:szCs w:val="24"/>
              </w:rPr>
              <w:t xml:space="preserve">NUTARIMO „DĖL LIETUVOS RESPUBLIKOS VYRIAUSYBĖS 2008 M. LAPKRIČIO 24 D. NUTARIMO NR. 1236 „DĖL ASMENINIAM VARTOJIMUI IMPORTUOJAMŲ GYVŪNINIŲ PRODUKTŲ IR NEKOMERCINIAIS TIKSLAIS VEŽAMŲ GYVŪNŲ AUGINTINIŲ KONTROLĖS“ PAKEITIMO PROJEKTO </w:t>
            </w:r>
          </w:p>
          <w:p w14:paraId="11C0CD6B" w14:textId="77777777" w:rsidR="009E75E7" w:rsidRPr="0018144E" w:rsidRDefault="009E75E7" w:rsidP="0018144E">
            <w:pPr>
              <w:tabs>
                <w:tab w:val="left" w:pos="1134"/>
              </w:tabs>
              <w:ind w:firstLine="34"/>
              <w:jc w:val="both"/>
              <w:rPr>
                <w:bCs/>
                <w:caps/>
                <w:szCs w:val="24"/>
                <w:lang w:eastAsia="lt-LT"/>
              </w:rPr>
            </w:pPr>
          </w:p>
          <w:p w14:paraId="2C953D4A" w14:textId="77777777" w:rsidR="00D334F4" w:rsidRPr="0018144E" w:rsidRDefault="00D334F4" w:rsidP="0018144E">
            <w:pPr>
              <w:tabs>
                <w:tab w:val="left" w:pos="1134"/>
              </w:tabs>
              <w:ind w:firstLine="34"/>
              <w:jc w:val="both"/>
              <w:rPr>
                <w:b/>
                <w:bCs/>
                <w:caps/>
                <w:szCs w:val="24"/>
                <w:lang w:eastAsia="lt-LT"/>
              </w:rPr>
            </w:pPr>
          </w:p>
        </w:tc>
      </w:tr>
    </w:tbl>
    <w:p w14:paraId="32ECFD2A" w14:textId="77777777" w:rsidR="00344972" w:rsidRPr="0018144E" w:rsidRDefault="00545DEE" w:rsidP="00344972">
      <w:pPr>
        <w:pStyle w:val="CM4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/>
        </w:rPr>
      </w:pPr>
      <w:r w:rsidRPr="0018144E">
        <w:rPr>
          <w:rFonts w:ascii="Times New Roman" w:hAnsi="Times New Roman" w:cs="Times New Roman"/>
          <w:color w:val="000000" w:themeColor="text1"/>
          <w:lang w:eastAsia="lt-LT"/>
        </w:rPr>
        <w:t>Lietuvos Respubl</w:t>
      </w:r>
      <w:r w:rsidR="00237899" w:rsidRPr="0018144E">
        <w:rPr>
          <w:rFonts w:ascii="Times New Roman" w:hAnsi="Times New Roman" w:cs="Times New Roman"/>
          <w:color w:val="000000" w:themeColor="text1"/>
          <w:lang w:eastAsia="lt-LT"/>
        </w:rPr>
        <w:t>ikos vidaus reikalų ministerija</w:t>
      </w:r>
      <w:r w:rsidR="00BF2AC7" w:rsidRPr="0018144E">
        <w:rPr>
          <w:rFonts w:ascii="Times New Roman" w:hAnsi="Times New Roman" w:cs="Times New Roman"/>
          <w:color w:val="000000" w:themeColor="text1"/>
          <w:lang w:eastAsia="lt-LT"/>
        </w:rPr>
        <w:t>,</w:t>
      </w:r>
      <w:r w:rsidRPr="0018144E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="00BF2AC7" w:rsidRPr="0018144E">
        <w:rPr>
          <w:rFonts w:ascii="Times New Roman" w:hAnsi="Times New Roman" w:cs="Times New Roman"/>
          <w:color w:val="000000" w:themeColor="text1"/>
          <w:lang w:eastAsia="lt-LT"/>
        </w:rPr>
        <w:t>išnagrinėjusi</w:t>
      </w:r>
      <w:r w:rsidRPr="0018144E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="00237899" w:rsidRPr="0018144E">
        <w:rPr>
          <w:rFonts w:ascii="Times New Roman" w:hAnsi="Times New Roman" w:cs="Times New Roman"/>
        </w:rPr>
        <w:t>pateikt</w:t>
      </w:r>
      <w:r w:rsidR="008338FE" w:rsidRPr="0018144E">
        <w:rPr>
          <w:rFonts w:ascii="Times New Roman" w:hAnsi="Times New Roman" w:cs="Times New Roman"/>
        </w:rPr>
        <w:t>ą</w:t>
      </w:r>
      <w:r w:rsidR="00BA4429" w:rsidRPr="0018144E">
        <w:rPr>
          <w:rFonts w:ascii="Times New Roman" w:hAnsi="Times New Roman" w:cs="Times New Roman"/>
        </w:rPr>
        <w:t xml:space="preserve"> derinti</w:t>
      </w:r>
      <w:r w:rsidR="00BF2AC7" w:rsidRPr="0018144E">
        <w:rPr>
          <w:rFonts w:ascii="Times New Roman" w:hAnsi="Times New Roman" w:cs="Times New Roman"/>
        </w:rPr>
        <w:t xml:space="preserve"> </w:t>
      </w:r>
      <w:r w:rsidR="00BA4429" w:rsidRPr="0018144E">
        <w:rPr>
          <w:rFonts w:ascii="Times New Roman" w:hAnsi="Times New Roman"/>
          <w:color w:val="000000"/>
        </w:rPr>
        <w:t xml:space="preserve">Lietuvos Respublikos Vyriausybės nutarimo „Dėl Lietuvos Respublikos Vyriausybės 2008 m. lapkričio 24 d. nutarimo Nr. 1236 ,,Dėl asmeniniam vartojimui importuojamų gyvūninių produktų ir nekomerciniais tikslais vežamų gyvūnų augintinių </w:t>
      </w:r>
      <w:r w:rsidR="00344972" w:rsidRPr="0018144E">
        <w:rPr>
          <w:rFonts w:ascii="Times New Roman" w:hAnsi="Times New Roman"/>
          <w:color w:val="000000"/>
        </w:rPr>
        <w:t>kontrolės“ pakeitimo</w:t>
      </w:r>
      <w:r w:rsidR="001C0B55" w:rsidRPr="0018144E">
        <w:rPr>
          <w:rFonts w:ascii="Times New Roman" w:hAnsi="Times New Roman"/>
          <w:color w:val="000000"/>
        </w:rPr>
        <w:t>“</w:t>
      </w:r>
      <w:r w:rsidR="00344972" w:rsidRPr="0018144E">
        <w:rPr>
          <w:rFonts w:ascii="Times New Roman" w:hAnsi="Times New Roman"/>
          <w:color w:val="000000"/>
        </w:rPr>
        <w:t xml:space="preserve"> projektą (toliau – Nutarimo projektas), teikia šias pastabas ir pasiūlymus:</w:t>
      </w:r>
    </w:p>
    <w:p w14:paraId="48B903E8" w14:textId="77777777" w:rsidR="001E3967" w:rsidRPr="0018144E" w:rsidRDefault="00344972" w:rsidP="00344972">
      <w:pPr>
        <w:spacing w:line="360" w:lineRule="auto"/>
        <w:ind w:firstLine="851"/>
        <w:jc w:val="both"/>
        <w:rPr>
          <w:szCs w:val="24"/>
          <w:lang w:eastAsia="lt-LT"/>
        </w:rPr>
      </w:pPr>
      <w:r w:rsidRPr="0018144E">
        <w:t>Pagal Nutarimo projekto 4.1</w:t>
      </w:r>
      <w:r w:rsidR="00243F91" w:rsidRPr="0018144E">
        <w:t>.</w:t>
      </w:r>
      <w:r w:rsidRPr="0018144E">
        <w:t xml:space="preserve"> ir 4. 2</w:t>
      </w:r>
      <w:r w:rsidR="00243F91" w:rsidRPr="0018144E">
        <w:t>.</w:t>
      </w:r>
      <w:r w:rsidRPr="0018144E">
        <w:t xml:space="preserve"> </w:t>
      </w:r>
      <w:r w:rsidR="001C0B55" w:rsidRPr="0018144E">
        <w:t>P</w:t>
      </w:r>
      <w:r w:rsidRPr="0018144E">
        <w:t>apunkčius</w:t>
      </w:r>
      <w:r w:rsidR="001C0B55" w:rsidRPr="0018144E">
        <w:t>,</w:t>
      </w:r>
      <w:r w:rsidRPr="0018144E">
        <w:t xml:space="preserve"> Valstybės sienos apsaugos tarnybai prie Lietuvos Respublikos vidaus reikalų ministerijos</w:t>
      </w:r>
      <w:r w:rsidR="00243F91" w:rsidRPr="0018144E">
        <w:t xml:space="preserve"> (toliau – Valstybės sienos apsaugos tarnyba)</w:t>
      </w:r>
      <w:r w:rsidRPr="0018144E">
        <w:t xml:space="preserve"> pavedama atlikti </w:t>
      </w:r>
      <w:r w:rsidRPr="0018144E">
        <w:rPr>
          <w:szCs w:val="24"/>
          <w:lang w:eastAsia="lt-LT"/>
        </w:rPr>
        <w:t>iš trečiųjų šalių į Europos Sąjungos teritoriją</w:t>
      </w:r>
      <w:r w:rsidRPr="0018144E">
        <w:rPr>
          <w:spacing w:val="-2"/>
          <w:szCs w:val="24"/>
          <w:lang w:eastAsia="lt-LT"/>
        </w:rPr>
        <w:t xml:space="preserve"> </w:t>
      </w:r>
      <w:r w:rsidRPr="0018144E">
        <w:rPr>
          <w:szCs w:val="24"/>
          <w:lang w:eastAsia="lt-LT"/>
        </w:rPr>
        <w:t>asmeniniam vartojimui</w:t>
      </w:r>
      <w:r w:rsidRPr="0018144E">
        <w:rPr>
          <w:spacing w:val="-2"/>
          <w:szCs w:val="24"/>
          <w:lang w:eastAsia="lt-LT"/>
        </w:rPr>
        <w:t xml:space="preserve"> </w:t>
      </w:r>
      <w:r w:rsidRPr="0018144E">
        <w:rPr>
          <w:szCs w:val="24"/>
          <w:shd w:val="clear" w:color="auto" w:fill="FFFFFF"/>
          <w:lang w:eastAsia="lt-LT"/>
        </w:rPr>
        <w:t xml:space="preserve">įvežamų </w:t>
      </w:r>
      <w:r w:rsidRPr="0018144E">
        <w:rPr>
          <w:spacing w:val="-2"/>
          <w:szCs w:val="24"/>
          <w:lang w:eastAsia="lt-LT"/>
        </w:rPr>
        <w:t>g</w:t>
      </w:r>
      <w:r w:rsidRPr="0018144E">
        <w:rPr>
          <w:szCs w:val="24"/>
          <w:shd w:val="clear" w:color="auto" w:fill="FFFFFF"/>
          <w:lang w:eastAsia="lt-LT"/>
        </w:rPr>
        <w:t xml:space="preserve">yvūninių produktų, sudėtinių produktų ir produktų, gautų iš šalutinių gyvūninių produktų, </w:t>
      </w:r>
      <w:r w:rsidRPr="0018144E">
        <w:rPr>
          <w:szCs w:val="24"/>
          <w:lang w:eastAsia="lt-LT"/>
        </w:rPr>
        <w:t xml:space="preserve">kontrolę pagal </w:t>
      </w:r>
      <w:r w:rsidR="001E3967" w:rsidRPr="0018144E">
        <w:rPr>
          <w:color w:val="000000"/>
          <w:szCs w:val="24"/>
          <w:lang w:eastAsia="lt-LT"/>
        </w:rPr>
        <w:t xml:space="preserve">2019 m. spalio 10 d. </w:t>
      </w:r>
      <w:r w:rsidR="001E3967" w:rsidRPr="0018144E">
        <w:rPr>
          <w:szCs w:val="24"/>
          <w:lang w:eastAsia="lt-LT"/>
        </w:rPr>
        <w:t>Komisijos deleguot</w:t>
      </w:r>
      <w:r w:rsidR="001C0B55" w:rsidRPr="0018144E">
        <w:rPr>
          <w:szCs w:val="24"/>
          <w:lang w:eastAsia="lt-LT"/>
        </w:rPr>
        <w:t>ojo</w:t>
      </w:r>
      <w:r w:rsidR="001E3967" w:rsidRPr="0018144E">
        <w:rPr>
          <w:szCs w:val="24"/>
          <w:lang w:eastAsia="lt-LT"/>
        </w:rPr>
        <w:t xml:space="preserve"> reglamento (ES) 2019/2122</w:t>
      </w:r>
      <w:r w:rsidR="00584997" w:rsidRPr="0018144E">
        <w:rPr>
          <w:szCs w:val="24"/>
          <w:lang w:eastAsia="lt-LT"/>
        </w:rPr>
        <w:t xml:space="preserve"> (toliau </w:t>
      </w:r>
      <w:r w:rsidR="001C0B55" w:rsidRPr="0018144E">
        <w:rPr>
          <w:szCs w:val="24"/>
          <w:lang w:eastAsia="lt-LT"/>
        </w:rPr>
        <w:t>–</w:t>
      </w:r>
      <w:r w:rsidR="00584997" w:rsidRPr="0018144E">
        <w:rPr>
          <w:szCs w:val="24"/>
          <w:lang w:eastAsia="lt-LT"/>
        </w:rPr>
        <w:t xml:space="preserve"> Reglamentas 2019/2122) </w:t>
      </w:r>
      <w:r w:rsidRPr="0018144E">
        <w:rPr>
          <w:szCs w:val="24"/>
          <w:lang w:eastAsia="lt-LT"/>
        </w:rPr>
        <w:t>9 straipsnio 3 dalies a punktą ir iš trečiųjų šalių į Europos Sąjungos teritoriją</w:t>
      </w:r>
      <w:r w:rsidRPr="0018144E">
        <w:rPr>
          <w:spacing w:val="-2"/>
          <w:szCs w:val="24"/>
          <w:lang w:eastAsia="lt-LT"/>
        </w:rPr>
        <w:t xml:space="preserve"> </w:t>
      </w:r>
      <w:r w:rsidRPr="0018144E">
        <w:rPr>
          <w:szCs w:val="24"/>
          <w:lang w:eastAsia="lt-LT"/>
        </w:rPr>
        <w:t>asmeniniam vartojimui</w:t>
      </w:r>
      <w:r w:rsidRPr="0018144E">
        <w:rPr>
          <w:spacing w:val="-2"/>
          <w:szCs w:val="24"/>
          <w:lang w:eastAsia="lt-LT"/>
        </w:rPr>
        <w:t xml:space="preserve"> </w:t>
      </w:r>
      <w:r w:rsidRPr="0018144E">
        <w:rPr>
          <w:szCs w:val="24"/>
          <w:shd w:val="clear" w:color="auto" w:fill="FFFFFF"/>
          <w:lang w:eastAsia="lt-LT"/>
        </w:rPr>
        <w:t xml:space="preserve">įvežamų </w:t>
      </w:r>
      <w:r w:rsidRPr="0018144E">
        <w:rPr>
          <w:szCs w:val="24"/>
        </w:rPr>
        <w:t>augalų, augalinių produktų ir kitų objektų ir augalų apsaugos produktų kontrolę</w:t>
      </w:r>
      <w:r w:rsidRPr="0018144E" w:rsidDel="001B6441">
        <w:rPr>
          <w:szCs w:val="24"/>
          <w:lang w:eastAsia="lt-LT"/>
        </w:rPr>
        <w:t xml:space="preserve"> </w:t>
      </w:r>
      <w:r w:rsidRPr="0018144E">
        <w:rPr>
          <w:szCs w:val="24"/>
          <w:lang w:eastAsia="lt-LT"/>
        </w:rPr>
        <w:lastRenderedPageBreak/>
        <w:t xml:space="preserve">pagal </w:t>
      </w:r>
      <w:r w:rsidR="00584997" w:rsidRPr="0018144E">
        <w:rPr>
          <w:szCs w:val="24"/>
          <w:lang w:eastAsia="lt-LT"/>
        </w:rPr>
        <w:t>Reglament</w:t>
      </w:r>
      <w:r w:rsidR="001C0B55" w:rsidRPr="0018144E">
        <w:rPr>
          <w:szCs w:val="24"/>
          <w:lang w:eastAsia="lt-LT"/>
        </w:rPr>
        <w:t>o</w:t>
      </w:r>
      <w:r w:rsidR="00584997" w:rsidRPr="0018144E">
        <w:rPr>
          <w:szCs w:val="24"/>
          <w:lang w:eastAsia="lt-LT"/>
        </w:rPr>
        <w:t xml:space="preserve"> 2019/2122 9</w:t>
      </w:r>
      <w:r w:rsidRPr="0018144E">
        <w:rPr>
          <w:szCs w:val="24"/>
          <w:lang w:eastAsia="lt-LT"/>
        </w:rPr>
        <w:t xml:space="preserve"> straipsnio 3 dalies a punktą, t. y. </w:t>
      </w:r>
      <w:r w:rsidR="009F73A9" w:rsidRPr="0018144E">
        <w:rPr>
          <w:szCs w:val="24"/>
          <w:lang w:eastAsia="lt-LT"/>
        </w:rPr>
        <w:t xml:space="preserve">tik </w:t>
      </w:r>
      <w:r w:rsidRPr="0018144E">
        <w:rPr>
          <w:szCs w:val="24"/>
          <w:lang w:eastAsia="lt-LT"/>
        </w:rPr>
        <w:t xml:space="preserve">draudžiamų </w:t>
      </w:r>
      <w:r w:rsidRPr="0018144E">
        <w:rPr>
          <w:szCs w:val="24"/>
          <w:u w:val="single"/>
          <w:lang w:eastAsia="lt-LT"/>
        </w:rPr>
        <w:t xml:space="preserve">įvežti </w:t>
      </w:r>
      <w:r w:rsidR="00584997" w:rsidRPr="0018144E">
        <w:rPr>
          <w:szCs w:val="24"/>
          <w:u w:val="single"/>
          <w:lang w:eastAsia="lt-LT"/>
        </w:rPr>
        <w:t>produktų (</w:t>
      </w:r>
      <w:r w:rsidRPr="0018144E">
        <w:rPr>
          <w:szCs w:val="24"/>
          <w:u w:val="single"/>
          <w:lang w:eastAsia="lt-LT"/>
        </w:rPr>
        <w:t>daiktų</w:t>
      </w:r>
      <w:r w:rsidR="00584997" w:rsidRPr="0018144E">
        <w:rPr>
          <w:szCs w:val="24"/>
          <w:u w:val="single"/>
          <w:lang w:eastAsia="lt-LT"/>
        </w:rPr>
        <w:t>)</w:t>
      </w:r>
      <w:r w:rsidRPr="0018144E">
        <w:rPr>
          <w:szCs w:val="24"/>
          <w:u w:val="single"/>
          <w:lang w:eastAsia="lt-LT"/>
        </w:rPr>
        <w:t xml:space="preserve"> aptikimą</w:t>
      </w:r>
      <w:r w:rsidRPr="0018144E">
        <w:rPr>
          <w:szCs w:val="24"/>
          <w:lang w:eastAsia="lt-LT"/>
        </w:rPr>
        <w:t>.</w:t>
      </w:r>
      <w:r w:rsidR="005028FD" w:rsidRPr="0018144E">
        <w:rPr>
          <w:szCs w:val="24"/>
          <w:lang w:eastAsia="lt-LT"/>
        </w:rPr>
        <w:t xml:space="preserve"> </w:t>
      </w:r>
      <w:r w:rsidRPr="0018144E">
        <w:rPr>
          <w:szCs w:val="24"/>
          <w:lang w:eastAsia="lt-LT"/>
        </w:rPr>
        <w:t>Nutarimo projekto 1.6</w:t>
      </w:r>
      <w:r w:rsidR="00584997" w:rsidRPr="0018144E">
        <w:rPr>
          <w:szCs w:val="24"/>
          <w:lang w:eastAsia="lt-LT"/>
        </w:rPr>
        <w:t>.</w:t>
      </w:r>
      <w:r w:rsidRPr="0018144E">
        <w:rPr>
          <w:szCs w:val="24"/>
          <w:lang w:eastAsia="lt-LT"/>
        </w:rPr>
        <w:t xml:space="preserve"> ir 2.4</w:t>
      </w:r>
      <w:r w:rsidR="00584997" w:rsidRPr="0018144E">
        <w:rPr>
          <w:szCs w:val="24"/>
          <w:lang w:eastAsia="lt-LT"/>
        </w:rPr>
        <w:t>.</w:t>
      </w:r>
      <w:r w:rsidRPr="0018144E">
        <w:rPr>
          <w:szCs w:val="24"/>
          <w:lang w:eastAsia="lt-LT"/>
        </w:rPr>
        <w:t xml:space="preserve"> papunkčiuose numatomi apmokymai yra skirti institucijai, kuri pagal </w:t>
      </w:r>
      <w:r w:rsidR="00584997" w:rsidRPr="0018144E">
        <w:rPr>
          <w:szCs w:val="24"/>
          <w:lang w:eastAsia="lt-LT"/>
        </w:rPr>
        <w:t>Reglamentą 2019/2122</w:t>
      </w:r>
      <w:r w:rsidRPr="0018144E">
        <w:rPr>
          <w:szCs w:val="24"/>
          <w:lang w:eastAsia="lt-LT"/>
        </w:rPr>
        <w:t xml:space="preserve"> vykdys visos apimties </w:t>
      </w:r>
      <w:r w:rsidR="001C0B55" w:rsidRPr="0018144E">
        <w:rPr>
          <w:szCs w:val="24"/>
          <w:lang w:eastAsia="lt-LT"/>
        </w:rPr>
        <w:t xml:space="preserve">ne tik įvežamų, bet ir siunčiamų produktų (daiktų) </w:t>
      </w:r>
      <w:r w:rsidR="005028FD" w:rsidRPr="0018144E">
        <w:rPr>
          <w:szCs w:val="24"/>
          <w:lang w:eastAsia="lt-LT"/>
        </w:rPr>
        <w:t xml:space="preserve">kontrolės funkciją. </w:t>
      </w:r>
      <w:r w:rsidR="009F73A9" w:rsidRPr="0018144E">
        <w:rPr>
          <w:szCs w:val="24"/>
          <w:lang w:eastAsia="lt-LT"/>
        </w:rPr>
        <w:t xml:space="preserve">Atsižvelgiant į tai, </w:t>
      </w:r>
      <w:r w:rsidR="001E3967" w:rsidRPr="0018144E">
        <w:rPr>
          <w:szCs w:val="24"/>
          <w:lang w:eastAsia="lt-LT"/>
        </w:rPr>
        <w:t>Valstybės sienos apsaugos tarnybos pareigūnai turi būti apmok</w:t>
      </w:r>
      <w:r w:rsidR="00584997" w:rsidRPr="0018144E">
        <w:rPr>
          <w:szCs w:val="24"/>
          <w:lang w:eastAsia="lt-LT"/>
        </w:rPr>
        <w:t>yti</w:t>
      </w:r>
      <w:r w:rsidR="001E3967" w:rsidRPr="0018144E">
        <w:rPr>
          <w:szCs w:val="24"/>
          <w:lang w:eastAsia="lt-LT"/>
        </w:rPr>
        <w:t xml:space="preserve"> vykdyti tik tas funkcijas, kurios yra priskiriamos Nutarimo projekto 4.1 ir 4.2 papunkčiais.</w:t>
      </w:r>
    </w:p>
    <w:p w14:paraId="7CD7B857" w14:textId="77777777" w:rsidR="00344972" w:rsidRPr="0018144E" w:rsidRDefault="001E3967" w:rsidP="00344972">
      <w:pPr>
        <w:spacing w:line="360" w:lineRule="auto"/>
        <w:ind w:firstLine="851"/>
        <w:jc w:val="both"/>
        <w:rPr>
          <w:szCs w:val="24"/>
          <w:lang w:eastAsia="lt-LT"/>
        </w:rPr>
      </w:pPr>
      <w:r w:rsidRPr="0018144E">
        <w:rPr>
          <w:szCs w:val="24"/>
          <w:lang w:eastAsia="lt-LT"/>
        </w:rPr>
        <w:t>S</w:t>
      </w:r>
      <w:r w:rsidR="009F73A9" w:rsidRPr="0018144E">
        <w:rPr>
          <w:szCs w:val="24"/>
          <w:lang w:eastAsia="lt-LT"/>
        </w:rPr>
        <w:t xml:space="preserve">iūlome pakeisti </w:t>
      </w:r>
      <w:r w:rsidR="005028FD" w:rsidRPr="0018144E">
        <w:rPr>
          <w:szCs w:val="24"/>
          <w:lang w:eastAsia="lt-LT"/>
        </w:rPr>
        <w:t>1.6 ir 2.4 papunkčius ir papildyti naujais 1.7</w:t>
      </w:r>
      <w:r w:rsidR="00584997" w:rsidRPr="0018144E">
        <w:rPr>
          <w:szCs w:val="24"/>
          <w:lang w:eastAsia="lt-LT"/>
        </w:rPr>
        <w:t xml:space="preserve"> (buvusį 1.7. papunktį laikyti 1.8. papunkčiu)</w:t>
      </w:r>
      <w:r w:rsidR="005028FD" w:rsidRPr="0018144E">
        <w:rPr>
          <w:szCs w:val="24"/>
          <w:lang w:eastAsia="lt-LT"/>
        </w:rPr>
        <w:t xml:space="preserve"> ir 2.5 papunkčiais, juos išdėstant taip:</w:t>
      </w:r>
    </w:p>
    <w:p w14:paraId="7AC7D25F" w14:textId="77777777" w:rsidR="005028FD" w:rsidRPr="0018144E" w:rsidRDefault="005028FD" w:rsidP="005028FD">
      <w:pPr>
        <w:spacing w:line="360" w:lineRule="auto"/>
        <w:ind w:firstLine="851"/>
        <w:jc w:val="both"/>
        <w:rPr>
          <w:szCs w:val="24"/>
          <w:lang w:eastAsia="lt-LT"/>
        </w:rPr>
      </w:pPr>
      <w:r w:rsidRPr="0018144E">
        <w:rPr>
          <w:szCs w:val="24"/>
          <w:lang w:eastAsia="lt-LT"/>
        </w:rPr>
        <w:t>„1.6. apmokyti muitinės pareigūnus, kaip atlikti iš trečiųjų šalių į Europos Sąjungos teritoriją asmeniniam vartojimui įvežamų (siunčiamų) gyvūninių produktų, sudėtinių produktų ir produktų, gautų iš šalutinių gyvūninių produktų, kontrolę;“</w:t>
      </w:r>
      <w:r w:rsidR="001C0B55" w:rsidRPr="0018144E">
        <w:rPr>
          <w:szCs w:val="24"/>
          <w:lang w:eastAsia="lt-LT"/>
        </w:rPr>
        <w:t>.</w:t>
      </w:r>
    </w:p>
    <w:p w14:paraId="5EDE6E96" w14:textId="77777777" w:rsidR="005028FD" w:rsidRPr="0018144E" w:rsidRDefault="005028FD" w:rsidP="005028FD">
      <w:pPr>
        <w:spacing w:line="360" w:lineRule="auto"/>
        <w:ind w:firstLine="851"/>
        <w:jc w:val="both"/>
        <w:rPr>
          <w:szCs w:val="24"/>
          <w:lang w:eastAsia="lt-LT"/>
        </w:rPr>
      </w:pPr>
      <w:r w:rsidRPr="0018144E">
        <w:rPr>
          <w:szCs w:val="24"/>
          <w:lang w:eastAsia="lt-LT"/>
        </w:rPr>
        <w:t>„1.7. apmokyti Valstybės sienos apsaugos tarnybos pareigūnus aptikti iš trečiųjų šalių į Europos Sąjungos teritoriją asmeniniam vartojimui įvežam</w:t>
      </w:r>
      <w:r w:rsidR="00584997" w:rsidRPr="0018144E">
        <w:rPr>
          <w:szCs w:val="24"/>
          <w:lang w:eastAsia="lt-LT"/>
        </w:rPr>
        <w:t>us</w:t>
      </w:r>
      <w:r w:rsidRPr="0018144E">
        <w:rPr>
          <w:szCs w:val="24"/>
          <w:lang w:eastAsia="lt-LT"/>
        </w:rPr>
        <w:t xml:space="preserve"> gyvūninius produktus, sudėtinius produktus ir produktus, gautus iš šalutinių gyvūninių produktų;“</w:t>
      </w:r>
      <w:r w:rsidR="001C0B55" w:rsidRPr="0018144E">
        <w:rPr>
          <w:szCs w:val="24"/>
          <w:lang w:eastAsia="lt-LT"/>
        </w:rPr>
        <w:t>.</w:t>
      </w:r>
    </w:p>
    <w:p w14:paraId="164555DF" w14:textId="77777777" w:rsidR="005028FD" w:rsidRPr="0018144E" w:rsidRDefault="005028FD" w:rsidP="005028FD">
      <w:pPr>
        <w:pStyle w:val="Sraopastraipa"/>
        <w:spacing w:line="360" w:lineRule="auto"/>
        <w:ind w:firstLine="709"/>
        <w:rPr>
          <w:szCs w:val="24"/>
          <w:lang w:val="lt-LT"/>
        </w:rPr>
      </w:pPr>
      <w:r w:rsidRPr="0018144E">
        <w:rPr>
          <w:szCs w:val="24"/>
          <w:lang w:val="lt-LT" w:eastAsia="lt-LT"/>
        </w:rPr>
        <w:t>„</w:t>
      </w:r>
      <w:r w:rsidRPr="0018144E">
        <w:rPr>
          <w:szCs w:val="24"/>
          <w:lang w:val="lt-LT"/>
        </w:rPr>
        <w:t>2.4. apmokyti muitinės pareigūnus</w:t>
      </w:r>
      <w:r w:rsidR="001E3967" w:rsidRPr="0018144E">
        <w:rPr>
          <w:szCs w:val="24"/>
          <w:lang w:val="lt-LT"/>
        </w:rPr>
        <w:t>,</w:t>
      </w:r>
      <w:r w:rsidRPr="0018144E">
        <w:rPr>
          <w:szCs w:val="24"/>
          <w:lang w:val="lt-LT"/>
        </w:rPr>
        <w:t xml:space="preserve"> kaip atlikti iš trečiųjų šalių į Europos Sąjungos teritoriją asmeniniam vartojimui įvežamų (siunčiamų) augalų, augalinių produktų ir kitų objektų ir augalų apsaugos produktų kontrolę</w:t>
      </w:r>
      <w:r w:rsidR="001C0B55" w:rsidRPr="0018144E">
        <w:rPr>
          <w:szCs w:val="24"/>
          <w:lang w:val="lt-LT"/>
        </w:rPr>
        <w:t>;</w:t>
      </w:r>
      <w:r w:rsidRPr="0018144E">
        <w:rPr>
          <w:szCs w:val="24"/>
          <w:lang w:val="lt-LT"/>
        </w:rPr>
        <w:t>“</w:t>
      </w:r>
      <w:r w:rsidR="001C0B55" w:rsidRPr="0018144E">
        <w:rPr>
          <w:szCs w:val="24"/>
          <w:lang w:val="lt-LT"/>
        </w:rPr>
        <w:t>.</w:t>
      </w:r>
    </w:p>
    <w:p w14:paraId="7CFC1CA2" w14:textId="77777777" w:rsidR="005028FD" w:rsidRPr="0018144E" w:rsidRDefault="005028FD" w:rsidP="005028FD">
      <w:pPr>
        <w:pStyle w:val="Sraopastraipa"/>
        <w:spacing w:line="360" w:lineRule="auto"/>
        <w:ind w:firstLine="709"/>
        <w:rPr>
          <w:szCs w:val="24"/>
          <w:lang w:val="lt-LT"/>
        </w:rPr>
      </w:pPr>
      <w:r w:rsidRPr="0018144E">
        <w:rPr>
          <w:szCs w:val="24"/>
          <w:lang w:val="lt-LT"/>
        </w:rPr>
        <w:t xml:space="preserve">„2.5. apmokyti Valstybės sienos apsaugos tarnybos pareigūnus </w:t>
      </w:r>
      <w:r w:rsidR="001E3967" w:rsidRPr="0018144E">
        <w:rPr>
          <w:szCs w:val="24"/>
          <w:lang w:val="lt-LT"/>
        </w:rPr>
        <w:t>aptikti</w:t>
      </w:r>
      <w:r w:rsidRPr="0018144E">
        <w:rPr>
          <w:szCs w:val="24"/>
          <w:lang w:val="lt-LT"/>
        </w:rPr>
        <w:t xml:space="preserve"> iš trečiųjų šalių į Europos Sąjungos teritoriją asmeniniam vartojimui įvežamus augalus, augalinius produktus ir kitus objektus ir augalų apsaugos produktus.“</w:t>
      </w:r>
    </w:p>
    <w:p w14:paraId="6EE35DC6" w14:textId="77777777" w:rsidR="005028FD" w:rsidRPr="0018144E" w:rsidRDefault="005028FD" w:rsidP="005028FD">
      <w:pPr>
        <w:pStyle w:val="Sraopastraipa"/>
        <w:spacing w:line="360" w:lineRule="auto"/>
        <w:ind w:left="1211"/>
        <w:rPr>
          <w:szCs w:val="24"/>
          <w:lang w:val="lt-LT" w:eastAsia="lt-LT"/>
        </w:rPr>
      </w:pPr>
    </w:p>
    <w:p w14:paraId="23915690" w14:textId="77777777" w:rsidR="002709AC" w:rsidRPr="0018144E" w:rsidRDefault="002709AC" w:rsidP="0018144E">
      <w:pPr>
        <w:pStyle w:val="CM4"/>
        <w:tabs>
          <w:tab w:val="left" w:pos="1134"/>
        </w:tabs>
        <w:spacing w:line="360" w:lineRule="auto"/>
        <w:ind w:firstLine="851"/>
        <w:jc w:val="both"/>
      </w:pPr>
    </w:p>
    <w:p w14:paraId="19B29FDE" w14:textId="77777777" w:rsidR="00351ADA" w:rsidRPr="0018144E" w:rsidRDefault="00351ADA" w:rsidP="00351ADA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74ABBB0C" w14:textId="77777777" w:rsidR="00351ADA" w:rsidRPr="0018144E" w:rsidRDefault="00351ADA" w:rsidP="00351ADA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18144E">
        <w:rPr>
          <w:szCs w:val="24"/>
        </w:rPr>
        <w:t>Vidaus reikalų viceministras                                                                                       Vitalij Dmitrijev</w:t>
      </w:r>
    </w:p>
    <w:p w14:paraId="7B33AC6C" w14:textId="77777777" w:rsidR="00351ADA" w:rsidRPr="0018144E" w:rsidRDefault="00351ADA" w:rsidP="00351ADA">
      <w:pPr>
        <w:tabs>
          <w:tab w:val="left" w:pos="1134"/>
        </w:tabs>
        <w:ind w:firstLine="851"/>
        <w:rPr>
          <w:szCs w:val="24"/>
        </w:rPr>
      </w:pPr>
    </w:p>
    <w:p w14:paraId="086AAF30" w14:textId="77777777" w:rsidR="00D334F4" w:rsidRPr="0018144E" w:rsidRDefault="00D334F4" w:rsidP="0075345E">
      <w:pPr>
        <w:tabs>
          <w:tab w:val="left" w:pos="1134"/>
        </w:tabs>
        <w:ind w:firstLine="851"/>
        <w:rPr>
          <w:szCs w:val="24"/>
        </w:rPr>
      </w:pPr>
    </w:p>
    <w:p w14:paraId="7FCF72F7" w14:textId="77777777" w:rsidR="002709AC" w:rsidRPr="0018144E" w:rsidRDefault="002709AC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547A6637" w14:textId="77777777" w:rsidR="002709AC" w:rsidRPr="0018144E" w:rsidRDefault="002709AC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76B028D0" w14:textId="77777777" w:rsidR="002709AC" w:rsidRPr="0018144E" w:rsidRDefault="002709AC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5F1AB5C9" w14:textId="77777777" w:rsidR="002709AC" w:rsidRPr="0018144E" w:rsidRDefault="002709AC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1EBCD489" w14:textId="77777777" w:rsidR="002709AC" w:rsidRPr="0018144E" w:rsidRDefault="002709AC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4D32508E" w14:textId="77777777" w:rsidR="002709AC" w:rsidRPr="0018144E" w:rsidRDefault="002709AC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1E4927B0" w14:textId="77777777" w:rsidR="001C0B55" w:rsidRPr="0018144E" w:rsidRDefault="001C0B55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77844514" w14:textId="77777777" w:rsidR="001C0B55" w:rsidRPr="0018144E" w:rsidRDefault="001C0B55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285B0EAC" w14:textId="77777777" w:rsidR="001C0B55" w:rsidRPr="0018144E" w:rsidRDefault="001C0B55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484EA072" w14:textId="77777777" w:rsidR="001C0B55" w:rsidRPr="0018144E" w:rsidRDefault="001C0B55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0B6E0597" w14:textId="77777777" w:rsidR="001C0B55" w:rsidRPr="0018144E" w:rsidRDefault="001C0B55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16D932F9" w14:textId="77777777" w:rsidR="001C0B55" w:rsidRPr="0018144E" w:rsidRDefault="001C0B55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25852804" w14:textId="77777777" w:rsidR="001C0B55" w:rsidRPr="0018144E" w:rsidRDefault="001C0B55" w:rsidP="0075345E">
      <w:pPr>
        <w:tabs>
          <w:tab w:val="left" w:pos="1134"/>
        </w:tabs>
        <w:ind w:firstLine="851"/>
        <w:rPr>
          <w:szCs w:val="24"/>
          <w:lang w:eastAsia="lt-LT"/>
        </w:rPr>
      </w:pPr>
    </w:p>
    <w:p w14:paraId="005CE5B8" w14:textId="77777777" w:rsidR="009E75E7" w:rsidRPr="00593C3C" w:rsidRDefault="00DF7F06" w:rsidP="00351ADA">
      <w:pPr>
        <w:tabs>
          <w:tab w:val="left" w:pos="1134"/>
        </w:tabs>
        <w:rPr>
          <w:szCs w:val="24"/>
        </w:rPr>
      </w:pPr>
      <w:r w:rsidRPr="0018144E">
        <w:rPr>
          <w:szCs w:val="24"/>
          <w:lang w:eastAsia="lt-LT"/>
        </w:rPr>
        <w:t>Zita Klumbytė</w:t>
      </w:r>
      <w:r w:rsidR="00545DEE" w:rsidRPr="0018144E">
        <w:rPr>
          <w:szCs w:val="24"/>
          <w:lang w:eastAsia="lt-LT"/>
        </w:rPr>
        <w:t xml:space="preserve">, tel. (8 5) 271 </w:t>
      </w:r>
      <w:r w:rsidRPr="0018144E">
        <w:rPr>
          <w:szCs w:val="24"/>
          <w:lang w:eastAsia="lt-LT"/>
        </w:rPr>
        <w:t>7225</w:t>
      </w:r>
      <w:r w:rsidR="00545DEE" w:rsidRPr="0018144E">
        <w:rPr>
          <w:szCs w:val="24"/>
          <w:lang w:eastAsia="lt-LT"/>
        </w:rPr>
        <w:t xml:space="preserve">, el. p. </w:t>
      </w:r>
      <w:hyperlink r:id="rId10" w:history="1">
        <w:r w:rsidRPr="0018144E">
          <w:rPr>
            <w:rStyle w:val="Hipersaitas"/>
            <w:color w:val="auto"/>
            <w:szCs w:val="24"/>
            <w:u w:val="none"/>
            <w:lang w:eastAsia="lt-LT"/>
          </w:rPr>
          <w:t>zita.klumbyte@vrm.lt</w:t>
        </w:r>
      </w:hyperlink>
    </w:p>
    <w:sectPr w:rsidR="009E75E7" w:rsidRPr="00593C3C" w:rsidSect="0018144E">
      <w:headerReference w:type="default" r:id="rId11"/>
      <w:footerReference w:type="first" r:id="rId12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98197" w14:textId="77777777" w:rsidR="00C026D4" w:rsidRDefault="00C026D4" w:rsidP="009E75E7">
      <w:r>
        <w:separator/>
      </w:r>
    </w:p>
  </w:endnote>
  <w:endnote w:type="continuationSeparator" w:id="0">
    <w:p w14:paraId="3F39F23A" w14:textId="77777777" w:rsidR="00C026D4" w:rsidRDefault="00C026D4" w:rsidP="009E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, 'Times New Roman'">
    <w:altName w:val="Times New Roman"/>
    <w:charset w:val="00"/>
    <w:family w:val="roman"/>
    <w:pitch w:val="variable"/>
  </w:font>
  <w:font w:name="EU 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9281" w:type="dxa"/>
      <w:tblLook w:val="04A0" w:firstRow="1" w:lastRow="0" w:firstColumn="1" w:lastColumn="0" w:noHBand="0" w:noVBand="1"/>
    </w:tblPr>
    <w:tblGrid>
      <w:gridCol w:w="7574"/>
      <w:gridCol w:w="1707"/>
    </w:tblGrid>
    <w:tr w:rsidR="009E75E7" w14:paraId="0AA0D41E" w14:textId="77777777">
      <w:trPr>
        <w:trHeight w:val="1276"/>
      </w:trPr>
      <w:tc>
        <w:tcPr>
          <w:tcW w:w="7573" w:type="dxa"/>
          <w:tcBorders>
            <w:top w:val="nil"/>
            <w:left w:val="nil"/>
            <w:bottom w:val="nil"/>
            <w:right w:val="nil"/>
          </w:tcBorders>
        </w:tcPr>
        <w:p w14:paraId="2087788B" w14:textId="77777777" w:rsidR="009E75E7" w:rsidRDefault="009E75E7">
          <w:pPr>
            <w:pStyle w:val="Porat"/>
          </w:pPr>
        </w:p>
      </w:tc>
      <w:tc>
        <w:tcPr>
          <w:tcW w:w="1707" w:type="dxa"/>
          <w:tcBorders>
            <w:top w:val="nil"/>
            <w:left w:val="nil"/>
            <w:bottom w:val="nil"/>
            <w:right w:val="nil"/>
          </w:tcBorders>
        </w:tcPr>
        <w:p w14:paraId="08283C60" w14:textId="77777777" w:rsidR="009E75E7" w:rsidRDefault="009E75E7">
          <w:pPr>
            <w:pStyle w:val="Porat"/>
            <w:ind w:left="-106" w:right="-203" w:hanging="2"/>
          </w:pPr>
        </w:p>
      </w:tc>
    </w:tr>
  </w:tbl>
  <w:p w14:paraId="56F640F0" w14:textId="77777777" w:rsidR="009E75E7" w:rsidRDefault="009E75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9DE29" w14:textId="77777777" w:rsidR="00C026D4" w:rsidRDefault="00C026D4" w:rsidP="009E75E7">
      <w:r>
        <w:separator/>
      </w:r>
    </w:p>
  </w:footnote>
  <w:footnote w:type="continuationSeparator" w:id="0">
    <w:p w14:paraId="77B78ECE" w14:textId="77777777" w:rsidR="00C026D4" w:rsidRDefault="00C026D4" w:rsidP="009E7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7885465"/>
      <w:docPartObj>
        <w:docPartGallery w:val="Page Numbers (Top of Page)"/>
        <w:docPartUnique/>
      </w:docPartObj>
    </w:sdtPr>
    <w:sdtEndPr/>
    <w:sdtContent>
      <w:p w14:paraId="137E46B5" w14:textId="77777777" w:rsidR="009E75E7" w:rsidRDefault="00B430FB">
        <w:pPr>
          <w:pStyle w:val="Antrats"/>
          <w:jc w:val="center"/>
        </w:pPr>
        <w:r>
          <w:fldChar w:fldCharType="begin"/>
        </w:r>
        <w:r w:rsidR="00545DEE">
          <w:instrText>PAGE</w:instrText>
        </w:r>
        <w:r>
          <w:fldChar w:fldCharType="separate"/>
        </w:r>
        <w:r w:rsidR="0018144E">
          <w:rPr>
            <w:noProof/>
          </w:rPr>
          <w:t>2</w:t>
        </w:r>
        <w:r>
          <w:fldChar w:fldCharType="end"/>
        </w:r>
      </w:p>
    </w:sdtContent>
  </w:sdt>
  <w:p w14:paraId="6E6B4E1D" w14:textId="77777777" w:rsidR="009E75E7" w:rsidRDefault="009E75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0BB0"/>
    <w:multiLevelType w:val="hybridMultilevel"/>
    <w:tmpl w:val="98E2C4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1C4D"/>
    <w:multiLevelType w:val="multilevel"/>
    <w:tmpl w:val="BE2EA0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3C584080"/>
    <w:multiLevelType w:val="hybridMultilevel"/>
    <w:tmpl w:val="D96E149A"/>
    <w:lvl w:ilvl="0" w:tplc="556A45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0537BD"/>
    <w:multiLevelType w:val="hybridMultilevel"/>
    <w:tmpl w:val="702E2A70"/>
    <w:lvl w:ilvl="0" w:tplc="A3E4F8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A9359D"/>
    <w:multiLevelType w:val="hybridMultilevel"/>
    <w:tmpl w:val="298AF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671B7"/>
    <w:multiLevelType w:val="hybridMultilevel"/>
    <w:tmpl w:val="DBDC475A"/>
    <w:lvl w:ilvl="0" w:tplc="FDC2B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23269"/>
    <w:multiLevelType w:val="hybridMultilevel"/>
    <w:tmpl w:val="067E6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37B27"/>
    <w:multiLevelType w:val="hybridMultilevel"/>
    <w:tmpl w:val="B40EECA8"/>
    <w:lvl w:ilvl="0" w:tplc="44B42668">
      <w:start w:val="1"/>
      <w:numFmt w:val="decimal"/>
      <w:suff w:val="space"/>
      <w:lvlText w:val="%1."/>
      <w:lvlJc w:val="left"/>
      <w:pPr>
        <w:ind w:left="185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E7"/>
    <w:rsid w:val="00017B79"/>
    <w:rsid w:val="000361D6"/>
    <w:rsid w:val="000C12D0"/>
    <w:rsid w:val="000F7923"/>
    <w:rsid w:val="001221FA"/>
    <w:rsid w:val="00123B46"/>
    <w:rsid w:val="00124DF2"/>
    <w:rsid w:val="00161381"/>
    <w:rsid w:val="00161AD2"/>
    <w:rsid w:val="00166F15"/>
    <w:rsid w:val="00170990"/>
    <w:rsid w:val="0018144E"/>
    <w:rsid w:val="0019278D"/>
    <w:rsid w:val="001B2333"/>
    <w:rsid w:val="001C0B55"/>
    <w:rsid w:val="001E3967"/>
    <w:rsid w:val="001E67E1"/>
    <w:rsid w:val="0020477D"/>
    <w:rsid w:val="00237899"/>
    <w:rsid w:val="00243F91"/>
    <w:rsid w:val="002709AC"/>
    <w:rsid w:val="002B6EFC"/>
    <w:rsid w:val="002E74C0"/>
    <w:rsid w:val="003057C2"/>
    <w:rsid w:val="003306B9"/>
    <w:rsid w:val="00334453"/>
    <w:rsid w:val="00344972"/>
    <w:rsid w:val="003462D4"/>
    <w:rsid w:val="00351ADA"/>
    <w:rsid w:val="003550FA"/>
    <w:rsid w:val="003802F5"/>
    <w:rsid w:val="003B595A"/>
    <w:rsid w:val="003C6E37"/>
    <w:rsid w:val="0040064D"/>
    <w:rsid w:val="00414CC5"/>
    <w:rsid w:val="004205DF"/>
    <w:rsid w:val="004505A2"/>
    <w:rsid w:val="004879CE"/>
    <w:rsid w:val="0049559E"/>
    <w:rsid w:val="004A0536"/>
    <w:rsid w:val="004B53B7"/>
    <w:rsid w:val="005028FD"/>
    <w:rsid w:val="005217A3"/>
    <w:rsid w:val="00545DEE"/>
    <w:rsid w:val="00574551"/>
    <w:rsid w:val="00584997"/>
    <w:rsid w:val="00593C3C"/>
    <w:rsid w:val="005B0F3C"/>
    <w:rsid w:val="005D0C72"/>
    <w:rsid w:val="006D1353"/>
    <w:rsid w:val="006D62A7"/>
    <w:rsid w:val="006E639F"/>
    <w:rsid w:val="007141BA"/>
    <w:rsid w:val="00722C27"/>
    <w:rsid w:val="00722F7D"/>
    <w:rsid w:val="0075345E"/>
    <w:rsid w:val="007A1787"/>
    <w:rsid w:val="007A4E8C"/>
    <w:rsid w:val="007C790C"/>
    <w:rsid w:val="007F38BD"/>
    <w:rsid w:val="0081402E"/>
    <w:rsid w:val="008338FE"/>
    <w:rsid w:val="008676EF"/>
    <w:rsid w:val="00887C2C"/>
    <w:rsid w:val="008E3ABD"/>
    <w:rsid w:val="008F7C50"/>
    <w:rsid w:val="0095166B"/>
    <w:rsid w:val="009627CE"/>
    <w:rsid w:val="00972A20"/>
    <w:rsid w:val="009E75E7"/>
    <w:rsid w:val="009F73A9"/>
    <w:rsid w:val="00A04D6D"/>
    <w:rsid w:val="00A221BC"/>
    <w:rsid w:val="00A447F7"/>
    <w:rsid w:val="00AA4216"/>
    <w:rsid w:val="00AC737D"/>
    <w:rsid w:val="00B1576E"/>
    <w:rsid w:val="00B40728"/>
    <w:rsid w:val="00B430FB"/>
    <w:rsid w:val="00B51B3E"/>
    <w:rsid w:val="00BA4429"/>
    <w:rsid w:val="00BC5DAD"/>
    <w:rsid w:val="00BF2AC7"/>
    <w:rsid w:val="00C026D4"/>
    <w:rsid w:val="00C233F5"/>
    <w:rsid w:val="00C27984"/>
    <w:rsid w:val="00C532EC"/>
    <w:rsid w:val="00CF3D84"/>
    <w:rsid w:val="00D334F4"/>
    <w:rsid w:val="00DA350A"/>
    <w:rsid w:val="00DB385E"/>
    <w:rsid w:val="00DE4A32"/>
    <w:rsid w:val="00DF7F06"/>
    <w:rsid w:val="00E47BA6"/>
    <w:rsid w:val="00E678DA"/>
    <w:rsid w:val="00EA1286"/>
    <w:rsid w:val="00EA67C2"/>
    <w:rsid w:val="00EB7F2E"/>
    <w:rsid w:val="00ED6977"/>
    <w:rsid w:val="00F31960"/>
    <w:rsid w:val="00F439B4"/>
    <w:rsid w:val="00F62C5C"/>
    <w:rsid w:val="00F972E0"/>
    <w:rsid w:val="00FA3D7C"/>
    <w:rsid w:val="00FA6912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F21A"/>
  <w15:docId w15:val="{75F8F15B-2967-4055-B0DE-95D5A2AA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, Char Diagrama,Diagrama Diagrama Diagrama Diagrama"/>
    <w:basedOn w:val="Numatytasispastraiposriftas"/>
    <w:link w:val="Antrats"/>
    <w:qFormat/>
    <w:rsid w:val="00EA119B"/>
    <w:rPr>
      <w:rFonts w:eastAsia="Times New Roman" w:cs="Times New Roman"/>
      <w:szCs w:val="20"/>
      <w:lang w:val="lt-LT"/>
    </w:rPr>
  </w:style>
  <w:style w:type="character" w:styleId="Puslapionumeris">
    <w:name w:val="page number"/>
    <w:basedOn w:val="Numatytasispastraiposriftas"/>
    <w:qFormat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A119B"/>
    <w:rPr>
      <w:rFonts w:eastAsia="Times New Roman" w:cs="Times New Roman"/>
      <w:szCs w:val="20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qFormat/>
    <w:rsid w:val="00084BC0"/>
  </w:style>
  <w:style w:type="character" w:styleId="Emfaz">
    <w:name w:val="Emphasis"/>
    <w:basedOn w:val="Numatytasispastraiposriftas"/>
    <w:uiPriority w:val="20"/>
    <w:qFormat/>
    <w:rsid w:val="00D64085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B7C7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B7C72"/>
    <w:rPr>
      <w:rFonts w:eastAsia="Times New Roman" w:cs="Times New Roman"/>
      <w:sz w:val="20"/>
      <w:szCs w:val="2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B7C72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Hyperlink1">
    <w:name w:val="Hyperlink1"/>
    <w:basedOn w:val="Numatytasispastraiposriftas"/>
    <w:qFormat/>
    <w:rsid w:val="00095E93"/>
    <w:rPr>
      <w:color w:val="0000FF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qFormat/>
    <w:rsid w:val="00025842"/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51F7F"/>
    <w:rPr>
      <w:rFonts w:ascii="Liberation Serif" w:eastAsia="NSimSun" w:hAnsi="Liberation Serif" w:cs="Arial"/>
      <w:kern w:val="2"/>
      <w:szCs w:val="24"/>
      <w:lang w:val="lt-LT" w:eastAsia="zh-CN" w:bidi="hi-IN"/>
    </w:rPr>
  </w:style>
  <w:style w:type="paragraph" w:customStyle="1" w:styleId="Heading">
    <w:name w:val="Heading"/>
    <w:basedOn w:val="prastasis"/>
    <w:next w:val="Pagrindinistekstas"/>
    <w:qFormat/>
    <w:rsid w:val="009E75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251F7F"/>
    <w:pPr>
      <w:spacing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Sraas">
    <w:name w:val="List"/>
    <w:basedOn w:val="Pagrindinistekstas"/>
    <w:rsid w:val="009E75E7"/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paragraph" w:customStyle="1" w:styleId="Index">
    <w:name w:val="Index"/>
    <w:basedOn w:val="prastasis"/>
    <w:qFormat/>
    <w:rsid w:val="009E75E7"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  <w:rsid w:val="009E75E7"/>
  </w:style>
  <w:style w:type="paragraph" w:styleId="Antrats">
    <w:name w:val="header"/>
    <w:aliases w:val="Char,Diagrama, Char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A119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80F1B"/>
    <w:rPr>
      <w:rFonts w:eastAsia="Times New Roman" w:cs="Times New Roman"/>
      <w:szCs w:val="20"/>
      <w:lang w:val="en-GB"/>
    </w:rPr>
  </w:style>
  <w:style w:type="paragraph" w:styleId="Sraopastraipa">
    <w:name w:val="List Paragraph"/>
    <w:basedOn w:val="Bullet"/>
    <w:link w:val="SraopastraipaDiagrama"/>
    <w:qFormat/>
    <w:rsid w:val="00935FE0"/>
    <w:rPr>
      <w:lang w:val="en-GB"/>
    </w:rPr>
  </w:style>
  <w:style w:type="paragraph" w:customStyle="1" w:styleId="Bullet">
    <w:name w:val="Bullet"/>
    <w:basedOn w:val="prastasis"/>
    <w:qFormat/>
    <w:rsid w:val="00935FE0"/>
    <w:pPr>
      <w:spacing w:line="360" w:lineRule="atLeast"/>
      <w:jc w:val="both"/>
    </w:pPr>
    <w:rPr>
      <w:rFonts w:eastAsiaTheme="minorHAnsi" w:cstheme="minorBidi"/>
      <w:color w:val="000000" w:themeColor="text1"/>
      <w:szCs w:val="21"/>
      <w:lang w:val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B7C7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B7C72"/>
    <w:rPr>
      <w:b/>
      <w:bCs/>
    </w:rPr>
  </w:style>
  <w:style w:type="paragraph" w:customStyle="1" w:styleId="Standard">
    <w:name w:val="Standard"/>
    <w:qFormat/>
    <w:rsid w:val="00095E93"/>
    <w:pPr>
      <w:textAlignment w:val="baseline"/>
    </w:pPr>
    <w:rPr>
      <w:rFonts w:ascii="TIMESLT, 'Times New Roman'" w:eastAsia="Times New Roman" w:hAnsi="TIMESLT, 'Times New Roman'" w:cs="TIMESLT, 'Times New Roman'"/>
      <w:kern w:val="2"/>
      <w:szCs w:val="20"/>
      <w:lang w:val="lt-LT" w:eastAsia="zh-CN"/>
    </w:rPr>
  </w:style>
  <w:style w:type="table" w:styleId="Lentelstinklelis">
    <w:name w:val="Table Grid"/>
    <w:basedOn w:val="prastojilentel"/>
    <w:uiPriority w:val="59"/>
    <w:rsid w:val="00EA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rsid w:val="00C233F5"/>
    <w:rPr>
      <w:color w:val="000000" w:themeColor="text1"/>
      <w:szCs w:val="21"/>
      <w:lang w:val="en-GB"/>
    </w:rPr>
  </w:style>
  <w:style w:type="paragraph" w:customStyle="1" w:styleId="CM4">
    <w:name w:val="CM4"/>
    <w:basedOn w:val="prastasis"/>
    <w:next w:val="prastasis"/>
    <w:uiPriority w:val="99"/>
    <w:rsid w:val="00237899"/>
    <w:pPr>
      <w:suppressAutoHyphens w:val="0"/>
      <w:autoSpaceDE w:val="0"/>
      <w:autoSpaceDN w:val="0"/>
      <w:adjustRightInd w:val="0"/>
    </w:pPr>
    <w:rPr>
      <w:rFonts w:ascii="EU Albertina" w:eastAsiaTheme="minorHAnsi" w:hAnsi="EU Albertina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ita.klumbyte@v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4DD6-5D3C-405C-B164-0D4206B8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2449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m05493</dc:creator>
  <dc:description/>
  <cp:lastModifiedBy>Kristina Paliutienė</cp:lastModifiedBy>
  <cp:revision>2</cp:revision>
  <cp:lastPrinted>2020-04-21T06:48:00Z</cp:lastPrinted>
  <dcterms:created xsi:type="dcterms:W3CDTF">2021-03-16T05:42:00Z</dcterms:created>
  <dcterms:modified xsi:type="dcterms:W3CDTF">2021-03-16T05:42:00Z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