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0A18A" w14:textId="6A93F80D" w:rsidR="00F1650E" w:rsidRPr="00282B6D" w:rsidRDefault="00F1650E" w:rsidP="00F1650E">
      <w:pPr>
        <w:tabs>
          <w:tab w:val="left" w:pos="720"/>
        </w:tabs>
        <w:jc w:val="center"/>
        <w:rPr>
          <w:rFonts w:cs="Times New Roman"/>
          <w:b/>
          <w:bCs/>
          <w:szCs w:val="24"/>
        </w:rPr>
      </w:pPr>
      <w:r w:rsidRPr="00282B6D">
        <w:rPr>
          <w:rFonts w:cs="Times New Roman"/>
          <w:b/>
          <w:szCs w:val="24"/>
        </w:rPr>
        <w:t xml:space="preserve">LIETUVOS RESPUBLIKOS </w:t>
      </w:r>
      <w:r w:rsidRPr="00282B6D">
        <w:rPr>
          <w:rFonts w:cs="Times New Roman"/>
          <w:b/>
          <w:bCs/>
          <w:szCs w:val="24"/>
        </w:rPr>
        <w:t xml:space="preserve">VIEŠŲJŲ PIRKIMŲ ĮSTATYMO NR. I-1491 </w:t>
      </w:r>
      <w:r w:rsidR="00A97B15" w:rsidRPr="00282B6D">
        <w:rPr>
          <w:rFonts w:eastAsia="Calibri" w:cs="Times New Roman"/>
          <w:b/>
          <w:bCs/>
          <w:szCs w:val="24"/>
        </w:rPr>
        <w:t xml:space="preserve">2, 17, 25, 27, 35, 37, </w:t>
      </w:r>
      <w:r w:rsidR="002F4875" w:rsidRPr="00282B6D">
        <w:rPr>
          <w:rFonts w:eastAsia="Calibri" w:cs="Times New Roman"/>
          <w:b/>
          <w:bCs/>
          <w:szCs w:val="24"/>
        </w:rPr>
        <w:t xml:space="preserve">39, </w:t>
      </w:r>
      <w:r w:rsidR="00A97B15" w:rsidRPr="00282B6D">
        <w:rPr>
          <w:rFonts w:eastAsia="Calibri" w:cs="Times New Roman"/>
          <w:b/>
          <w:bCs/>
          <w:szCs w:val="24"/>
        </w:rPr>
        <w:t xml:space="preserve">47, 51, 87 ir 92 </w:t>
      </w:r>
      <w:r w:rsidRPr="00282B6D">
        <w:rPr>
          <w:rFonts w:cs="Times New Roman"/>
          <w:b/>
          <w:bCs/>
          <w:szCs w:val="24"/>
        </w:rPr>
        <w:t>STRAIPSNIŲ PAKEITIMO</w:t>
      </w:r>
      <w:r w:rsidRPr="00282B6D">
        <w:rPr>
          <w:rFonts w:cs="Times New Roman"/>
          <w:b/>
          <w:caps/>
          <w:szCs w:val="24"/>
        </w:rPr>
        <w:t xml:space="preserve">, </w:t>
      </w:r>
      <w:r w:rsidRPr="00282B6D">
        <w:rPr>
          <w:rFonts w:cs="Times New Roman"/>
          <w:b/>
          <w:szCs w:val="24"/>
        </w:rPr>
        <w:t>LIETUVOS RESPUBLIKOS PIRKIMŲ, ATLIEKAMŲ VANDENTVARKOS, ENERGETIKOS, TRANSPORTO AR PAŠTO PASLAUGŲ SRITIES PERKANČIŲJŲ SUBJEKTŲ, ĮSTA</w:t>
      </w:r>
      <w:r w:rsidR="002B616F" w:rsidRPr="00282B6D">
        <w:rPr>
          <w:rFonts w:cs="Times New Roman"/>
          <w:b/>
          <w:szCs w:val="24"/>
        </w:rPr>
        <w:t xml:space="preserve">TYMO NR. XIII-328 </w:t>
      </w:r>
      <w:r w:rsidR="00A97B15" w:rsidRPr="00282B6D">
        <w:rPr>
          <w:rFonts w:eastAsia="Calibri" w:cs="Times New Roman"/>
          <w:b/>
          <w:szCs w:val="24"/>
        </w:rPr>
        <w:t xml:space="preserve">2, 29, 37, 39, </w:t>
      </w:r>
      <w:r w:rsidR="0030272E" w:rsidRPr="00282B6D">
        <w:rPr>
          <w:rFonts w:eastAsia="Calibri" w:cs="Times New Roman"/>
          <w:b/>
          <w:szCs w:val="24"/>
        </w:rPr>
        <w:t xml:space="preserve">48, </w:t>
      </w:r>
      <w:r w:rsidR="00A97B15" w:rsidRPr="00282B6D">
        <w:rPr>
          <w:rFonts w:eastAsia="Calibri" w:cs="Times New Roman"/>
          <w:b/>
          <w:szCs w:val="24"/>
        </w:rPr>
        <w:t>50, 52</w:t>
      </w:r>
      <w:r w:rsidR="00577365" w:rsidRPr="00282B6D">
        <w:rPr>
          <w:rFonts w:eastAsia="Calibri" w:cs="Times New Roman"/>
          <w:b/>
          <w:szCs w:val="24"/>
        </w:rPr>
        <w:t>,</w:t>
      </w:r>
      <w:r w:rsidR="00521DB2" w:rsidRPr="00282B6D">
        <w:rPr>
          <w:rFonts w:eastAsia="Calibri" w:cs="Times New Roman"/>
          <w:b/>
          <w:szCs w:val="24"/>
        </w:rPr>
        <w:t xml:space="preserve"> </w:t>
      </w:r>
      <w:r w:rsidR="00A97B15" w:rsidRPr="00282B6D">
        <w:rPr>
          <w:rFonts w:eastAsia="Calibri" w:cs="Times New Roman"/>
          <w:b/>
          <w:szCs w:val="24"/>
        </w:rPr>
        <w:t>95</w:t>
      </w:r>
      <w:r w:rsidR="00577365" w:rsidRPr="00282B6D">
        <w:rPr>
          <w:rFonts w:eastAsia="Calibri" w:cs="Times New Roman"/>
          <w:b/>
          <w:szCs w:val="24"/>
        </w:rPr>
        <w:t xml:space="preserve"> IR 100</w:t>
      </w:r>
      <w:r w:rsidR="00A97B15" w:rsidRPr="00282B6D">
        <w:rPr>
          <w:rFonts w:eastAsia="Calibri" w:cs="Times New Roman"/>
          <w:b/>
          <w:szCs w:val="24"/>
        </w:rPr>
        <w:t xml:space="preserve"> </w:t>
      </w:r>
      <w:r w:rsidRPr="00282B6D">
        <w:rPr>
          <w:rFonts w:cs="Times New Roman"/>
          <w:b/>
          <w:szCs w:val="24"/>
        </w:rPr>
        <w:t xml:space="preserve">STRAIPSNIŲ PAKEITIMO, </w:t>
      </w:r>
      <w:r w:rsidRPr="00282B6D">
        <w:rPr>
          <w:rFonts w:cs="Times New Roman"/>
          <w:b/>
          <w:bCs/>
          <w:szCs w:val="24"/>
        </w:rPr>
        <w:t>LIETUVOS RESPUBLIKOS</w:t>
      </w:r>
    </w:p>
    <w:p w14:paraId="281C39AD" w14:textId="5F0C5836" w:rsidR="0040381F" w:rsidRPr="00282B6D" w:rsidRDefault="00F1650E" w:rsidP="00F96826">
      <w:pPr>
        <w:jc w:val="center"/>
        <w:rPr>
          <w:rFonts w:cs="Times New Roman"/>
          <w:b/>
          <w:caps/>
          <w:szCs w:val="24"/>
        </w:rPr>
      </w:pPr>
      <w:r w:rsidRPr="00282B6D">
        <w:rPr>
          <w:rFonts w:cs="Times New Roman"/>
          <w:b/>
          <w:bCs/>
          <w:szCs w:val="24"/>
        </w:rPr>
        <w:t xml:space="preserve">VIEŠŲJŲ PIRKIMŲ, ATLIEKAMŲ GYNYBOS IR SAUGUMO SRITYJE, ĮSTATYMO    NR. XI-1491 </w:t>
      </w:r>
      <w:r w:rsidR="00A97B15" w:rsidRPr="00282B6D">
        <w:rPr>
          <w:rFonts w:eastAsia="Calibri" w:cs="Times New Roman"/>
          <w:b/>
          <w:bCs/>
          <w:szCs w:val="24"/>
        </w:rPr>
        <w:t xml:space="preserve">4, 6, 17, </w:t>
      </w:r>
      <w:r w:rsidR="0030272E" w:rsidRPr="00282B6D">
        <w:rPr>
          <w:rFonts w:eastAsia="Calibri" w:cs="Times New Roman"/>
          <w:b/>
          <w:bCs/>
          <w:szCs w:val="24"/>
        </w:rPr>
        <w:t xml:space="preserve">24, </w:t>
      </w:r>
      <w:r w:rsidR="00A97B15" w:rsidRPr="00282B6D">
        <w:rPr>
          <w:rFonts w:eastAsia="Calibri" w:cs="Times New Roman"/>
          <w:b/>
          <w:bCs/>
          <w:szCs w:val="24"/>
        </w:rPr>
        <w:t xml:space="preserve">34, 40 ir 44 </w:t>
      </w:r>
      <w:r w:rsidRPr="00282B6D">
        <w:rPr>
          <w:rFonts w:cs="Times New Roman"/>
          <w:b/>
          <w:bCs/>
          <w:szCs w:val="24"/>
        </w:rPr>
        <w:t xml:space="preserve">STRAIPSNIŲ PAKEITIMO, </w:t>
      </w:r>
      <w:r w:rsidRPr="00282B6D">
        <w:rPr>
          <w:rFonts w:cs="Times New Roman"/>
          <w:b/>
          <w:szCs w:val="24"/>
        </w:rPr>
        <w:t>LIETUVOS RESPUBLIKOS</w:t>
      </w:r>
      <w:r w:rsidR="0030272E" w:rsidRPr="00282B6D">
        <w:rPr>
          <w:rFonts w:cs="Times New Roman"/>
          <w:b/>
          <w:szCs w:val="24"/>
        </w:rPr>
        <w:t xml:space="preserve"> </w:t>
      </w:r>
      <w:r w:rsidRPr="00282B6D">
        <w:rPr>
          <w:rFonts w:cs="Times New Roman"/>
          <w:b/>
          <w:bCs/>
          <w:szCs w:val="24"/>
        </w:rPr>
        <w:t xml:space="preserve">NACIONALINIAM SAUGUMUI UŽTIKRINTI SVARBIŲ OBJEKTŲ APSAUGOS ĮSTATYMO </w:t>
      </w:r>
      <w:r w:rsidRPr="00282B6D">
        <w:rPr>
          <w:rFonts w:cs="Times New Roman"/>
          <w:b/>
          <w:szCs w:val="24"/>
        </w:rPr>
        <w:t xml:space="preserve">NR. </w:t>
      </w:r>
      <w:r w:rsidRPr="00282B6D">
        <w:rPr>
          <w:rFonts w:cs="Times New Roman"/>
          <w:b/>
          <w:color w:val="000000"/>
          <w:szCs w:val="24"/>
        </w:rPr>
        <w:t>IX-1132 1, 2 IR 13 STRAIPSNI</w:t>
      </w:r>
      <w:r w:rsidR="001E30B3" w:rsidRPr="00282B6D">
        <w:rPr>
          <w:rFonts w:cs="Times New Roman"/>
          <w:b/>
          <w:color w:val="000000"/>
          <w:szCs w:val="24"/>
        </w:rPr>
        <w:t>Ų</w:t>
      </w:r>
      <w:r w:rsidRPr="00282B6D">
        <w:rPr>
          <w:rFonts w:cs="Times New Roman"/>
          <w:b/>
          <w:color w:val="000000"/>
          <w:szCs w:val="24"/>
        </w:rPr>
        <w:t xml:space="preserve"> </w:t>
      </w:r>
      <w:r w:rsidRPr="00282B6D">
        <w:rPr>
          <w:rFonts w:cs="Times New Roman"/>
          <w:b/>
          <w:szCs w:val="24"/>
        </w:rPr>
        <w:t xml:space="preserve">PAKEITIMO </w:t>
      </w:r>
      <w:r w:rsidR="00985249" w:rsidRPr="00282B6D">
        <w:rPr>
          <w:rFonts w:cs="Times New Roman"/>
          <w:b/>
          <w:szCs w:val="24"/>
        </w:rPr>
        <w:t xml:space="preserve">ĮSTATYMŲ </w:t>
      </w:r>
      <w:r w:rsidR="0040381F" w:rsidRPr="00282B6D">
        <w:rPr>
          <w:rFonts w:cs="Times New Roman"/>
          <w:b/>
          <w:caps/>
          <w:szCs w:val="24"/>
        </w:rPr>
        <w:t>projekt</w:t>
      </w:r>
      <w:r w:rsidRPr="00282B6D">
        <w:rPr>
          <w:rFonts w:cs="Times New Roman"/>
          <w:b/>
          <w:caps/>
          <w:szCs w:val="24"/>
        </w:rPr>
        <w:t>ų</w:t>
      </w:r>
    </w:p>
    <w:p w14:paraId="1F923416" w14:textId="77777777" w:rsidR="00F82340" w:rsidRPr="00282B6D" w:rsidRDefault="00F82340" w:rsidP="002776E7">
      <w:pPr>
        <w:jc w:val="center"/>
        <w:rPr>
          <w:rFonts w:cs="Times New Roman"/>
          <w:b/>
          <w:caps/>
          <w:szCs w:val="24"/>
        </w:rPr>
      </w:pPr>
      <w:r w:rsidRPr="00282B6D">
        <w:rPr>
          <w:rFonts w:cs="Times New Roman"/>
          <w:b/>
          <w:caps/>
          <w:szCs w:val="24"/>
        </w:rPr>
        <w:t>aiškinamasis raštas</w:t>
      </w:r>
    </w:p>
    <w:p w14:paraId="585E6897" w14:textId="77777777" w:rsidR="00F82340" w:rsidRPr="00282B6D" w:rsidRDefault="00F82340" w:rsidP="002776E7">
      <w:pPr>
        <w:ind w:firstLine="567"/>
        <w:rPr>
          <w:rFonts w:cs="Times New Roman"/>
          <w:szCs w:val="24"/>
        </w:rPr>
      </w:pPr>
    </w:p>
    <w:p w14:paraId="4A3630A9" w14:textId="7EA36856" w:rsidR="006307B8" w:rsidRPr="00282B6D" w:rsidRDefault="006307B8" w:rsidP="00B41188">
      <w:pPr>
        <w:pStyle w:val="Style32"/>
        <w:tabs>
          <w:tab w:val="left" w:pos="821"/>
          <w:tab w:val="left" w:pos="993"/>
        </w:tabs>
        <w:spacing w:before="120" w:after="120" w:line="276" w:lineRule="auto"/>
        <w:ind w:firstLine="709"/>
        <w:rPr>
          <w:rStyle w:val="FontStyle53"/>
          <w:sz w:val="24"/>
          <w:szCs w:val="24"/>
        </w:rPr>
      </w:pPr>
      <w:r w:rsidRPr="00282B6D">
        <w:rPr>
          <w:rStyle w:val="FontStyle53"/>
          <w:sz w:val="24"/>
          <w:szCs w:val="24"/>
        </w:rPr>
        <w:t>1. Įstatym</w:t>
      </w:r>
      <w:r w:rsidR="0013141D" w:rsidRPr="00282B6D">
        <w:rPr>
          <w:rStyle w:val="FontStyle53"/>
          <w:sz w:val="24"/>
          <w:szCs w:val="24"/>
        </w:rPr>
        <w:t>ų</w:t>
      </w:r>
      <w:r w:rsidRPr="00282B6D">
        <w:rPr>
          <w:rStyle w:val="FontStyle53"/>
          <w:sz w:val="24"/>
          <w:szCs w:val="24"/>
        </w:rPr>
        <w:t xml:space="preserve"> projekt</w:t>
      </w:r>
      <w:r w:rsidR="0013141D" w:rsidRPr="00282B6D">
        <w:rPr>
          <w:rStyle w:val="FontStyle53"/>
          <w:sz w:val="24"/>
          <w:szCs w:val="24"/>
        </w:rPr>
        <w:t>ų</w:t>
      </w:r>
      <w:r w:rsidRPr="00282B6D">
        <w:rPr>
          <w:rStyle w:val="FontStyle53"/>
          <w:sz w:val="24"/>
          <w:szCs w:val="24"/>
        </w:rPr>
        <w:t xml:space="preserve"> rengimą paskatinusios priežastys, parengt</w:t>
      </w:r>
      <w:r w:rsidR="0013141D" w:rsidRPr="00282B6D">
        <w:rPr>
          <w:rStyle w:val="FontStyle53"/>
          <w:sz w:val="24"/>
          <w:szCs w:val="24"/>
        </w:rPr>
        <w:t>ų</w:t>
      </w:r>
      <w:r w:rsidRPr="00282B6D">
        <w:rPr>
          <w:rStyle w:val="FontStyle53"/>
          <w:sz w:val="24"/>
          <w:szCs w:val="24"/>
        </w:rPr>
        <w:t xml:space="preserve"> projekt</w:t>
      </w:r>
      <w:r w:rsidR="0013141D" w:rsidRPr="00282B6D">
        <w:rPr>
          <w:rStyle w:val="FontStyle53"/>
          <w:sz w:val="24"/>
          <w:szCs w:val="24"/>
        </w:rPr>
        <w:t>ų</w:t>
      </w:r>
      <w:r w:rsidRPr="00282B6D">
        <w:rPr>
          <w:rStyle w:val="FontStyle53"/>
          <w:sz w:val="24"/>
          <w:szCs w:val="24"/>
        </w:rPr>
        <w:t xml:space="preserve"> tikslai ir uždaviniai</w:t>
      </w:r>
    </w:p>
    <w:p w14:paraId="3D921D37" w14:textId="73010C69" w:rsidR="007C7CDB" w:rsidRPr="00282B6D" w:rsidRDefault="00DF6691" w:rsidP="00B41188">
      <w:pPr>
        <w:spacing w:line="276" w:lineRule="auto"/>
        <w:ind w:firstLine="709"/>
        <w:rPr>
          <w:rFonts w:cs="Times New Roman"/>
          <w:b/>
          <w:color w:val="000000"/>
          <w:szCs w:val="24"/>
        </w:rPr>
      </w:pPr>
      <w:bookmarkStart w:id="0" w:name="_Hlk29877463"/>
      <w:r w:rsidRPr="00282B6D">
        <w:rPr>
          <w:rFonts w:cs="Times New Roman"/>
          <w:szCs w:val="24"/>
        </w:rPr>
        <w:t xml:space="preserve">Lietuvos Respublikos viešųjų pirkimų įstatymo Nr. I-1491 </w:t>
      </w:r>
      <w:r w:rsidR="006F1E12" w:rsidRPr="00282B6D">
        <w:rPr>
          <w:rFonts w:cs="Times New Roman"/>
          <w:szCs w:val="24"/>
        </w:rPr>
        <w:t xml:space="preserve">2, 17, 25, 27, </w:t>
      </w:r>
      <w:r w:rsidR="0030272E" w:rsidRPr="00282B6D">
        <w:rPr>
          <w:rFonts w:cs="Times New Roman"/>
          <w:szCs w:val="24"/>
        </w:rPr>
        <w:t xml:space="preserve">35, </w:t>
      </w:r>
      <w:r w:rsidR="006F1E12" w:rsidRPr="00282B6D">
        <w:rPr>
          <w:rFonts w:cs="Times New Roman"/>
          <w:szCs w:val="24"/>
        </w:rPr>
        <w:t xml:space="preserve">37, </w:t>
      </w:r>
      <w:r w:rsidR="002F4875" w:rsidRPr="00282B6D">
        <w:rPr>
          <w:rFonts w:cs="Times New Roman"/>
          <w:szCs w:val="24"/>
        </w:rPr>
        <w:t xml:space="preserve">39, </w:t>
      </w:r>
      <w:r w:rsidR="006F1E12" w:rsidRPr="00282B6D">
        <w:rPr>
          <w:rFonts w:cs="Times New Roman"/>
          <w:szCs w:val="24"/>
        </w:rPr>
        <w:t>47, 51, 87 ir 92</w:t>
      </w:r>
      <w:r w:rsidRPr="00282B6D">
        <w:rPr>
          <w:rFonts w:cs="Times New Roman"/>
          <w:szCs w:val="24"/>
        </w:rPr>
        <w:t xml:space="preserve"> straipsnių pakeitimo, Lietuvos Respublikos pirkimų, atliekamų </w:t>
      </w:r>
      <w:proofErr w:type="spellStart"/>
      <w:r w:rsidRPr="00282B6D">
        <w:rPr>
          <w:rFonts w:cs="Times New Roman"/>
          <w:szCs w:val="24"/>
        </w:rPr>
        <w:t>vandentvarkos</w:t>
      </w:r>
      <w:proofErr w:type="spellEnd"/>
      <w:r w:rsidRPr="00282B6D">
        <w:rPr>
          <w:rFonts w:cs="Times New Roman"/>
          <w:szCs w:val="24"/>
        </w:rPr>
        <w:t xml:space="preserve">, energetikos, transporto ar pašto paslaugų srities perkančiųjų subjektų, įstatymo </w:t>
      </w:r>
      <w:r w:rsidR="0013141D" w:rsidRPr="00282B6D">
        <w:rPr>
          <w:rFonts w:cs="Times New Roman"/>
          <w:szCs w:val="24"/>
        </w:rPr>
        <w:t>N</w:t>
      </w:r>
      <w:r w:rsidRPr="00282B6D">
        <w:rPr>
          <w:rFonts w:cs="Times New Roman"/>
          <w:szCs w:val="24"/>
        </w:rPr>
        <w:t xml:space="preserve">r. XIII-328 </w:t>
      </w:r>
      <w:r w:rsidR="006F1E12" w:rsidRPr="00282B6D">
        <w:rPr>
          <w:rFonts w:cs="Times New Roman"/>
          <w:szCs w:val="24"/>
        </w:rPr>
        <w:t xml:space="preserve">2, 29, 37, </w:t>
      </w:r>
      <w:r w:rsidR="0030272E" w:rsidRPr="00282B6D">
        <w:rPr>
          <w:rFonts w:cs="Times New Roman"/>
          <w:szCs w:val="24"/>
        </w:rPr>
        <w:t xml:space="preserve">48, </w:t>
      </w:r>
      <w:r w:rsidR="006F1E12" w:rsidRPr="00282B6D">
        <w:rPr>
          <w:rFonts w:cs="Times New Roman"/>
          <w:szCs w:val="24"/>
        </w:rPr>
        <w:t>39, 50, 52</w:t>
      </w:r>
      <w:r w:rsidR="00577365" w:rsidRPr="00282B6D">
        <w:rPr>
          <w:rFonts w:cs="Times New Roman"/>
          <w:szCs w:val="24"/>
        </w:rPr>
        <w:t>,</w:t>
      </w:r>
      <w:r w:rsidR="006F1E12" w:rsidRPr="00282B6D">
        <w:rPr>
          <w:rFonts w:cs="Times New Roman"/>
          <w:szCs w:val="24"/>
        </w:rPr>
        <w:t xml:space="preserve"> 95</w:t>
      </w:r>
      <w:r w:rsidR="00577365" w:rsidRPr="00282B6D">
        <w:rPr>
          <w:rFonts w:cs="Times New Roman"/>
          <w:szCs w:val="24"/>
        </w:rPr>
        <w:t xml:space="preserve"> ir 100</w:t>
      </w:r>
      <w:r w:rsidR="006F1E12" w:rsidRPr="00282B6D">
        <w:rPr>
          <w:rFonts w:cs="Times New Roman"/>
          <w:szCs w:val="24"/>
        </w:rPr>
        <w:t xml:space="preserve"> </w:t>
      </w:r>
      <w:r w:rsidRPr="00282B6D">
        <w:rPr>
          <w:rFonts w:cs="Times New Roman"/>
          <w:szCs w:val="24"/>
        </w:rPr>
        <w:t xml:space="preserve">straipsnių pakeitimo, Lietuvos Respublikos viešųjų pirkimų, atliekamų gynybos ir saugumo srityje, įstatymo Nr. XI-1491 </w:t>
      </w:r>
      <w:r w:rsidR="006F1E12" w:rsidRPr="00282B6D">
        <w:rPr>
          <w:rFonts w:cs="Times New Roman"/>
          <w:szCs w:val="24"/>
        </w:rPr>
        <w:t xml:space="preserve">4, 6, 17, </w:t>
      </w:r>
      <w:r w:rsidR="0030272E" w:rsidRPr="00282B6D">
        <w:rPr>
          <w:rFonts w:cs="Times New Roman"/>
          <w:szCs w:val="24"/>
        </w:rPr>
        <w:t xml:space="preserve">24, </w:t>
      </w:r>
      <w:r w:rsidR="006F1E12" w:rsidRPr="00282B6D">
        <w:rPr>
          <w:rFonts w:cs="Times New Roman"/>
          <w:szCs w:val="24"/>
        </w:rPr>
        <w:t>34, 40 ir 44</w:t>
      </w:r>
      <w:r w:rsidRPr="00282B6D">
        <w:rPr>
          <w:rFonts w:cs="Times New Roman"/>
          <w:szCs w:val="24"/>
        </w:rPr>
        <w:t xml:space="preserve"> straipsnių pakeitimo, Lietuvos Respublikos nacionaliniam saugumui užtikrinti svarbių objektų apsaugos įstatymo Nr. IX-1132 1, 2 ir 13 straipsni</w:t>
      </w:r>
      <w:r w:rsidR="001E30B3" w:rsidRPr="00282B6D">
        <w:rPr>
          <w:rFonts w:cs="Times New Roman"/>
          <w:szCs w:val="24"/>
        </w:rPr>
        <w:t>ų</w:t>
      </w:r>
      <w:r w:rsidRPr="00282B6D">
        <w:rPr>
          <w:rFonts w:cs="Times New Roman"/>
          <w:szCs w:val="24"/>
        </w:rPr>
        <w:t xml:space="preserve"> </w:t>
      </w:r>
      <w:r w:rsidR="00567998" w:rsidRPr="00282B6D">
        <w:rPr>
          <w:rFonts w:cs="Times New Roman"/>
          <w:szCs w:val="24"/>
        </w:rPr>
        <w:t xml:space="preserve">pakeitimo </w:t>
      </w:r>
      <w:r w:rsidR="00985249" w:rsidRPr="00282B6D">
        <w:rPr>
          <w:rFonts w:cs="Times New Roman"/>
          <w:szCs w:val="24"/>
        </w:rPr>
        <w:t xml:space="preserve">įstatymų </w:t>
      </w:r>
      <w:r w:rsidRPr="00282B6D">
        <w:rPr>
          <w:rFonts w:cs="Times New Roman"/>
          <w:szCs w:val="24"/>
        </w:rPr>
        <w:t>projektų (toliau – Į</w:t>
      </w:r>
      <w:r w:rsidR="00DC1F17" w:rsidRPr="00282B6D">
        <w:rPr>
          <w:rFonts w:cs="Times New Roman"/>
          <w:szCs w:val="24"/>
        </w:rPr>
        <w:t>statym</w:t>
      </w:r>
      <w:r w:rsidR="00263E44" w:rsidRPr="00282B6D">
        <w:rPr>
          <w:rFonts w:cs="Times New Roman"/>
          <w:szCs w:val="24"/>
        </w:rPr>
        <w:t>ų</w:t>
      </w:r>
      <w:r w:rsidR="00DC1F17" w:rsidRPr="00282B6D">
        <w:rPr>
          <w:rFonts w:cs="Times New Roman"/>
          <w:szCs w:val="24"/>
        </w:rPr>
        <w:t xml:space="preserve"> projekt</w:t>
      </w:r>
      <w:r w:rsidRPr="00282B6D">
        <w:rPr>
          <w:rFonts w:cs="Times New Roman"/>
          <w:szCs w:val="24"/>
        </w:rPr>
        <w:t>ai)</w:t>
      </w:r>
      <w:r w:rsidR="000C7246" w:rsidRPr="00282B6D">
        <w:rPr>
          <w:rFonts w:cs="Times New Roman"/>
          <w:szCs w:val="24"/>
        </w:rPr>
        <w:t xml:space="preserve"> </w:t>
      </w:r>
      <w:bookmarkEnd w:id="0"/>
      <w:r w:rsidR="000C7246" w:rsidRPr="00282B6D">
        <w:rPr>
          <w:rFonts w:cs="Times New Roman"/>
          <w:szCs w:val="24"/>
        </w:rPr>
        <w:t xml:space="preserve">rengimą </w:t>
      </w:r>
      <w:r w:rsidR="007D6E4E" w:rsidRPr="00282B6D">
        <w:rPr>
          <w:rFonts w:cs="Times New Roman"/>
          <w:szCs w:val="24"/>
        </w:rPr>
        <w:t>p</w:t>
      </w:r>
      <w:r w:rsidR="00DC1F17" w:rsidRPr="00282B6D">
        <w:rPr>
          <w:rFonts w:cs="Times New Roman"/>
          <w:szCs w:val="24"/>
        </w:rPr>
        <w:t xml:space="preserve">askatino </w:t>
      </w:r>
      <w:r w:rsidR="005663F9" w:rsidRPr="00282B6D">
        <w:rPr>
          <w:rFonts w:cs="Times New Roman"/>
          <w:szCs w:val="24"/>
        </w:rPr>
        <w:t xml:space="preserve">būtinybė </w:t>
      </w:r>
      <w:r w:rsidR="001D43C3" w:rsidRPr="00282B6D">
        <w:rPr>
          <w:rFonts w:cs="Times New Roman"/>
          <w:szCs w:val="24"/>
        </w:rPr>
        <w:t>papildyti</w:t>
      </w:r>
      <w:r w:rsidR="007C7CDB" w:rsidRPr="00282B6D">
        <w:rPr>
          <w:rFonts w:cs="Times New Roman"/>
          <w:szCs w:val="24"/>
        </w:rPr>
        <w:t xml:space="preserve"> viešųjų pirkimų </w:t>
      </w:r>
      <w:r w:rsidR="00567998" w:rsidRPr="00282B6D">
        <w:rPr>
          <w:rFonts w:cs="Times New Roman"/>
          <w:szCs w:val="24"/>
        </w:rPr>
        <w:t>procedūr</w:t>
      </w:r>
      <w:r w:rsidR="00B518CA" w:rsidRPr="00282B6D">
        <w:rPr>
          <w:rFonts w:cs="Times New Roman"/>
          <w:szCs w:val="24"/>
        </w:rPr>
        <w:t>as</w:t>
      </w:r>
      <w:r w:rsidR="00567998" w:rsidRPr="00282B6D">
        <w:rPr>
          <w:rFonts w:cs="Times New Roman"/>
          <w:szCs w:val="24"/>
        </w:rPr>
        <w:t xml:space="preserve"> reglamentuojančius teisės aktus</w:t>
      </w:r>
      <w:r w:rsidR="007C7CDB" w:rsidRPr="00282B6D">
        <w:rPr>
          <w:rFonts w:cs="Times New Roman"/>
          <w:szCs w:val="24"/>
        </w:rPr>
        <w:t xml:space="preserve"> </w:t>
      </w:r>
      <w:r w:rsidR="001D43C3" w:rsidRPr="00282B6D">
        <w:rPr>
          <w:rFonts w:cs="Times New Roman"/>
          <w:szCs w:val="24"/>
        </w:rPr>
        <w:t xml:space="preserve">kriterijais, </w:t>
      </w:r>
      <w:r w:rsidR="004F77AF" w:rsidRPr="00282B6D">
        <w:rPr>
          <w:rFonts w:cs="Times New Roman"/>
          <w:szCs w:val="24"/>
        </w:rPr>
        <w:t xml:space="preserve">kurie leistų </w:t>
      </w:r>
      <w:r w:rsidR="007C7CDB" w:rsidRPr="00282B6D">
        <w:rPr>
          <w:rFonts w:cs="Times New Roman"/>
          <w:szCs w:val="24"/>
        </w:rPr>
        <w:t>valdyti rizikas</w:t>
      </w:r>
      <w:r w:rsidR="00B518CA" w:rsidRPr="00282B6D">
        <w:rPr>
          <w:rFonts w:cs="Times New Roman"/>
          <w:szCs w:val="24"/>
        </w:rPr>
        <w:t>,</w:t>
      </w:r>
      <w:r w:rsidR="007C7CDB" w:rsidRPr="00282B6D">
        <w:rPr>
          <w:rFonts w:cs="Times New Roman"/>
          <w:szCs w:val="24"/>
        </w:rPr>
        <w:t xml:space="preserve"> kylančias nacionaliniam saugumui dėl nesaugių (nepatikimų) informacinių technologijų naudojimo nacionaliniam saugumui užtikrinti svarbiose įmonėse, </w:t>
      </w:r>
      <w:r w:rsidR="00D12156" w:rsidRPr="00282B6D">
        <w:rPr>
          <w:rFonts w:cs="Times New Roman"/>
          <w:szCs w:val="24"/>
        </w:rPr>
        <w:t xml:space="preserve">gynybos srityje veikiančiose organizacijose, </w:t>
      </w:r>
      <w:r w:rsidR="007C7CDB" w:rsidRPr="00282B6D">
        <w:rPr>
          <w:rFonts w:cs="Times New Roman"/>
          <w:color w:val="000000"/>
          <w:szCs w:val="24"/>
        </w:rPr>
        <w:t xml:space="preserve">ypatingos svarbos informacinėse infrastruktūrose </w:t>
      </w:r>
      <w:r w:rsidR="004E543A" w:rsidRPr="00282B6D">
        <w:rPr>
          <w:rFonts w:cs="Times New Roman"/>
          <w:color w:val="000000"/>
          <w:szCs w:val="24"/>
        </w:rPr>
        <w:t xml:space="preserve">(toliau – YSII) </w:t>
      </w:r>
      <w:r w:rsidR="007C7CDB" w:rsidRPr="00282B6D">
        <w:rPr>
          <w:rFonts w:cs="Times New Roman"/>
          <w:color w:val="000000"/>
          <w:szCs w:val="24"/>
        </w:rPr>
        <w:t xml:space="preserve">ir </w:t>
      </w:r>
      <w:r w:rsidR="002F4875" w:rsidRPr="00282B6D">
        <w:rPr>
          <w:rFonts w:cs="Times New Roman"/>
          <w:color w:val="000000"/>
          <w:szCs w:val="24"/>
        </w:rPr>
        <w:t xml:space="preserve">Saugiojo valstybinio duomenų perdavimo </w:t>
      </w:r>
      <w:r w:rsidR="00380CC7" w:rsidRPr="00282B6D">
        <w:rPr>
          <w:rFonts w:cs="Times New Roman"/>
          <w:color w:val="000000"/>
          <w:szCs w:val="24"/>
        </w:rPr>
        <w:t xml:space="preserve">tinklo </w:t>
      </w:r>
      <w:r w:rsidR="002F4875" w:rsidRPr="00282B6D">
        <w:rPr>
          <w:rFonts w:cs="Times New Roman"/>
          <w:szCs w:val="24"/>
        </w:rPr>
        <w:t xml:space="preserve">(toliau – Saugusis tinklas) </w:t>
      </w:r>
      <w:r w:rsidR="00380CC7" w:rsidRPr="00282B6D">
        <w:rPr>
          <w:rFonts w:cs="Times New Roman"/>
          <w:color w:val="000000"/>
          <w:szCs w:val="24"/>
        </w:rPr>
        <w:t>naudotojos</w:t>
      </w:r>
      <w:r w:rsidR="00521DB2" w:rsidRPr="00282B6D">
        <w:rPr>
          <w:rFonts w:cs="Times New Roman"/>
          <w:color w:val="000000"/>
          <w:szCs w:val="24"/>
        </w:rPr>
        <w:t>e</w:t>
      </w:r>
      <w:r w:rsidR="009423A6" w:rsidRPr="00282B6D">
        <w:rPr>
          <w:rFonts w:cs="Times New Roman"/>
          <w:color w:val="000000"/>
          <w:szCs w:val="24"/>
        </w:rPr>
        <w:t xml:space="preserve"> (toliau kartu – perkančiosios organizacijos)</w:t>
      </w:r>
      <w:r w:rsidR="007C7CDB" w:rsidRPr="00282B6D">
        <w:rPr>
          <w:rFonts w:cs="Times New Roman"/>
          <w:color w:val="000000"/>
          <w:szCs w:val="24"/>
        </w:rPr>
        <w:t>.</w:t>
      </w:r>
    </w:p>
    <w:p w14:paraId="3E8E130F" w14:textId="56E3622B" w:rsidR="0060208E" w:rsidRPr="00282B6D" w:rsidRDefault="00DF6691" w:rsidP="00B41188">
      <w:pPr>
        <w:spacing w:line="276" w:lineRule="auto"/>
        <w:ind w:firstLine="709"/>
        <w:rPr>
          <w:rFonts w:cs="Times New Roman"/>
          <w:szCs w:val="24"/>
        </w:rPr>
      </w:pPr>
      <w:r w:rsidRPr="00282B6D">
        <w:rPr>
          <w:rFonts w:cs="Times New Roman"/>
          <w:szCs w:val="24"/>
        </w:rPr>
        <w:t>Į</w:t>
      </w:r>
      <w:r w:rsidR="0060208E" w:rsidRPr="00282B6D">
        <w:rPr>
          <w:rFonts w:cs="Times New Roman"/>
          <w:szCs w:val="24"/>
        </w:rPr>
        <w:t>statymų projektai parengti įgyvendinant Aštuonioliktosios Lietuvos Respublikos Vyriausybės programos</w:t>
      </w:r>
      <w:r w:rsidR="007577EB" w:rsidRPr="00282B6D">
        <w:rPr>
          <w:rStyle w:val="FootnoteReference"/>
          <w:rFonts w:cs="Times New Roman"/>
          <w:szCs w:val="24"/>
        </w:rPr>
        <w:footnoteReference w:id="1"/>
      </w:r>
      <w:r w:rsidR="0060208E" w:rsidRPr="00282B6D">
        <w:rPr>
          <w:rFonts w:cs="Times New Roman"/>
          <w:szCs w:val="24"/>
        </w:rPr>
        <w:t xml:space="preserve"> </w:t>
      </w:r>
      <w:r w:rsidR="00213B85" w:rsidRPr="00282B6D">
        <w:rPr>
          <w:rFonts w:cs="Times New Roman"/>
          <w:szCs w:val="24"/>
        </w:rPr>
        <w:t xml:space="preserve">238.1 </w:t>
      </w:r>
      <w:r w:rsidR="006378BD" w:rsidRPr="00282B6D">
        <w:rPr>
          <w:rFonts w:cs="Times New Roman"/>
          <w:szCs w:val="24"/>
        </w:rPr>
        <w:t>pa</w:t>
      </w:r>
      <w:r w:rsidR="00213B85" w:rsidRPr="00282B6D">
        <w:rPr>
          <w:rFonts w:cs="Times New Roman"/>
          <w:szCs w:val="24"/>
        </w:rPr>
        <w:t>punkt</w:t>
      </w:r>
      <w:r w:rsidR="006378BD" w:rsidRPr="00282B6D">
        <w:rPr>
          <w:rFonts w:cs="Times New Roman"/>
          <w:szCs w:val="24"/>
        </w:rPr>
        <w:t>yje nurodytą</w:t>
      </w:r>
      <w:r w:rsidR="00213B85" w:rsidRPr="00282B6D">
        <w:rPr>
          <w:rFonts w:cs="Times New Roman"/>
          <w:szCs w:val="24"/>
        </w:rPr>
        <w:t xml:space="preserve"> </w:t>
      </w:r>
      <w:r w:rsidR="0060208E" w:rsidRPr="00282B6D">
        <w:rPr>
          <w:rFonts w:cs="Times New Roman"/>
          <w:szCs w:val="24"/>
        </w:rPr>
        <w:t>siekį užtikrinti, kad valstybės institucijose ir nacionalinio saugumo požiūriu svarbiuose sektoriuose, įskaitant 5G infrastruktūrą, nebūtų naudojamos nepatikimų gamintojų technologijos ir įranga</w:t>
      </w:r>
      <w:r w:rsidR="006F306B" w:rsidRPr="00282B6D">
        <w:rPr>
          <w:rFonts w:cs="Times New Roman"/>
          <w:szCs w:val="24"/>
        </w:rPr>
        <w:t>, bei Nacionalinio saugumo strategijos</w:t>
      </w:r>
      <w:r w:rsidR="006F306B" w:rsidRPr="00282B6D">
        <w:rPr>
          <w:rStyle w:val="FootnoteReference"/>
          <w:rFonts w:cs="Times New Roman"/>
          <w:szCs w:val="24"/>
        </w:rPr>
        <w:footnoteReference w:id="2"/>
      </w:r>
      <w:r w:rsidR="006F306B" w:rsidRPr="00282B6D">
        <w:rPr>
          <w:rFonts w:cs="Times New Roman"/>
          <w:szCs w:val="24"/>
        </w:rPr>
        <w:t xml:space="preserve"> uždavinį užtikrinti, kad YSII bei valstybės informaciniuose ištekliuose būtų naudojama tik patikimų gamintojų įranga.</w:t>
      </w:r>
    </w:p>
    <w:p w14:paraId="2CC233C2" w14:textId="1213D939" w:rsidR="00CB0CA3" w:rsidRPr="00282B6D" w:rsidRDefault="006233A0" w:rsidP="00B41188">
      <w:pPr>
        <w:spacing w:line="276" w:lineRule="auto"/>
        <w:ind w:firstLine="709"/>
        <w:rPr>
          <w:rFonts w:cs="Times New Roman"/>
          <w:szCs w:val="24"/>
        </w:rPr>
      </w:pPr>
      <w:r w:rsidRPr="00282B6D">
        <w:rPr>
          <w:rFonts w:cs="Times New Roman"/>
          <w:szCs w:val="24"/>
        </w:rPr>
        <w:t xml:space="preserve">Šiuos </w:t>
      </w:r>
      <w:r w:rsidR="006378BD" w:rsidRPr="00282B6D">
        <w:rPr>
          <w:rFonts w:cs="Times New Roman"/>
          <w:szCs w:val="24"/>
        </w:rPr>
        <w:t xml:space="preserve">viešųjų pirkimų ir saugumo aspektus </w:t>
      </w:r>
      <w:r w:rsidR="007F6C31" w:rsidRPr="00282B6D">
        <w:rPr>
          <w:rFonts w:cs="Times New Roman"/>
          <w:szCs w:val="24"/>
        </w:rPr>
        <w:t xml:space="preserve">kaip </w:t>
      </w:r>
      <w:r w:rsidR="00A81F12" w:rsidRPr="00282B6D">
        <w:rPr>
          <w:rFonts w:cs="Times New Roman"/>
          <w:szCs w:val="24"/>
        </w:rPr>
        <w:t xml:space="preserve">probleminius ir reikalaujančius pokyčių </w:t>
      </w:r>
      <w:r w:rsidR="0060208E" w:rsidRPr="00282B6D">
        <w:rPr>
          <w:rFonts w:cs="Times New Roman"/>
          <w:szCs w:val="24"/>
        </w:rPr>
        <w:t xml:space="preserve">yra pabrėžusi ir Europos </w:t>
      </w:r>
      <w:r w:rsidR="00930333" w:rsidRPr="00282B6D">
        <w:rPr>
          <w:rFonts w:cs="Times New Roman"/>
          <w:szCs w:val="24"/>
        </w:rPr>
        <w:t>K</w:t>
      </w:r>
      <w:r w:rsidR="0060208E" w:rsidRPr="00282B6D">
        <w:rPr>
          <w:rFonts w:cs="Times New Roman"/>
          <w:szCs w:val="24"/>
        </w:rPr>
        <w:t xml:space="preserve">omisija </w:t>
      </w:r>
      <w:r w:rsidR="00B748B1" w:rsidRPr="00282B6D">
        <w:rPr>
          <w:rFonts w:cs="Times New Roman"/>
          <w:szCs w:val="24"/>
        </w:rPr>
        <w:t>Direktyvos (ES) pasiūlym</w:t>
      </w:r>
      <w:r w:rsidR="00336C64" w:rsidRPr="00282B6D">
        <w:rPr>
          <w:rFonts w:cs="Times New Roman"/>
          <w:szCs w:val="24"/>
        </w:rPr>
        <w:t>e</w:t>
      </w:r>
      <w:r w:rsidR="00B748B1" w:rsidRPr="00282B6D">
        <w:rPr>
          <w:rFonts w:cs="Times New Roman"/>
          <w:szCs w:val="24"/>
        </w:rPr>
        <w:t xml:space="preserve"> </w:t>
      </w:r>
      <w:hyperlink r:id="rId8" w:history="1">
        <w:r w:rsidR="00B748B1" w:rsidRPr="00282B6D">
          <w:rPr>
            <w:rFonts w:cs="Times New Roman"/>
            <w:szCs w:val="24"/>
          </w:rPr>
          <w:t>dėl tinklų ir informacinių sistemų kibernetinio saugumo</w:t>
        </w:r>
      </w:hyperlink>
      <w:r w:rsidR="001D43C3" w:rsidRPr="00282B6D">
        <w:rPr>
          <w:rFonts w:cs="Times New Roman"/>
          <w:szCs w:val="24"/>
        </w:rPr>
        <w:t xml:space="preserve"> (</w:t>
      </w:r>
      <w:r w:rsidR="00B748B1" w:rsidRPr="00282B6D">
        <w:rPr>
          <w:rFonts w:cs="Times New Roman"/>
          <w:szCs w:val="24"/>
        </w:rPr>
        <w:t>pakeisiantis šiuo m</w:t>
      </w:r>
      <w:r w:rsidR="00B46876" w:rsidRPr="00282B6D">
        <w:rPr>
          <w:rFonts w:cs="Times New Roman"/>
          <w:szCs w:val="24"/>
        </w:rPr>
        <w:t>e</w:t>
      </w:r>
      <w:r w:rsidR="00B748B1" w:rsidRPr="00282B6D">
        <w:rPr>
          <w:rFonts w:cs="Times New Roman"/>
          <w:szCs w:val="24"/>
        </w:rPr>
        <w:t>tu galiojančią Direktyvą 2016/1148</w:t>
      </w:r>
      <w:r w:rsidR="002D7514" w:rsidRPr="00282B6D">
        <w:rPr>
          <w:rStyle w:val="FootnoteReference"/>
          <w:rFonts w:cs="Times New Roman"/>
          <w:szCs w:val="24"/>
        </w:rPr>
        <w:footnoteReference w:id="3"/>
      </w:r>
      <w:r w:rsidR="001D43C3" w:rsidRPr="00282B6D">
        <w:rPr>
          <w:rFonts w:cs="Times New Roman"/>
          <w:szCs w:val="24"/>
        </w:rPr>
        <w:t>), kuris ragina viešųjų pirkimų procesuose nustatyti kibernetinio saugumo reikalavimus informacijos ir ryšių technologijų prekėms ir paslaugoms.</w:t>
      </w:r>
      <w:r w:rsidR="006378BD" w:rsidRPr="00282B6D">
        <w:rPr>
          <w:rFonts w:cs="Times New Roman"/>
          <w:szCs w:val="24"/>
        </w:rPr>
        <w:t xml:space="preserve"> </w:t>
      </w:r>
    </w:p>
    <w:p w14:paraId="57B16C75" w14:textId="40B4228B" w:rsidR="00855396" w:rsidRPr="00282B6D" w:rsidRDefault="00DF6691" w:rsidP="00B41188">
      <w:pPr>
        <w:spacing w:line="276" w:lineRule="auto"/>
        <w:ind w:firstLine="709"/>
        <w:rPr>
          <w:rFonts w:cs="Times New Roman"/>
          <w:szCs w:val="24"/>
        </w:rPr>
      </w:pPr>
      <w:r w:rsidRPr="00282B6D">
        <w:rPr>
          <w:rFonts w:cs="Times New Roman"/>
          <w:szCs w:val="24"/>
        </w:rPr>
        <w:t>Įstatymų</w:t>
      </w:r>
      <w:r w:rsidR="00783B9F" w:rsidRPr="00282B6D">
        <w:rPr>
          <w:rFonts w:cs="Times New Roman"/>
          <w:szCs w:val="24"/>
        </w:rPr>
        <w:t xml:space="preserve"> projekt</w:t>
      </w:r>
      <w:r w:rsidRPr="00282B6D">
        <w:rPr>
          <w:rFonts w:cs="Times New Roman"/>
          <w:szCs w:val="24"/>
        </w:rPr>
        <w:t>ais</w:t>
      </w:r>
      <w:r w:rsidR="00D96B49" w:rsidRPr="00282B6D">
        <w:rPr>
          <w:rFonts w:cs="Times New Roman"/>
          <w:szCs w:val="24"/>
        </w:rPr>
        <w:t xml:space="preserve"> siekiama spręsti</w:t>
      </w:r>
      <w:r w:rsidR="00F045AA" w:rsidRPr="00282B6D">
        <w:rPr>
          <w:rFonts w:cs="Times New Roman"/>
          <w:szCs w:val="24"/>
        </w:rPr>
        <w:t xml:space="preserve"> esminę problemą –</w:t>
      </w:r>
      <w:r w:rsidR="0013141D" w:rsidRPr="00282B6D">
        <w:rPr>
          <w:rFonts w:cs="Times New Roman"/>
          <w:szCs w:val="24"/>
        </w:rPr>
        <w:t xml:space="preserve"> </w:t>
      </w:r>
      <w:r w:rsidR="001061C3" w:rsidRPr="00282B6D">
        <w:rPr>
          <w:rFonts w:cs="Times New Roman"/>
          <w:szCs w:val="24"/>
        </w:rPr>
        <w:t>valdyti rizikas</w:t>
      </w:r>
      <w:r w:rsidR="006378BD" w:rsidRPr="00282B6D">
        <w:rPr>
          <w:rFonts w:cs="Times New Roman"/>
          <w:szCs w:val="24"/>
        </w:rPr>
        <w:t>,</w:t>
      </w:r>
      <w:r w:rsidR="001061C3" w:rsidRPr="00282B6D">
        <w:rPr>
          <w:rFonts w:cs="Times New Roman"/>
          <w:szCs w:val="24"/>
        </w:rPr>
        <w:t xml:space="preserve"> kylančias nacionaliniam saugumui dėl nesaugių (nepatikimų) informacinių technologijų</w:t>
      </w:r>
      <w:r w:rsidR="0013141D" w:rsidRPr="00282B6D">
        <w:rPr>
          <w:rFonts w:cs="Times New Roman"/>
          <w:szCs w:val="24"/>
        </w:rPr>
        <w:t xml:space="preserve"> naudojimo</w:t>
      </w:r>
      <w:r w:rsidR="008367D2" w:rsidRPr="00282B6D">
        <w:rPr>
          <w:rFonts w:cs="Times New Roman"/>
          <w:szCs w:val="24"/>
        </w:rPr>
        <w:t xml:space="preserve"> nacionaliniam saugumui svarbioje elektroninių ryšių infrastruktūroje</w:t>
      </w:r>
      <w:r w:rsidR="00845572" w:rsidRPr="00282B6D">
        <w:rPr>
          <w:rFonts w:cs="Times New Roman"/>
          <w:szCs w:val="24"/>
        </w:rPr>
        <w:t>. Įstatymų projektų tiksl</w:t>
      </w:r>
      <w:r w:rsidR="000D3916" w:rsidRPr="00282B6D">
        <w:rPr>
          <w:rFonts w:cs="Times New Roman"/>
          <w:szCs w:val="24"/>
        </w:rPr>
        <w:t>o siekiama</w:t>
      </w:r>
      <w:r w:rsidR="006378BD" w:rsidRPr="00282B6D">
        <w:rPr>
          <w:rFonts w:cs="Times New Roman"/>
          <w:szCs w:val="24"/>
        </w:rPr>
        <w:t>,</w:t>
      </w:r>
      <w:r w:rsidR="00845572" w:rsidRPr="00282B6D">
        <w:rPr>
          <w:rFonts w:cs="Times New Roman"/>
          <w:szCs w:val="24"/>
        </w:rPr>
        <w:t xml:space="preserve"> pirma, nustatant kriterijus ir sąlygas, </w:t>
      </w:r>
      <w:r w:rsidR="006378BD" w:rsidRPr="00282B6D">
        <w:rPr>
          <w:rFonts w:cs="Times New Roman"/>
          <w:szCs w:val="24"/>
        </w:rPr>
        <w:t>pagal kuriuos</w:t>
      </w:r>
      <w:r w:rsidR="00845572" w:rsidRPr="00282B6D">
        <w:rPr>
          <w:rFonts w:cs="Times New Roman"/>
          <w:szCs w:val="24"/>
        </w:rPr>
        <w:t xml:space="preserve"> perkančiosios organizacijos turėtų </w:t>
      </w:r>
      <w:r w:rsidR="00845572" w:rsidRPr="00282B6D">
        <w:rPr>
          <w:rFonts w:cs="Times New Roman"/>
          <w:szCs w:val="24"/>
        </w:rPr>
        <w:lastRenderedPageBreak/>
        <w:t>prievolę šalinti nepatikimos įrangos ar paslaugų pasiūlymus</w:t>
      </w:r>
      <w:r w:rsidR="006378BD" w:rsidRPr="00282B6D">
        <w:rPr>
          <w:rFonts w:cs="Times New Roman"/>
          <w:szCs w:val="24"/>
        </w:rPr>
        <w:t>,</w:t>
      </w:r>
      <w:r w:rsidR="00845572" w:rsidRPr="00282B6D">
        <w:rPr>
          <w:rFonts w:cs="Times New Roman"/>
          <w:szCs w:val="24"/>
        </w:rPr>
        <w:t xml:space="preserve"> ir, antra, prapl</w:t>
      </w:r>
      <w:r w:rsidR="0092270D" w:rsidRPr="00282B6D">
        <w:rPr>
          <w:rFonts w:cs="Times New Roman"/>
          <w:szCs w:val="24"/>
        </w:rPr>
        <w:t>ėsti</w:t>
      </w:r>
      <w:r w:rsidR="00845572" w:rsidRPr="00282B6D">
        <w:rPr>
          <w:rFonts w:cs="Times New Roman"/>
          <w:szCs w:val="24"/>
        </w:rPr>
        <w:t xml:space="preserve"> perkančiųjų organizacijų, kurios turėtų tikrinti įrangos ir paslaugų patikimumą</w:t>
      </w:r>
      <w:r w:rsidR="000D3916" w:rsidRPr="00282B6D">
        <w:rPr>
          <w:rFonts w:cs="Times New Roman"/>
          <w:szCs w:val="24"/>
        </w:rPr>
        <w:t>,</w:t>
      </w:r>
      <w:r w:rsidR="00845572" w:rsidRPr="00282B6D">
        <w:rPr>
          <w:rFonts w:cs="Times New Roman"/>
          <w:szCs w:val="24"/>
        </w:rPr>
        <w:t xml:space="preserve"> sąrašą.</w:t>
      </w:r>
    </w:p>
    <w:p w14:paraId="35EC7358" w14:textId="66494953" w:rsidR="00AA53EF" w:rsidRPr="00282B6D" w:rsidRDefault="006F306B" w:rsidP="00B41188">
      <w:pPr>
        <w:spacing w:line="276" w:lineRule="auto"/>
        <w:ind w:firstLine="709"/>
        <w:rPr>
          <w:rFonts w:cs="Times New Roman"/>
          <w:szCs w:val="24"/>
        </w:rPr>
      </w:pPr>
      <w:r w:rsidRPr="00282B6D">
        <w:t>Įstatymų projektuose nurodytiems tikslams pasiekti ir uždaviniams įgyvendinti priemonės pasirinktos sistemiškai, įvertinus jų proporcingumą, t. y. priemonių tikslingumą, būtinumą, šiomis priemonėmis nebus padaryta neproporcinga žala, palyginti su galima žala nacionalinio saugumo interesams.</w:t>
      </w:r>
    </w:p>
    <w:p w14:paraId="436FB499" w14:textId="6B68B319" w:rsidR="00AA53EF" w:rsidRPr="00282B6D" w:rsidRDefault="00AA53EF" w:rsidP="00B41188">
      <w:pPr>
        <w:spacing w:line="276" w:lineRule="auto"/>
        <w:ind w:firstLine="709"/>
        <w:rPr>
          <w:rFonts w:cs="Times New Roman"/>
          <w:szCs w:val="24"/>
        </w:rPr>
      </w:pPr>
      <w:r w:rsidRPr="00282B6D">
        <w:rPr>
          <w:rFonts w:cs="Times New Roman"/>
          <w:szCs w:val="24"/>
        </w:rPr>
        <w:t>Įstatymų projektuose nustatytos priemonė</w:t>
      </w:r>
      <w:r w:rsidR="009F66B3" w:rsidRPr="00282B6D">
        <w:rPr>
          <w:rFonts w:cs="Times New Roman"/>
          <w:szCs w:val="24"/>
        </w:rPr>
        <w:t>s</w:t>
      </w:r>
      <w:r w:rsidRPr="00282B6D">
        <w:rPr>
          <w:rFonts w:cs="Times New Roman"/>
          <w:szCs w:val="24"/>
        </w:rPr>
        <w:t xml:space="preserve"> yra tikslingos, nes jos yra pakankamos ir tinkamos.</w:t>
      </w:r>
      <w:r w:rsidR="009F66B3" w:rsidRPr="00282B6D">
        <w:rPr>
          <w:rFonts w:cs="Times New Roman"/>
          <w:szCs w:val="24"/>
        </w:rPr>
        <w:t xml:space="preserve"> </w:t>
      </w:r>
      <w:r w:rsidRPr="00282B6D">
        <w:rPr>
          <w:rFonts w:cs="Times New Roman"/>
          <w:szCs w:val="24"/>
        </w:rPr>
        <w:t>Įstatymų projektuose nustatytas tikslas bus pasiekt</w:t>
      </w:r>
      <w:r w:rsidR="009F66B3" w:rsidRPr="00282B6D">
        <w:rPr>
          <w:rFonts w:cs="Times New Roman"/>
          <w:szCs w:val="24"/>
        </w:rPr>
        <w:t>as, nes neleidžiant pirkimuose dalyvauti tiekėjams</w:t>
      </w:r>
      <w:r w:rsidR="005D7218" w:rsidRPr="00282B6D">
        <w:rPr>
          <w:rFonts w:cs="Times New Roman"/>
          <w:szCs w:val="24"/>
        </w:rPr>
        <w:t xml:space="preserve">, </w:t>
      </w:r>
      <w:r w:rsidR="009F66B3" w:rsidRPr="00282B6D">
        <w:rPr>
          <w:rFonts w:cs="Times New Roman"/>
          <w:szCs w:val="24"/>
        </w:rPr>
        <w:t xml:space="preserve">kurie </w:t>
      </w:r>
      <w:r w:rsidR="005D7218" w:rsidRPr="00282B6D">
        <w:rPr>
          <w:rFonts w:cs="Times New Roman"/>
          <w:szCs w:val="24"/>
        </w:rPr>
        <w:t>yra iš Lietuvos valstybei grėsmę keliančių valstybių, patys svarbiausi Lietuvos valstybės nacionaliniam saugumui subjektai</w:t>
      </w:r>
      <w:r w:rsidR="00F27849" w:rsidRPr="00282B6D">
        <w:rPr>
          <w:rFonts w:cs="Times New Roman"/>
          <w:szCs w:val="24"/>
        </w:rPr>
        <w:t xml:space="preserve"> </w:t>
      </w:r>
      <w:r w:rsidR="005D7218" w:rsidRPr="00282B6D">
        <w:rPr>
          <w:rFonts w:cs="Times New Roman"/>
          <w:szCs w:val="24"/>
        </w:rPr>
        <w:t>galės efektyviai kontroliuoti įsigyjamų prekių ir jas tiekiančių subjektų kilmę</w:t>
      </w:r>
      <w:r w:rsidRPr="00282B6D">
        <w:rPr>
          <w:rFonts w:cs="Times New Roman"/>
          <w:szCs w:val="24"/>
        </w:rPr>
        <w:t xml:space="preserve"> bei įsitikinti tiekimo grandinės patikimumu</w:t>
      </w:r>
      <w:r w:rsidR="005D7218" w:rsidRPr="00282B6D">
        <w:rPr>
          <w:rFonts w:cs="Times New Roman"/>
          <w:szCs w:val="24"/>
        </w:rPr>
        <w:t xml:space="preserve">. Tai savo ruožtu leis pasiekti tikslą, kad nacionaliniam saugumui svarbiose institucijose, įstaigose ar įmonėse nebebus </w:t>
      </w:r>
      <w:r w:rsidR="00F27849" w:rsidRPr="00282B6D">
        <w:rPr>
          <w:rFonts w:cs="Times New Roman"/>
          <w:szCs w:val="24"/>
        </w:rPr>
        <w:t>naudojamos</w:t>
      </w:r>
      <w:r w:rsidR="005D7218" w:rsidRPr="00282B6D">
        <w:rPr>
          <w:rFonts w:cs="Times New Roman"/>
          <w:szCs w:val="24"/>
        </w:rPr>
        <w:t xml:space="preserve"> riziką kibernetiniam saugumui keliančios prekės ar paslaugos</w:t>
      </w:r>
      <w:r w:rsidR="006F1E12" w:rsidRPr="00282B6D">
        <w:rPr>
          <w:rFonts w:cs="Times New Roman"/>
          <w:szCs w:val="24"/>
        </w:rPr>
        <w:t>,</w:t>
      </w:r>
      <w:r w:rsidR="005D7218" w:rsidRPr="00282B6D">
        <w:rPr>
          <w:rFonts w:cs="Times New Roman"/>
          <w:szCs w:val="24"/>
        </w:rPr>
        <w:t xml:space="preserve"> ir tai sumažin</w:t>
      </w:r>
      <w:r w:rsidR="00017A21" w:rsidRPr="00282B6D">
        <w:rPr>
          <w:rFonts w:cs="Times New Roman"/>
          <w:szCs w:val="24"/>
        </w:rPr>
        <w:t>s</w:t>
      </w:r>
      <w:r w:rsidR="005D7218" w:rsidRPr="00282B6D">
        <w:rPr>
          <w:rFonts w:cs="Times New Roman"/>
          <w:szCs w:val="24"/>
        </w:rPr>
        <w:t xml:space="preserve"> šiuose sektoriuose gal</w:t>
      </w:r>
      <w:r w:rsidR="00B64FBE" w:rsidRPr="00282B6D">
        <w:rPr>
          <w:rFonts w:cs="Times New Roman"/>
          <w:szCs w:val="24"/>
        </w:rPr>
        <w:t>imų kibernetinių incidentų kiekį bei didin</w:t>
      </w:r>
      <w:r w:rsidR="00017A21" w:rsidRPr="00282B6D">
        <w:rPr>
          <w:rFonts w:cs="Times New Roman"/>
          <w:szCs w:val="24"/>
        </w:rPr>
        <w:t>s</w:t>
      </w:r>
      <w:r w:rsidR="00B64FBE" w:rsidRPr="00282B6D">
        <w:rPr>
          <w:rFonts w:cs="Times New Roman"/>
          <w:szCs w:val="24"/>
        </w:rPr>
        <w:t xml:space="preserve"> šių institucijų atsparumą kibernetinėms grėsmėms.</w:t>
      </w:r>
      <w:r w:rsidRPr="00282B6D">
        <w:rPr>
          <w:rFonts w:cs="Times New Roman"/>
          <w:szCs w:val="24"/>
        </w:rPr>
        <w:t xml:space="preserve"> Kibernetinio saugumo stiprinimo ir nepatikimos įrangos eliminavimo iš svarbiausios valstybės informacinės infrastruktūros yra siekiama nuosekliai ir sistemiškai.</w:t>
      </w:r>
      <w:r w:rsidR="00874366" w:rsidRPr="00282B6D">
        <w:rPr>
          <w:rFonts w:cs="Times New Roman"/>
          <w:szCs w:val="24"/>
        </w:rPr>
        <w:t xml:space="preserve"> </w:t>
      </w:r>
      <w:r w:rsidRPr="00282B6D">
        <w:rPr>
          <w:rFonts w:cs="Times New Roman"/>
          <w:szCs w:val="24"/>
        </w:rPr>
        <w:t xml:space="preserve">Pavyzdžiui, </w:t>
      </w:r>
      <w:r w:rsidR="00310F3B" w:rsidRPr="00282B6D">
        <w:rPr>
          <w:rFonts w:cs="Times New Roman"/>
          <w:szCs w:val="24"/>
        </w:rPr>
        <w:t xml:space="preserve">Lietuvos Respublikos elektroninių ryšių įstatymo 69 straipsnyje nustatytas teisinis reguliavimas užtikrina, kad vykdant </w:t>
      </w:r>
      <w:r w:rsidR="00310F3B" w:rsidRPr="00282B6D">
        <w:rPr>
          <w:rFonts w:cs="Times New Roman"/>
          <w:color w:val="000000"/>
          <w:szCs w:val="24"/>
        </w:rPr>
        <w:t xml:space="preserve">elektroninių ryšių veiklą nebus naudojama saugumo riziką kelianti aparatūra, įrenginiai ir (arba) programinė įranga, o Lietuvos Respublikos nacionaliniam saugumui užtikrinti svarbių objektų apsaugos įstatymo 4 straipsnio 13 dalyje nurodoma, kad vienas iš sandorio neatitikties nacionalinio saugumo interesams kriterijų yra galimybė nepatikimai sandorio šaliai gauti prieigą prie </w:t>
      </w:r>
      <w:r w:rsidR="00017A21" w:rsidRPr="00282B6D">
        <w:rPr>
          <w:rFonts w:cs="Times New Roman"/>
          <w:color w:val="000000"/>
          <w:szCs w:val="24"/>
        </w:rPr>
        <w:t>YSII</w:t>
      </w:r>
      <w:r w:rsidR="00310F3B" w:rsidRPr="00282B6D">
        <w:rPr>
          <w:rFonts w:cs="Times New Roman"/>
          <w:color w:val="000000"/>
          <w:szCs w:val="24"/>
        </w:rPr>
        <w:t>.</w:t>
      </w:r>
    </w:p>
    <w:p w14:paraId="718A881C" w14:textId="7D2DBFDE" w:rsidR="001B1E49" w:rsidRPr="00282B6D" w:rsidRDefault="00AA53EF" w:rsidP="00B41188">
      <w:pPr>
        <w:spacing w:line="276" w:lineRule="auto"/>
        <w:ind w:firstLine="709"/>
        <w:rPr>
          <w:rFonts w:cs="Times New Roman"/>
          <w:szCs w:val="24"/>
        </w:rPr>
      </w:pPr>
      <w:r w:rsidRPr="00282B6D">
        <w:rPr>
          <w:rFonts w:cs="Times New Roman"/>
          <w:szCs w:val="24"/>
        </w:rPr>
        <w:t xml:space="preserve">Įstatymų projektuose nurodytos priemonės yra </w:t>
      </w:r>
      <w:r w:rsidR="00874366" w:rsidRPr="00282B6D">
        <w:rPr>
          <w:rFonts w:cs="Times New Roman"/>
          <w:szCs w:val="24"/>
        </w:rPr>
        <w:t>būtinos, nes neviršija to, kas nustatyta tikslui pasiekti.</w:t>
      </w:r>
      <w:r w:rsidR="00E15C72" w:rsidRPr="00282B6D">
        <w:rPr>
          <w:rFonts w:cs="Times New Roman"/>
          <w:szCs w:val="24"/>
        </w:rPr>
        <w:t xml:space="preserve"> Pirma, n</w:t>
      </w:r>
      <w:r w:rsidR="00874366" w:rsidRPr="00282B6D">
        <w:rPr>
          <w:rFonts w:cs="Times New Roman"/>
          <w:szCs w:val="24"/>
        </w:rPr>
        <w:t>ustatom</w:t>
      </w:r>
      <w:r w:rsidR="00E67FCD" w:rsidRPr="00282B6D">
        <w:rPr>
          <w:rFonts w:cs="Times New Roman"/>
          <w:szCs w:val="24"/>
        </w:rPr>
        <w:t>i</w:t>
      </w:r>
      <w:r w:rsidR="00874366" w:rsidRPr="00282B6D">
        <w:rPr>
          <w:rFonts w:cs="Times New Roman"/>
          <w:szCs w:val="24"/>
        </w:rPr>
        <w:t xml:space="preserve"> apribojim</w:t>
      </w:r>
      <w:r w:rsidR="00E67FCD" w:rsidRPr="00282B6D">
        <w:rPr>
          <w:rFonts w:cs="Times New Roman"/>
          <w:szCs w:val="24"/>
        </w:rPr>
        <w:t>ai</w:t>
      </w:r>
      <w:r w:rsidR="00874366" w:rsidRPr="00282B6D">
        <w:rPr>
          <w:rFonts w:cs="Times New Roman"/>
          <w:szCs w:val="24"/>
        </w:rPr>
        <w:t xml:space="preserve"> dalyvauti viešojo pirkimo procedūrose išimtinai susiję su siekiu apsaugoti tik pačių svarbiausių perkančiųjų organizacijų informacinę infrastruktūrą. Dėl šios priežasties nustatyti reikalavimai taikomi ne visoms, o tik toms perkančiosioms organizacijoms, kurių informacinėse ar ryšių sistemose įvykę kibernetiniai incidentai gali sukelti didžiausią žalą nacionalinio saugumo interesams. </w:t>
      </w:r>
      <w:r w:rsidR="00E15C72" w:rsidRPr="00282B6D">
        <w:rPr>
          <w:rFonts w:cs="Times New Roman"/>
          <w:szCs w:val="24"/>
        </w:rPr>
        <w:t xml:space="preserve">Antra, priemonės taikomos ne visiems pirkimo objektams, o tik </w:t>
      </w:r>
      <w:r w:rsidR="00E67FCD" w:rsidRPr="00282B6D">
        <w:rPr>
          <w:rFonts w:cs="Times New Roman"/>
          <w:szCs w:val="24"/>
        </w:rPr>
        <w:t>tiems</w:t>
      </w:r>
      <w:r w:rsidR="00E15C72" w:rsidRPr="00282B6D">
        <w:rPr>
          <w:rFonts w:cs="Times New Roman"/>
          <w:szCs w:val="24"/>
        </w:rPr>
        <w:t xml:space="preserve">, kuriuos </w:t>
      </w:r>
      <w:r w:rsidR="006F1E12" w:rsidRPr="00282B6D">
        <w:rPr>
          <w:rFonts w:cs="Times New Roman"/>
          <w:szCs w:val="24"/>
        </w:rPr>
        <w:t>naudojant</w:t>
      </w:r>
      <w:r w:rsidR="00E15C72" w:rsidRPr="00282B6D">
        <w:rPr>
          <w:rFonts w:cs="Times New Roman"/>
          <w:szCs w:val="24"/>
        </w:rPr>
        <w:t xml:space="preserve"> gali būti sukuriamas perkančiosios organizacijos pažeidžiamumas </w:t>
      </w:r>
      <w:r w:rsidR="00245C8D" w:rsidRPr="00282B6D">
        <w:rPr>
          <w:rFonts w:cs="Times New Roman"/>
          <w:szCs w:val="24"/>
        </w:rPr>
        <w:t xml:space="preserve">ir galimybė kilti </w:t>
      </w:r>
      <w:r w:rsidR="00E15C72" w:rsidRPr="00282B6D">
        <w:rPr>
          <w:rFonts w:cs="Times New Roman"/>
          <w:szCs w:val="24"/>
        </w:rPr>
        <w:t>kibernetinėms grėsmėms. Pirkimo objektai atrenkami įvertinus technologines rizikas, ar konkrečios kategorijos prekės ir paslaugos galėtų</w:t>
      </w:r>
      <w:r w:rsidR="00B41188" w:rsidRPr="00282B6D">
        <w:rPr>
          <w:rFonts w:cs="Times New Roman"/>
          <w:szCs w:val="24"/>
        </w:rPr>
        <w:t>, jei būtų</w:t>
      </w:r>
      <w:r w:rsidR="00E15C72" w:rsidRPr="00282B6D">
        <w:rPr>
          <w:rFonts w:cs="Times New Roman"/>
          <w:szCs w:val="24"/>
        </w:rPr>
        <w:t xml:space="preserve"> įsig</w:t>
      </w:r>
      <w:r w:rsidR="00B41188" w:rsidRPr="00282B6D">
        <w:rPr>
          <w:rFonts w:cs="Times New Roman"/>
          <w:szCs w:val="24"/>
        </w:rPr>
        <w:t>ytos</w:t>
      </w:r>
      <w:r w:rsidR="00E15C72" w:rsidRPr="00282B6D">
        <w:rPr>
          <w:rFonts w:cs="Times New Roman"/>
          <w:szCs w:val="24"/>
        </w:rPr>
        <w:t xml:space="preserve"> iš nepatikimo šaltinio</w:t>
      </w:r>
      <w:r w:rsidR="00B41188" w:rsidRPr="00282B6D">
        <w:rPr>
          <w:rFonts w:cs="Times New Roman"/>
          <w:szCs w:val="24"/>
        </w:rPr>
        <w:t>,</w:t>
      </w:r>
      <w:r w:rsidR="00E15C72" w:rsidRPr="00282B6D">
        <w:rPr>
          <w:rFonts w:cs="Times New Roman"/>
          <w:szCs w:val="24"/>
        </w:rPr>
        <w:t xml:space="preserve"> sukelti riziką, kad tai bus išnaudojama priešiškų valstybių. Trečia, priemonės taikomos ne bet kokių valstybių</w:t>
      </w:r>
      <w:r w:rsidR="00F27849" w:rsidRPr="00282B6D">
        <w:rPr>
          <w:rFonts w:cs="Times New Roman"/>
          <w:szCs w:val="24"/>
        </w:rPr>
        <w:t xml:space="preserve"> ar teritorijų</w:t>
      </w:r>
      <w:r w:rsidR="00E15C72" w:rsidRPr="00282B6D">
        <w:rPr>
          <w:rFonts w:cs="Times New Roman"/>
          <w:szCs w:val="24"/>
        </w:rPr>
        <w:t xml:space="preserve"> tiekėjams, o tik tų</w:t>
      </w:r>
      <w:r w:rsidR="00B41188" w:rsidRPr="00282B6D">
        <w:rPr>
          <w:rFonts w:cs="Times New Roman"/>
          <w:szCs w:val="24"/>
        </w:rPr>
        <w:t>,</w:t>
      </w:r>
      <w:r w:rsidR="00E15C72" w:rsidRPr="00282B6D">
        <w:rPr>
          <w:rFonts w:cs="Times New Roman"/>
          <w:szCs w:val="24"/>
        </w:rPr>
        <w:t xml:space="preserve"> kurios kelia grėsmę Lietuvos nacionaliniam saugumui. Pažymėtina, kad valstybių, kurių tiekėjai būtų laikomi nepatikimais, sąrašas sudaromas remiantis 2021 m. gruodžio 16 d. atnaujinta Nacionalinio saugumo strategija, kurioje </w:t>
      </w:r>
      <w:r w:rsidR="006F1E12" w:rsidRPr="00282B6D">
        <w:rPr>
          <w:rFonts w:cs="Times New Roman"/>
          <w:szCs w:val="24"/>
        </w:rPr>
        <w:t xml:space="preserve">aukščiausia įstatymų leidžiamosios valdžios institucija </w:t>
      </w:r>
      <w:r w:rsidR="001B1E49" w:rsidRPr="00282B6D">
        <w:rPr>
          <w:rFonts w:cs="Times New Roman"/>
          <w:szCs w:val="24"/>
        </w:rPr>
        <w:t xml:space="preserve">yra </w:t>
      </w:r>
      <w:r w:rsidR="00F27849" w:rsidRPr="00282B6D">
        <w:rPr>
          <w:rFonts w:cs="Times New Roman"/>
          <w:szCs w:val="24"/>
        </w:rPr>
        <w:t>nedviprasmiškai</w:t>
      </w:r>
      <w:r w:rsidR="001B1E49" w:rsidRPr="00282B6D">
        <w:rPr>
          <w:rFonts w:cs="Times New Roman"/>
          <w:szCs w:val="24"/>
        </w:rPr>
        <w:t xml:space="preserve"> deklaravusi Lietuvos saugumo situaciją, grėsmes ir valstybes, kurios tą grėsmę sukelia. Visų šių trijų aplinkybių visuma rodo, kad išlaikomas būtinumo kriterijus ir apribojimai </w:t>
      </w:r>
      <w:r w:rsidR="00F96826" w:rsidRPr="00282B6D">
        <w:rPr>
          <w:rFonts w:cs="Times New Roman"/>
          <w:szCs w:val="24"/>
        </w:rPr>
        <w:t xml:space="preserve">nustatomi </w:t>
      </w:r>
      <w:r w:rsidR="001B1E49" w:rsidRPr="00282B6D">
        <w:rPr>
          <w:rFonts w:cs="Times New Roman"/>
          <w:szCs w:val="24"/>
        </w:rPr>
        <w:t>tik tiek, kiek būtina įstatymų nustatytam tikslui</w:t>
      </w:r>
      <w:r w:rsidR="00B41188" w:rsidRPr="00282B6D">
        <w:rPr>
          <w:rFonts w:cs="Times New Roman"/>
          <w:szCs w:val="24"/>
        </w:rPr>
        <w:t xml:space="preserve"> pasiekti</w:t>
      </w:r>
      <w:r w:rsidR="001B1E49" w:rsidRPr="00282B6D">
        <w:rPr>
          <w:rFonts w:cs="Times New Roman"/>
          <w:szCs w:val="24"/>
        </w:rPr>
        <w:t xml:space="preserve">, o mažiau ribojančios priemonės yra neįmanomos. </w:t>
      </w:r>
    </w:p>
    <w:p w14:paraId="31CD7E92" w14:textId="4D2BEAE6" w:rsidR="00855396" w:rsidRPr="00282B6D" w:rsidRDefault="004C7AB8" w:rsidP="00153F8E">
      <w:pPr>
        <w:pStyle w:val="CommentText"/>
        <w:spacing w:line="276" w:lineRule="auto"/>
        <w:ind w:firstLine="709"/>
        <w:rPr>
          <w:rFonts w:cs="Times New Roman"/>
          <w:szCs w:val="24"/>
        </w:rPr>
      </w:pPr>
      <w:r w:rsidRPr="00282B6D">
        <w:rPr>
          <w:rFonts w:cs="Times New Roman"/>
          <w:sz w:val="24"/>
          <w:szCs w:val="24"/>
        </w:rPr>
        <w:t xml:space="preserve">Galiausiai šiomis priemonėmis nebus sukuriama neproporcinga žala, </w:t>
      </w:r>
      <w:r w:rsidR="00153F8E" w:rsidRPr="00282B6D">
        <w:rPr>
          <w:rFonts w:cs="Times New Roman"/>
          <w:sz w:val="24"/>
          <w:szCs w:val="24"/>
        </w:rPr>
        <w:t>palyginti su galima žala nacionalinio saugumo interesams</w:t>
      </w:r>
      <w:r w:rsidRPr="00282B6D">
        <w:rPr>
          <w:rFonts w:cs="Times New Roman"/>
          <w:sz w:val="24"/>
          <w:szCs w:val="24"/>
        </w:rPr>
        <w:t xml:space="preserve">. </w:t>
      </w:r>
      <w:r w:rsidR="00F47047" w:rsidRPr="00282B6D">
        <w:rPr>
          <w:rFonts w:cs="Times New Roman"/>
          <w:sz w:val="24"/>
          <w:szCs w:val="24"/>
        </w:rPr>
        <w:t>Nors siūlomais įstatymų pakeitimais ir bus apribojama asmenų iš keleto grėsmę keliančių valstybių teisė dalyvauti tam tikruose viešuosiuose pirkimuose, taip bus išvengiama didelio masto žalos, kuri galėtų kilti, jei kibernetinio saugumo spragos</w:t>
      </w:r>
      <w:r w:rsidR="00B41188" w:rsidRPr="00282B6D">
        <w:rPr>
          <w:rFonts w:cs="Times New Roman"/>
          <w:sz w:val="24"/>
          <w:szCs w:val="24"/>
        </w:rPr>
        <w:t>,</w:t>
      </w:r>
      <w:r w:rsidR="00F47047" w:rsidRPr="00282B6D">
        <w:rPr>
          <w:rFonts w:cs="Times New Roman"/>
          <w:sz w:val="24"/>
          <w:szCs w:val="24"/>
        </w:rPr>
        <w:t xml:space="preserve"> sukurtos naudojant nepatikimą įrangą ar paslaugas, būtų iš</w:t>
      </w:r>
      <w:r w:rsidR="00DC25B7" w:rsidRPr="00282B6D">
        <w:rPr>
          <w:rFonts w:cs="Times New Roman"/>
          <w:sz w:val="24"/>
          <w:szCs w:val="24"/>
        </w:rPr>
        <w:t xml:space="preserve">naudojamos priešiškų valstybių. Kibernetiniai incidentai pačiose svarbiausiose ryšių ar informacinėse sistemose (gynybos institucijų, strateginės reikšmės įmonių, </w:t>
      </w:r>
      <w:r w:rsidR="0099464E" w:rsidRPr="00282B6D">
        <w:rPr>
          <w:rFonts w:cs="Times New Roman"/>
          <w:sz w:val="24"/>
          <w:szCs w:val="24"/>
        </w:rPr>
        <w:t>S</w:t>
      </w:r>
      <w:r w:rsidR="00DC25B7" w:rsidRPr="00282B6D">
        <w:rPr>
          <w:rFonts w:cs="Times New Roman"/>
          <w:sz w:val="24"/>
          <w:szCs w:val="24"/>
        </w:rPr>
        <w:t>aug</w:t>
      </w:r>
      <w:r w:rsidR="0099464E" w:rsidRPr="00282B6D">
        <w:rPr>
          <w:rFonts w:cs="Times New Roman"/>
          <w:sz w:val="24"/>
          <w:szCs w:val="24"/>
        </w:rPr>
        <w:t>iojo</w:t>
      </w:r>
      <w:r w:rsidR="00DC25B7" w:rsidRPr="00282B6D">
        <w:rPr>
          <w:rFonts w:cs="Times New Roman"/>
          <w:sz w:val="24"/>
          <w:szCs w:val="24"/>
        </w:rPr>
        <w:t xml:space="preserve"> tinklo naudotojų, </w:t>
      </w:r>
      <w:r w:rsidR="00153F8E" w:rsidRPr="00282B6D">
        <w:rPr>
          <w:rFonts w:cs="Times New Roman"/>
          <w:sz w:val="24"/>
          <w:szCs w:val="24"/>
        </w:rPr>
        <w:t>YSII</w:t>
      </w:r>
      <w:r w:rsidR="00DC25B7" w:rsidRPr="00282B6D">
        <w:rPr>
          <w:rFonts w:cs="Times New Roman"/>
          <w:sz w:val="24"/>
          <w:szCs w:val="24"/>
        </w:rPr>
        <w:t xml:space="preserve"> valdytojų) gali sutrikdyti pagrindinių valstybės funkcijų vykdymą. </w:t>
      </w:r>
      <w:r w:rsidRPr="00282B6D">
        <w:rPr>
          <w:rFonts w:cs="Times New Roman"/>
          <w:sz w:val="24"/>
          <w:szCs w:val="24"/>
        </w:rPr>
        <w:t xml:space="preserve">Konstitucinis Teismas (2021 m. kovo 4 d. nutarimas) yra išaiškinęs, kad </w:t>
      </w:r>
      <w:r w:rsidRPr="00282B6D">
        <w:rPr>
          <w:rFonts w:cs="Times New Roman"/>
          <w:sz w:val="24"/>
          <w:szCs w:val="24"/>
        </w:rPr>
        <w:lastRenderedPageBreak/>
        <w:t>nacionalinis saugumas yra pirmaeilis ir gyvybinis valstybės interesas ir valstybė konstituciškai svarbiam tikslui užtikrinti valstybės ir visuomenės saugumą privalo nustatyti specialų teisinį reguliavimą valstybės ir visuomenės saugumui svarbiems ūkio sektoriams, be kita ko, specialius reikalavimus (sąlygas) ūkinei veiklai siekiant išvengti grėsmės valstybės ar visuomenės saugumui. Atsižvelgiant į tai, darytina</w:t>
      </w:r>
      <w:r w:rsidR="006F1E12" w:rsidRPr="00282B6D">
        <w:rPr>
          <w:rFonts w:cs="Times New Roman"/>
          <w:sz w:val="24"/>
          <w:szCs w:val="24"/>
        </w:rPr>
        <w:t xml:space="preserve"> išvada</w:t>
      </w:r>
      <w:r w:rsidRPr="00282B6D">
        <w:rPr>
          <w:rFonts w:cs="Times New Roman"/>
          <w:sz w:val="24"/>
          <w:szCs w:val="24"/>
        </w:rPr>
        <w:t xml:space="preserve">, kad </w:t>
      </w:r>
      <w:r w:rsidR="002A26F7" w:rsidRPr="00282B6D">
        <w:rPr>
          <w:rFonts w:cs="Times New Roman"/>
          <w:sz w:val="24"/>
          <w:szCs w:val="24"/>
        </w:rPr>
        <w:t xml:space="preserve">Įstatymų projektų </w:t>
      </w:r>
      <w:r w:rsidRPr="00282B6D">
        <w:rPr>
          <w:rFonts w:cs="Times New Roman"/>
          <w:sz w:val="24"/>
          <w:szCs w:val="24"/>
        </w:rPr>
        <w:t xml:space="preserve">tikslas yra svarbesnis nei </w:t>
      </w:r>
      <w:r w:rsidR="006F1E12" w:rsidRPr="00282B6D">
        <w:rPr>
          <w:rFonts w:cs="Times New Roman"/>
          <w:sz w:val="24"/>
          <w:szCs w:val="24"/>
        </w:rPr>
        <w:t>grėsmę keliančių valstybių</w:t>
      </w:r>
      <w:r w:rsidRPr="00282B6D">
        <w:rPr>
          <w:rFonts w:cs="Times New Roman"/>
          <w:sz w:val="24"/>
          <w:szCs w:val="24"/>
        </w:rPr>
        <w:t xml:space="preserve"> </w:t>
      </w:r>
      <w:r w:rsidR="006F1E12" w:rsidRPr="00282B6D">
        <w:rPr>
          <w:rFonts w:cs="Times New Roman"/>
          <w:sz w:val="24"/>
          <w:szCs w:val="24"/>
        </w:rPr>
        <w:t>ūkio subjektų</w:t>
      </w:r>
      <w:r w:rsidRPr="00282B6D">
        <w:rPr>
          <w:rFonts w:cs="Times New Roman"/>
          <w:sz w:val="24"/>
          <w:szCs w:val="24"/>
        </w:rPr>
        <w:t xml:space="preserve"> verslo interesai.</w:t>
      </w:r>
    </w:p>
    <w:p w14:paraId="07F99987" w14:textId="77777777" w:rsidR="002A6C37" w:rsidRPr="00282B6D" w:rsidRDefault="002A6C37" w:rsidP="00B41188">
      <w:pPr>
        <w:pStyle w:val="Style32"/>
        <w:tabs>
          <w:tab w:val="left" w:pos="821"/>
          <w:tab w:val="left" w:pos="993"/>
        </w:tabs>
        <w:spacing w:before="120" w:after="120" w:line="276" w:lineRule="auto"/>
        <w:ind w:firstLine="709"/>
        <w:rPr>
          <w:rStyle w:val="FontStyle53"/>
          <w:b w:val="0"/>
          <w:sz w:val="24"/>
          <w:szCs w:val="24"/>
        </w:rPr>
      </w:pPr>
      <w:r w:rsidRPr="00282B6D">
        <w:rPr>
          <w:rStyle w:val="FontStyle53"/>
          <w:sz w:val="24"/>
          <w:szCs w:val="24"/>
        </w:rPr>
        <w:t>2.</w:t>
      </w:r>
      <w:r w:rsidRPr="00282B6D">
        <w:rPr>
          <w:rStyle w:val="FontStyle53"/>
          <w:sz w:val="24"/>
          <w:szCs w:val="24"/>
        </w:rPr>
        <w:tab/>
        <w:t>Įstatymų projektų iniciatoriai (institucija, asmenys ar piliečių įgalioti atstovai) ir rengėjai</w:t>
      </w:r>
    </w:p>
    <w:p w14:paraId="0D838EE9" w14:textId="0A0A6430" w:rsidR="002A6C37" w:rsidRPr="00282B6D" w:rsidRDefault="002A6C37" w:rsidP="00B41188">
      <w:pPr>
        <w:pStyle w:val="Style35"/>
        <w:widowControl/>
        <w:tabs>
          <w:tab w:val="left" w:pos="821"/>
          <w:tab w:val="left" w:pos="1134"/>
        </w:tabs>
        <w:spacing w:line="276" w:lineRule="auto"/>
        <w:ind w:firstLine="709"/>
        <w:jc w:val="both"/>
        <w:rPr>
          <w:rStyle w:val="FontStyle53"/>
          <w:sz w:val="24"/>
          <w:szCs w:val="24"/>
        </w:rPr>
      </w:pPr>
      <w:r w:rsidRPr="00282B6D">
        <w:t xml:space="preserve">Įstatymų projektus </w:t>
      </w:r>
      <w:r w:rsidRPr="00282B6D">
        <w:rPr>
          <w:rStyle w:val="FontStyle53"/>
          <w:b w:val="0"/>
          <w:sz w:val="24"/>
          <w:szCs w:val="24"/>
        </w:rPr>
        <w:t>rengė Krašto apsaugos</w:t>
      </w:r>
      <w:r w:rsidRPr="00282B6D">
        <w:rPr>
          <w:rStyle w:val="FontStyle53"/>
          <w:sz w:val="24"/>
          <w:szCs w:val="24"/>
        </w:rPr>
        <w:t xml:space="preserve"> </w:t>
      </w:r>
      <w:r w:rsidRPr="00282B6D">
        <w:rPr>
          <w:bCs/>
        </w:rPr>
        <w:t xml:space="preserve">ministerijos Kibernetinio saugumo ir informacinių technologijų politikos grupės (grupės vadovas Jonas Skardinskas, tel. 8 706 80 800, el. p. </w:t>
      </w:r>
      <w:proofErr w:type="spellStart"/>
      <w:r w:rsidRPr="00282B6D">
        <w:rPr>
          <w:bCs/>
        </w:rPr>
        <w:t>jonas.skardinskas@kam.lt</w:t>
      </w:r>
      <w:proofErr w:type="spellEnd"/>
      <w:r w:rsidRPr="00282B6D">
        <w:rPr>
          <w:bCs/>
        </w:rPr>
        <w:t xml:space="preserve">) patarėjas mjr. Miroslavas Tribockis (tel. 8 706 80 813, el. p. </w:t>
      </w:r>
      <w:proofErr w:type="spellStart"/>
      <w:r w:rsidRPr="00282B6D">
        <w:rPr>
          <w:bCs/>
        </w:rPr>
        <w:t>miroslavas.tribockis</w:t>
      </w:r>
      <w:proofErr w:type="spellEnd"/>
      <w:r w:rsidRPr="00282B6D">
        <w:rPr>
          <w:bCs/>
          <w:lang w:val="en-US"/>
        </w:rPr>
        <w:t>@</w:t>
      </w:r>
      <w:proofErr w:type="spellStart"/>
      <w:r w:rsidRPr="00282B6D">
        <w:rPr>
          <w:bCs/>
          <w:lang w:val="en-US"/>
        </w:rPr>
        <w:t>kam.lt</w:t>
      </w:r>
      <w:proofErr w:type="spellEnd"/>
      <w:r w:rsidRPr="00282B6D">
        <w:rPr>
          <w:bCs/>
        </w:rPr>
        <w:t xml:space="preserve">) ir </w:t>
      </w:r>
      <w:r w:rsidRPr="00282B6D">
        <w:rPr>
          <w:rStyle w:val="FontStyle53"/>
          <w:b w:val="0"/>
          <w:sz w:val="24"/>
          <w:szCs w:val="24"/>
        </w:rPr>
        <w:t xml:space="preserve">Krašto apsaugos ministerijos Teisės departamento (direktorė Judita Nagienė, tel. (8 5) 273 5545, el. p. </w:t>
      </w:r>
      <w:proofErr w:type="spellStart"/>
      <w:r w:rsidRPr="00282B6D">
        <w:rPr>
          <w:rStyle w:val="FontStyle53"/>
          <w:b w:val="0"/>
          <w:sz w:val="24"/>
          <w:szCs w:val="24"/>
        </w:rPr>
        <w:t>judita.nagiene@kam.lt</w:t>
      </w:r>
      <w:proofErr w:type="spellEnd"/>
      <w:r w:rsidRPr="00282B6D">
        <w:rPr>
          <w:rStyle w:val="FontStyle53"/>
          <w:b w:val="0"/>
          <w:sz w:val="24"/>
          <w:szCs w:val="24"/>
        </w:rPr>
        <w:t xml:space="preserve">) Teisės taikymo ir atstovavimo skyriaus (skyriaus vedėjas Sergejus Montvila, tel. (8 5) 273 5676, el. p. </w:t>
      </w:r>
      <w:proofErr w:type="spellStart"/>
      <w:r w:rsidRPr="00282B6D">
        <w:rPr>
          <w:rStyle w:val="FontStyle53"/>
          <w:b w:val="0"/>
          <w:sz w:val="24"/>
          <w:szCs w:val="24"/>
        </w:rPr>
        <w:t>sergejus.montvila@kam.lt</w:t>
      </w:r>
      <w:proofErr w:type="spellEnd"/>
      <w:r w:rsidRPr="00282B6D">
        <w:rPr>
          <w:rStyle w:val="FontStyle53"/>
          <w:b w:val="0"/>
          <w:sz w:val="24"/>
          <w:szCs w:val="24"/>
        </w:rPr>
        <w:t xml:space="preserve">) vyriausiasis specialistas Henrikas Valentukevičius (tel. (8 5) 265 7547, el. p. </w:t>
      </w:r>
      <w:proofErr w:type="spellStart"/>
      <w:r w:rsidRPr="00282B6D">
        <w:t>henrikas.valentukevicius@kam.lt</w:t>
      </w:r>
      <w:proofErr w:type="spellEnd"/>
      <w:r w:rsidRPr="00282B6D">
        <w:rPr>
          <w:rStyle w:val="FontStyle53"/>
          <w:b w:val="0"/>
          <w:sz w:val="24"/>
          <w:szCs w:val="24"/>
        </w:rPr>
        <w:t>).</w:t>
      </w:r>
    </w:p>
    <w:p w14:paraId="2F820139" w14:textId="22BF6E7A" w:rsidR="00715561" w:rsidRPr="00282B6D" w:rsidRDefault="00715561" w:rsidP="00B41188">
      <w:pPr>
        <w:pStyle w:val="Style32"/>
        <w:tabs>
          <w:tab w:val="left" w:pos="821"/>
          <w:tab w:val="left" w:pos="993"/>
        </w:tabs>
        <w:spacing w:before="120" w:after="120" w:line="276" w:lineRule="auto"/>
        <w:ind w:firstLine="709"/>
        <w:rPr>
          <w:rStyle w:val="FontStyle53"/>
          <w:sz w:val="24"/>
          <w:szCs w:val="24"/>
        </w:rPr>
      </w:pPr>
      <w:r w:rsidRPr="00282B6D">
        <w:rPr>
          <w:rStyle w:val="FontStyle53"/>
          <w:sz w:val="24"/>
          <w:szCs w:val="24"/>
        </w:rPr>
        <w:t>3. Kaip šiuo metu yra reguliuojami Įstatym</w:t>
      </w:r>
      <w:r w:rsidR="0013141D" w:rsidRPr="00282B6D">
        <w:rPr>
          <w:rStyle w:val="FontStyle53"/>
          <w:sz w:val="24"/>
          <w:szCs w:val="24"/>
        </w:rPr>
        <w:t>ų</w:t>
      </w:r>
      <w:r w:rsidRPr="00282B6D">
        <w:rPr>
          <w:rStyle w:val="FontStyle53"/>
          <w:sz w:val="24"/>
          <w:szCs w:val="24"/>
        </w:rPr>
        <w:t xml:space="preserve"> projekt</w:t>
      </w:r>
      <w:r w:rsidR="000D3916" w:rsidRPr="00282B6D">
        <w:rPr>
          <w:rStyle w:val="FontStyle53"/>
          <w:sz w:val="24"/>
          <w:szCs w:val="24"/>
        </w:rPr>
        <w:t>uose</w:t>
      </w:r>
      <w:r w:rsidRPr="00282B6D">
        <w:rPr>
          <w:rStyle w:val="FontStyle53"/>
          <w:sz w:val="24"/>
          <w:szCs w:val="24"/>
        </w:rPr>
        <w:t xml:space="preserve"> aptarti teisiniai santykiai</w:t>
      </w:r>
    </w:p>
    <w:p w14:paraId="35099867" w14:textId="7A54106D" w:rsidR="0013141D" w:rsidRPr="00282B6D" w:rsidRDefault="0013141D" w:rsidP="00B41188">
      <w:pPr>
        <w:pStyle w:val="Style35"/>
        <w:widowControl/>
        <w:tabs>
          <w:tab w:val="left" w:pos="821"/>
          <w:tab w:val="left" w:pos="1134"/>
        </w:tabs>
        <w:spacing w:before="120" w:after="120" w:line="276" w:lineRule="auto"/>
        <w:ind w:firstLine="709"/>
        <w:jc w:val="both"/>
        <w:rPr>
          <w:b/>
        </w:rPr>
      </w:pPr>
      <w:r w:rsidRPr="00282B6D">
        <w:rPr>
          <w:b/>
        </w:rPr>
        <w:t xml:space="preserve">3.1. Dėl Lietuvos Respublikos viešųjų pirkimų </w:t>
      </w:r>
      <w:r w:rsidR="00601E36" w:rsidRPr="00282B6D">
        <w:rPr>
          <w:b/>
        </w:rPr>
        <w:t xml:space="preserve">ir Lietuvos Respublikos pirkimų, atliekamų </w:t>
      </w:r>
      <w:proofErr w:type="spellStart"/>
      <w:r w:rsidR="00601E36" w:rsidRPr="00282B6D">
        <w:rPr>
          <w:b/>
        </w:rPr>
        <w:t>vandentvarkos</w:t>
      </w:r>
      <w:proofErr w:type="spellEnd"/>
      <w:r w:rsidR="00601E36" w:rsidRPr="00282B6D">
        <w:rPr>
          <w:b/>
        </w:rPr>
        <w:t>, energetikos, transporto ar pašto paslaugų srities perkančiųjų subjektų, įstatymų</w:t>
      </w:r>
    </w:p>
    <w:p w14:paraId="7C99EFBF" w14:textId="22F572BF" w:rsidR="00C63F31" w:rsidRPr="00282B6D" w:rsidRDefault="00412161" w:rsidP="00B41188">
      <w:pPr>
        <w:pStyle w:val="Style35"/>
        <w:widowControl/>
        <w:tabs>
          <w:tab w:val="left" w:pos="821"/>
          <w:tab w:val="left" w:pos="1134"/>
        </w:tabs>
        <w:spacing w:line="276" w:lineRule="auto"/>
        <w:ind w:firstLine="709"/>
        <w:jc w:val="both"/>
      </w:pPr>
      <w:r w:rsidRPr="00282B6D">
        <w:t xml:space="preserve">Lietuvos Respublikos viešųjų pirkimų </w:t>
      </w:r>
      <w:r w:rsidR="009574FB" w:rsidRPr="00282B6D">
        <w:t>įstatymo 27 straipsnio 5 dal</w:t>
      </w:r>
      <w:r w:rsidR="000D3916" w:rsidRPr="00282B6D">
        <w:t>ies</w:t>
      </w:r>
      <w:r w:rsidR="009574FB" w:rsidRPr="00282B6D">
        <w:t xml:space="preserve"> </w:t>
      </w:r>
      <w:r w:rsidRPr="00282B6D">
        <w:t xml:space="preserve">ir Lietuvos Respublikos pirkimų, atliekamų </w:t>
      </w:r>
      <w:proofErr w:type="spellStart"/>
      <w:r w:rsidRPr="00282B6D">
        <w:t>vandentvarkos</w:t>
      </w:r>
      <w:proofErr w:type="spellEnd"/>
      <w:r w:rsidRPr="00282B6D">
        <w:t>, energetikos, transporto ar pašto paslaugų srities perkančiųjų subjektų įstatym</w:t>
      </w:r>
      <w:r w:rsidR="009574FB" w:rsidRPr="00282B6D">
        <w:t>o 39 straipsnio 5 dal</w:t>
      </w:r>
      <w:r w:rsidR="000D3916" w:rsidRPr="00282B6D">
        <w:t>ies</w:t>
      </w:r>
      <w:r w:rsidRPr="00282B6D">
        <w:t xml:space="preserve"> nuostatos sudaro</w:t>
      </w:r>
      <w:r w:rsidR="004E543A" w:rsidRPr="00282B6D">
        <w:t xml:space="preserve"> sąlygas YSII</w:t>
      </w:r>
      <w:r w:rsidR="00B46876" w:rsidRPr="00282B6D">
        <w:t xml:space="preserve"> valdytoj</w:t>
      </w:r>
      <w:r w:rsidR="004E543A" w:rsidRPr="00282B6D">
        <w:t>ui</w:t>
      </w:r>
      <w:r w:rsidR="007B398B" w:rsidRPr="00282B6D">
        <w:t>, rengi</w:t>
      </w:r>
      <w:r w:rsidR="004E543A" w:rsidRPr="00282B6D">
        <w:t>ant</w:t>
      </w:r>
      <w:r w:rsidR="000D3916" w:rsidRPr="00282B6D">
        <w:t>is</w:t>
      </w:r>
      <w:r w:rsidR="004E543A" w:rsidRPr="00282B6D">
        <w:t xml:space="preserve"> pirkimui ir siekiant</w:t>
      </w:r>
      <w:r w:rsidR="007B398B" w:rsidRPr="00282B6D">
        <w:t xml:space="preserve"> įvertinti, ar pirkimas susijęs su nacionaliniu saugumu, kreiptis į Lietuvos Respublikos krašto apsaugos ministeriją </w:t>
      </w:r>
      <w:r w:rsidR="00B86180" w:rsidRPr="00282B6D">
        <w:t xml:space="preserve">(toliau – KAM) </w:t>
      </w:r>
      <w:r w:rsidR="007B398B" w:rsidRPr="00282B6D">
        <w:t xml:space="preserve">su prašymu pateikti motyvuotą rekomendaciją dėl sutarties vykdymo metu galinčių kilti technologinių rizikų, susijusių su </w:t>
      </w:r>
      <w:r w:rsidR="00E41D33" w:rsidRPr="00282B6D">
        <w:t>YSII</w:t>
      </w:r>
      <w:r w:rsidR="007B398B" w:rsidRPr="00282B6D">
        <w:t>, ir reikalavimų, susijusių su nacionaliniu saugumu, nustatymo pirkimo dokumentuose tikslingumo</w:t>
      </w:r>
      <w:r w:rsidR="00601E36" w:rsidRPr="00282B6D">
        <w:t xml:space="preserve"> (toliau – Rekomendacija)</w:t>
      </w:r>
      <w:r w:rsidR="007B398B" w:rsidRPr="00282B6D">
        <w:t xml:space="preserve">. </w:t>
      </w:r>
    </w:p>
    <w:p w14:paraId="45C36008" w14:textId="2BE10BD1" w:rsidR="00EC43C8" w:rsidRPr="00282B6D" w:rsidRDefault="000D3916" w:rsidP="00B41188">
      <w:pPr>
        <w:pStyle w:val="Style35"/>
        <w:widowControl/>
        <w:tabs>
          <w:tab w:val="left" w:pos="821"/>
          <w:tab w:val="left" w:pos="1134"/>
        </w:tabs>
        <w:spacing w:line="276" w:lineRule="auto"/>
        <w:ind w:firstLine="709"/>
        <w:jc w:val="both"/>
        <w:rPr>
          <w:b/>
        </w:rPr>
      </w:pPr>
      <w:r w:rsidRPr="00282B6D">
        <w:t>Pagal</w:t>
      </w:r>
      <w:r w:rsidR="00DA4EA3" w:rsidRPr="00282B6D">
        <w:t xml:space="preserve"> Lietuvos Respublikos viešųjų pirkimų įstatymo 17 straipsnio 5 dalį ir </w:t>
      </w:r>
      <w:r w:rsidR="00EC43C8" w:rsidRPr="00282B6D">
        <w:t xml:space="preserve">Lietuvos Respublikos pirkimų, atliekamų </w:t>
      </w:r>
      <w:proofErr w:type="spellStart"/>
      <w:r w:rsidR="00EC43C8" w:rsidRPr="00282B6D">
        <w:t>vandentvarkos</w:t>
      </w:r>
      <w:proofErr w:type="spellEnd"/>
      <w:r w:rsidR="00EC43C8" w:rsidRPr="00282B6D">
        <w:t xml:space="preserve">, energetikos, transporto ar pašto paslaugų srities perkančiųjų subjektų, įstatymo </w:t>
      </w:r>
      <w:r w:rsidR="006400CB" w:rsidRPr="00282B6D">
        <w:t>29</w:t>
      </w:r>
      <w:r w:rsidR="00EC43C8" w:rsidRPr="00282B6D">
        <w:t xml:space="preserve"> </w:t>
      </w:r>
      <w:r w:rsidR="006400CB" w:rsidRPr="00282B6D">
        <w:t>str</w:t>
      </w:r>
      <w:r w:rsidRPr="00282B6D">
        <w:t xml:space="preserve">aipsnio </w:t>
      </w:r>
      <w:r w:rsidR="005856C7" w:rsidRPr="00282B6D">
        <w:t>5</w:t>
      </w:r>
      <w:r w:rsidR="00EC43C8" w:rsidRPr="00282B6D">
        <w:t xml:space="preserve"> dalį</w:t>
      </w:r>
      <w:r w:rsidRPr="00282B6D">
        <w:t xml:space="preserve"> </w:t>
      </w:r>
      <w:r w:rsidR="00385194" w:rsidRPr="00282B6D">
        <w:t xml:space="preserve">tik </w:t>
      </w:r>
      <w:r w:rsidR="00DA4EA3" w:rsidRPr="00282B6D">
        <w:t xml:space="preserve">perkančioji organizacija ar </w:t>
      </w:r>
      <w:r w:rsidR="006400CB" w:rsidRPr="00282B6D">
        <w:t>perkantysis subjektas, veikiantis gynybos srityje arba srityse, kurios laikomos nacionaliniam saugumui užtikrinti strategiškai svarbių ūkio sektorių dalimi, atlikdamas su nacionaliniu saugumu susijusių prekių, paslaugų ar darbų pirkimus, įvertina visus galinčius kelti grėsmę nacionalinio saugumo interesams rizikos veiksnius ir sprendžia, ar šiuose pirkimuose gali dalyvauti tiekėjai ir subtiekėjai, kurie nėra registruoti (jeigu tiekėjas ar subtiekėjas yra fizinis asmuo – nuolat gyvenant</w:t>
      </w:r>
      <w:r w:rsidR="00F96826" w:rsidRPr="00282B6D">
        <w:t>i</w:t>
      </w:r>
      <w:r w:rsidR="006400CB" w:rsidRPr="00282B6D">
        <w:t>s) Europos Sąjungos valstybėje narėje, Šiaurės Atlanto sutarties organizacijos valstybė</w:t>
      </w:r>
      <w:r w:rsidR="00385194" w:rsidRPr="00282B6D">
        <w:t xml:space="preserve">je narėje ar </w:t>
      </w:r>
      <w:r w:rsidR="00C84A8A" w:rsidRPr="00282B6D">
        <w:t>valstybėje, pasirašiusioje šio straipsnio 4 dalyje nurodytus tarptautinius susitarimus</w:t>
      </w:r>
      <w:r w:rsidR="00385194" w:rsidRPr="00282B6D">
        <w:t>.</w:t>
      </w:r>
    </w:p>
    <w:p w14:paraId="457D9219" w14:textId="720ADA17" w:rsidR="00EC43C8" w:rsidRPr="00282B6D" w:rsidRDefault="00153F8E" w:rsidP="00B41188">
      <w:pPr>
        <w:pStyle w:val="Style35"/>
        <w:widowControl/>
        <w:tabs>
          <w:tab w:val="left" w:pos="821"/>
          <w:tab w:val="left" w:pos="1134"/>
        </w:tabs>
        <w:spacing w:line="276" w:lineRule="auto"/>
        <w:ind w:firstLine="709"/>
        <w:jc w:val="both"/>
      </w:pPr>
      <w:r w:rsidRPr="00282B6D">
        <w:t>Šių į</w:t>
      </w:r>
      <w:r w:rsidR="00AA2390" w:rsidRPr="00282B6D">
        <w:t>statym</w:t>
      </w:r>
      <w:r w:rsidRPr="00282B6D">
        <w:t>ų</w:t>
      </w:r>
      <w:r w:rsidR="00AA2390" w:rsidRPr="00282B6D">
        <w:t xml:space="preserve"> nuostatos nepakankamos, kadangi m</w:t>
      </w:r>
      <w:r w:rsidR="0078767C" w:rsidRPr="00282B6D">
        <w:t>inimo reguliavimo</w:t>
      </w:r>
      <w:r w:rsidR="00C63F31" w:rsidRPr="00282B6D">
        <w:t xml:space="preserve"> kontekste</w:t>
      </w:r>
      <w:r w:rsidR="00C63F31" w:rsidRPr="00282B6D">
        <w:rPr>
          <w:b/>
        </w:rPr>
        <w:t xml:space="preserve"> </w:t>
      </w:r>
      <w:r w:rsidR="004E543A" w:rsidRPr="00282B6D">
        <w:t>dalyvauja</w:t>
      </w:r>
      <w:r w:rsidR="00FA6532" w:rsidRPr="00282B6D">
        <w:t xml:space="preserve"> </w:t>
      </w:r>
      <w:r w:rsidR="0078767C" w:rsidRPr="00282B6D">
        <w:t xml:space="preserve">tik </w:t>
      </w:r>
      <w:r w:rsidR="00B86180" w:rsidRPr="00282B6D">
        <w:t>YSII</w:t>
      </w:r>
      <w:r w:rsidR="004E543A" w:rsidRPr="00282B6D">
        <w:t xml:space="preserve"> vald</w:t>
      </w:r>
      <w:r w:rsidR="00B86180" w:rsidRPr="00282B6D">
        <w:t>y</w:t>
      </w:r>
      <w:r w:rsidR="004E543A" w:rsidRPr="00282B6D">
        <w:t>tojai</w:t>
      </w:r>
      <w:r w:rsidR="00FA6532" w:rsidRPr="00282B6D">
        <w:t xml:space="preserve"> ir</w:t>
      </w:r>
      <w:r w:rsidR="00B86180" w:rsidRPr="00282B6D">
        <w:t xml:space="preserve"> dalis nacionaliniam saugumui užtikrinti svarbi</w:t>
      </w:r>
      <w:r w:rsidR="000D3916" w:rsidRPr="00282B6D">
        <w:t>ų</w:t>
      </w:r>
      <w:r w:rsidR="00B86180" w:rsidRPr="00282B6D">
        <w:t xml:space="preserve"> įmon</w:t>
      </w:r>
      <w:r w:rsidR="000D3916" w:rsidRPr="00282B6D">
        <w:t>ių</w:t>
      </w:r>
      <w:r w:rsidR="00B86180" w:rsidRPr="00282B6D">
        <w:t xml:space="preserve"> (</w:t>
      </w:r>
      <w:r w:rsidR="00C63F31" w:rsidRPr="00282B6D">
        <w:t>valdanči</w:t>
      </w:r>
      <w:r w:rsidR="000D3916" w:rsidRPr="00282B6D">
        <w:t>ų</w:t>
      </w:r>
      <w:r w:rsidR="00AA2390" w:rsidRPr="00282B6D">
        <w:t xml:space="preserve"> YSII)</w:t>
      </w:r>
      <w:r w:rsidR="004E543A" w:rsidRPr="00282B6D">
        <w:t xml:space="preserve">, nėra aiškiai </w:t>
      </w:r>
      <w:r w:rsidR="00920A3E" w:rsidRPr="00282B6D">
        <w:t>nustatyta</w:t>
      </w:r>
      <w:r w:rsidR="00193DF9" w:rsidRPr="00282B6D">
        <w:t>s</w:t>
      </w:r>
      <w:r w:rsidR="004E543A" w:rsidRPr="00282B6D">
        <w:t xml:space="preserve"> </w:t>
      </w:r>
      <w:r w:rsidR="00C63F31" w:rsidRPr="00282B6D">
        <w:t xml:space="preserve">YSII </w:t>
      </w:r>
      <w:r w:rsidR="0078767C" w:rsidRPr="00282B6D">
        <w:t>įrangos ir paslaugų sąrašas</w:t>
      </w:r>
      <w:r w:rsidR="00193DF9" w:rsidRPr="00282B6D">
        <w:t>,</w:t>
      </w:r>
      <w:r w:rsidR="004E543A" w:rsidRPr="00282B6D">
        <w:t xml:space="preserve"> kuri</w:t>
      </w:r>
      <w:r w:rsidR="0078767C" w:rsidRPr="00282B6D">
        <w:t>s</w:t>
      </w:r>
      <w:r w:rsidR="004E543A" w:rsidRPr="00282B6D">
        <w:t xml:space="preserve"> būtų siejama</w:t>
      </w:r>
      <w:r w:rsidR="0078767C" w:rsidRPr="00282B6D">
        <w:t>s</w:t>
      </w:r>
      <w:r w:rsidR="004E543A" w:rsidRPr="00282B6D">
        <w:t xml:space="preserve"> su technologinėmis rizikomis</w:t>
      </w:r>
      <w:r w:rsidR="00B86180" w:rsidRPr="00282B6D">
        <w:t xml:space="preserve">, </w:t>
      </w:r>
      <w:r w:rsidR="00E41D33" w:rsidRPr="00282B6D">
        <w:t>YSII valdytojui</w:t>
      </w:r>
      <w:r w:rsidR="00920A3E" w:rsidRPr="00282B6D">
        <w:t xml:space="preserve"> ir kitoms perkančiosioms organizacijoms minimų įstatymų kontekste</w:t>
      </w:r>
      <w:r w:rsidR="00E41D33" w:rsidRPr="00282B6D">
        <w:t xml:space="preserve"> nesudaromos sąlygos </w:t>
      </w:r>
      <w:r w:rsidR="004E543A" w:rsidRPr="00282B6D">
        <w:t xml:space="preserve">taikyti </w:t>
      </w:r>
      <w:r w:rsidR="0080766E" w:rsidRPr="00282B6D">
        <w:t xml:space="preserve">aiškaus </w:t>
      </w:r>
      <w:r w:rsidR="00C63F31" w:rsidRPr="00282B6D">
        <w:t>kriterijaus</w:t>
      </w:r>
      <w:r w:rsidR="008D0D8E" w:rsidRPr="00282B6D">
        <w:t>,</w:t>
      </w:r>
      <w:r w:rsidR="004E543A" w:rsidRPr="00282B6D">
        <w:t xml:space="preserve"> </w:t>
      </w:r>
      <w:r w:rsidR="00B86180" w:rsidRPr="00282B6D">
        <w:t xml:space="preserve">draudžiančio </w:t>
      </w:r>
      <w:r w:rsidR="004E543A" w:rsidRPr="00282B6D">
        <w:t>pirkimo procese daly</w:t>
      </w:r>
      <w:r w:rsidR="00F045AA" w:rsidRPr="00282B6D">
        <w:t xml:space="preserve">vauti nepatikimiems </w:t>
      </w:r>
      <w:r w:rsidR="00C26C94" w:rsidRPr="00282B6D">
        <w:t xml:space="preserve">tiekėjams ir </w:t>
      </w:r>
      <w:r w:rsidR="00F045AA" w:rsidRPr="00282B6D">
        <w:t xml:space="preserve">gamintojams, </w:t>
      </w:r>
      <w:r w:rsidR="006400CB" w:rsidRPr="00282B6D">
        <w:t xml:space="preserve">taip pat </w:t>
      </w:r>
      <w:r w:rsidR="00C63F31" w:rsidRPr="00282B6D">
        <w:t>YSII valdytoj</w:t>
      </w:r>
      <w:r w:rsidR="00E41D33" w:rsidRPr="00282B6D">
        <w:t>as</w:t>
      </w:r>
      <w:r w:rsidR="00C63F31" w:rsidRPr="00282B6D">
        <w:t xml:space="preserve"> </w:t>
      </w:r>
      <w:r w:rsidR="009574FB" w:rsidRPr="00282B6D">
        <w:t>privalo kreiptis į K</w:t>
      </w:r>
      <w:r w:rsidR="00C35A2A" w:rsidRPr="00282B6D">
        <w:t xml:space="preserve">AM </w:t>
      </w:r>
      <w:r w:rsidR="00E41D33" w:rsidRPr="00282B6D">
        <w:t xml:space="preserve">dėl Rekomendacijos, kuri išduodama </w:t>
      </w:r>
      <w:r w:rsidR="000B56DB" w:rsidRPr="00282B6D">
        <w:t xml:space="preserve">per </w:t>
      </w:r>
      <w:r w:rsidR="00412161" w:rsidRPr="00282B6D">
        <w:t>15 d. d., ir toks kreipimasis pailgina pirkimų procesą.</w:t>
      </w:r>
    </w:p>
    <w:p w14:paraId="6A102A53" w14:textId="29003B37" w:rsidR="0013141D" w:rsidRPr="00282B6D" w:rsidRDefault="0013141D" w:rsidP="00B41188">
      <w:pPr>
        <w:pStyle w:val="Style35"/>
        <w:widowControl/>
        <w:tabs>
          <w:tab w:val="left" w:pos="821"/>
          <w:tab w:val="left" w:pos="1134"/>
        </w:tabs>
        <w:spacing w:before="120" w:after="120" w:line="276" w:lineRule="auto"/>
        <w:ind w:firstLine="709"/>
        <w:jc w:val="both"/>
        <w:rPr>
          <w:b/>
        </w:rPr>
      </w:pPr>
      <w:r w:rsidRPr="00282B6D">
        <w:rPr>
          <w:b/>
        </w:rPr>
        <w:lastRenderedPageBreak/>
        <w:t>3.</w:t>
      </w:r>
      <w:r w:rsidR="00215D41" w:rsidRPr="00282B6D">
        <w:rPr>
          <w:b/>
        </w:rPr>
        <w:t>2</w:t>
      </w:r>
      <w:r w:rsidRPr="00282B6D">
        <w:rPr>
          <w:b/>
        </w:rPr>
        <w:t xml:space="preserve">. Dėl Lietuvos Respublikos viešųjų pirkimų, atliekamų gynybos ir saugumo srityje, įstatymo    </w:t>
      </w:r>
    </w:p>
    <w:p w14:paraId="11A0C58E" w14:textId="06F32442" w:rsidR="00EF0764" w:rsidRPr="00282B6D" w:rsidRDefault="005A245F" w:rsidP="00B41188">
      <w:pPr>
        <w:pStyle w:val="Style35"/>
        <w:widowControl/>
        <w:tabs>
          <w:tab w:val="left" w:pos="821"/>
          <w:tab w:val="left" w:pos="1134"/>
        </w:tabs>
        <w:spacing w:line="276" w:lineRule="auto"/>
        <w:ind w:firstLine="709"/>
        <w:jc w:val="both"/>
      </w:pPr>
      <w:r w:rsidRPr="00282B6D">
        <w:t xml:space="preserve">Pažymėtina, kad </w:t>
      </w:r>
      <w:r w:rsidR="00883B17" w:rsidRPr="00282B6D">
        <w:t>Lietuvos Respublikos viešųjų pirkimų, atliekamų gynybos ir saugumo srityje, įstatymo 6 straipsnio 2 dalyje</w:t>
      </w:r>
      <w:r w:rsidR="00DD3410" w:rsidRPr="00282B6D">
        <w:t xml:space="preserve"> </w:t>
      </w:r>
      <w:r w:rsidR="00883B17" w:rsidRPr="00282B6D">
        <w:t xml:space="preserve">nustatyta, kad perkančioji organizacija turi teisę neleisti pirkimuose dalyvauti tiekėjams (juridiniams asmenims), kurie nėra registruoti valstybėje narėje (Europos Sąjungos </w:t>
      </w:r>
      <w:r w:rsidR="00265E18" w:rsidRPr="00282B6D">
        <w:t>valstybėje</w:t>
      </w:r>
      <w:r w:rsidR="00883B17" w:rsidRPr="00282B6D">
        <w:t xml:space="preserve"> narėje), ir tiekėjams (fiziniams asmenims), kurie nėra deklaravę gyvenamosios vietos valstybėje narėje</w:t>
      </w:r>
      <w:r w:rsidR="00265E18" w:rsidRPr="00282B6D">
        <w:t xml:space="preserve"> (Europos Sąjungos valstybėje narėje)</w:t>
      </w:r>
      <w:r w:rsidR="00883B17" w:rsidRPr="00282B6D">
        <w:t xml:space="preserve">, ar neleisti tiekėjams pasitelkti tokių subrangovų, prekių subtiekėjų, paslaugų </w:t>
      </w:r>
      <w:proofErr w:type="spellStart"/>
      <w:r w:rsidR="00883B17" w:rsidRPr="00282B6D">
        <w:t>subteikėjų</w:t>
      </w:r>
      <w:proofErr w:type="spellEnd"/>
      <w:r w:rsidR="00265E18" w:rsidRPr="00282B6D">
        <w:t>.</w:t>
      </w:r>
      <w:r w:rsidR="003F4759" w:rsidRPr="00282B6D">
        <w:t xml:space="preserve"> Šiomis nuostatomis nėra aiškiai nustatoma, iš kokių trečiųjų šalių tiekėjai ir jų subtiekėjai gali būti eliminuojami, taip pat sąrašas neapima ir juos kontroliuojan</w:t>
      </w:r>
      <w:r w:rsidR="00EF0764" w:rsidRPr="00282B6D">
        <w:t xml:space="preserve">čių asmenų. </w:t>
      </w:r>
    </w:p>
    <w:p w14:paraId="40C04633" w14:textId="2C0B1682" w:rsidR="00883B17" w:rsidRPr="00282B6D" w:rsidRDefault="00EF0764" w:rsidP="00B41188">
      <w:pPr>
        <w:pStyle w:val="Style35"/>
        <w:widowControl/>
        <w:tabs>
          <w:tab w:val="left" w:pos="821"/>
          <w:tab w:val="left" w:pos="1134"/>
        </w:tabs>
        <w:spacing w:line="276" w:lineRule="auto"/>
        <w:ind w:firstLine="709"/>
        <w:jc w:val="both"/>
      </w:pPr>
      <w:r w:rsidRPr="00282B6D">
        <w:t>Viešųjų pirkimų, atliekamų gynybos ir saugumo srityje, įstatymo 34 straipsnio 2 dalies</w:t>
      </w:r>
      <w:r w:rsidR="006B5E9C" w:rsidRPr="00282B6D">
        <w:t xml:space="preserve"> 5 punktas nustato, kad tiekėjas turi būti šalinamas iš pirkimo, jei yra įrodymų (įskaitant atvejus, kai šie įrodymai susiję su tiekėjo struktūra (valdymu, akcininkais) ar jo tiekiamų prekių, įrangos ypatybėmis), patvirtinančių, kad tiekėjas nėra patikimas ir kelia pavojų nacionaliniam ar kitos valstybės narės saugumui. Ši įstatymo nuostata </w:t>
      </w:r>
      <w:r w:rsidR="00DD3410" w:rsidRPr="00282B6D">
        <w:t xml:space="preserve">kalba </w:t>
      </w:r>
      <w:r w:rsidR="006B5E9C" w:rsidRPr="00282B6D">
        <w:t xml:space="preserve">tik </w:t>
      </w:r>
      <w:r w:rsidR="00DD3410" w:rsidRPr="00282B6D">
        <w:t xml:space="preserve">apie </w:t>
      </w:r>
      <w:r w:rsidR="006B5E9C" w:rsidRPr="00282B6D">
        <w:t>tiekėją ir aiškiai nenurodo galimybės perkančia</w:t>
      </w:r>
      <w:r w:rsidR="00DD3410" w:rsidRPr="00282B6D">
        <w:t>ja</w:t>
      </w:r>
      <w:r w:rsidR="006B5E9C" w:rsidRPr="00282B6D">
        <w:t xml:space="preserve">i organizacijai įvertinti visos tiekimo grandinės. To paties įstatymo 44 straipsnio 1 dalies 3 punktas numato tik bendro pobūdžio nuostatas, kad perkančioji organizacija gali reikalauti </w:t>
      </w:r>
      <w:r w:rsidR="00DD3410" w:rsidRPr="00282B6D">
        <w:t xml:space="preserve">iš </w:t>
      </w:r>
      <w:r w:rsidR="006B5E9C" w:rsidRPr="00282B6D">
        <w:t>konkurso dalyvi</w:t>
      </w:r>
      <w:r w:rsidR="00DD3410" w:rsidRPr="00282B6D">
        <w:t>ų</w:t>
      </w:r>
      <w:r w:rsidR="006B5E9C" w:rsidRPr="00282B6D">
        <w:t xml:space="preserve"> pateikti </w:t>
      </w:r>
      <w:r w:rsidR="006B5E9C" w:rsidRPr="00282B6D">
        <w:rPr>
          <w:color w:val="000000"/>
        </w:rPr>
        <w:t>pažymė</w:t>
      </w:r>
      <w:r w:rsidR="005F6AEE" w:rsidRPr="00282B6D">
        <w:rPr>
          <w:color w:val="000000"/>
        </w:rPr>
        <w:t>jimus ar dokumentus, įrodančius</w:t>
      </w:r>
      <w:r w:rsidR="006B5E9C" w:rsidRPr="00282B6D">
        <w:rPr>
          <w:color w:val="000000"/>
        </w:rPr>
        <w:t xml:space="preserve">, kad dalyvio tiekimo grandinės organizavimas ir išdėstymas leis dalyviui laikytis perkančiosios organizacijos pirkimo dokumentuose nustatytų </w:t>
      </w:r>
      <w:r w:rsidR="005F6AEE" w:rsidRPr="00282B6D">
        <w:rPr>
          <w:color w:val="000000"/>
        </w:rPr>
        <w:t>tiekimo patikimumo reikalavimų, tačiau nėra nurodoma, kokius reikalavimus perkančioji organizacija gali nustatyti pirkimo sąlygose bei kokius konkrečiai draudimus galėtų numat</w:t>
      </w:r>
      <w:r w:rsidR="00A55DFC" w:rsidRPr="00282B6D">
        <w:rPr>
          <w:color w:val="000000"/>
        </w:rPr>
        <w:t xml:space="preserve">yti perkančiosios organizacijos. </w:t>
      </w:r>
      <w:r w:rsidR="00AA2390" w:rsidRPr="00282B6D">
        <w:t>Įstatymo nuostat</w:t>
      </w:r>
      <w:r w:rsidR="005F6AEE" w:rsidRPr="00282B6D">
        <w:t>os</w:t>
      </w:r>
      <w:r w:rsidR="00AA2390" w:rsidRPr="00282B6D">
        <w:t xml:space="preserve"> nepakankam</w:t>
      </w:r>
      <w:r w:rsidR="005F6AEE" w:rsidRPr="00282B6D">
        <w:t>os</w:t>
      </w:r>
      <w:r w:rsidR="00AA2390" w:rsidRPr="00282B6D">
        <w:t xml:space="preserve"> ir b</w:t>
      </w:r>
      <w:r w:rsidR="00E20D73" w:rsidRPr="00282B6D">
        <w:t xml:space="preserve">ūtų siekiama </w:t>
      </w:r>
      <w:r w:rsidR="00E20D73" w:rsidRPr="00282B6D">
        <w:rPr>
          <w:bCs/>
        </w:rPr>
        <w:t>patikslinti nuostat</w:t>
      </w:r>
      <w:r w:rsidR="005F6AEE" w:rsidRPr="00282B6D">
        <w:rPr>
          <w:bCs/>
        </w:rPr>
        <w:t>as</w:t>
      </w:r>
      <w:r w:rsidR="00E20D73" w:rsidRPr="00282B6D">
        <w:rPr>
          <w:bCs/>
        </w:rPr>
        <w:t xml:space="preserve"> dėl įrangos pirkimo iš patikimų tiekėjų, subtiekėjų ir gamintojų.</w:t>
      </w:r>
    </w:p>
    <w:p w14:paraId="4110B447" w14:textId="28D22F11" w:rsidR="0013141D" w:rsidRPr="00282B6D" w:rsidRDefault="0013141D" w:rsidP="00B41188">
      <w:pPr>
        <w:pStyle w:val="Style35"/>
        <w:widowControl/>
        <w:tabs>
          <w:tab w:val="left" w:pos="821"/>
          <w:tab w:val="left" w:pos="1134"/>
        </w:tabs>
        <w:spacing w:before="120" w:after="120" w:line="276" w:lineRule="auto"/>
        <w:ind w:firstLine="709"/>
        <w:jc w:val="both"/>
        <w:rPr>
          <w:b/>
        </w:rPr>
      </w:pPr>
      <w:r w:rsidRPr="00282B6D">
        <w:rPr>
          <w:b/>
        </w:rPr>
        <w:t>3.</w:t>
      </w:r>
      <w:r w:rsidR="00215D41" w:rsidRPr="00282B6D">
        <w:rPr>
          <w:b/>
        </w:rPr>
        <w:t>3</w:t>
      </w:r>
      <w:r w:rsidRPr="00282B6D">
        <w:rPr>
          <w:b/>
        </w:rPr>
        <w:t xml:space="preserve">. </w:t>
      </w:r>
      <w:r w:rsidR="003C11FA" w:rsidRPr="00282B6D">
        <w:rPr>
          <w:b/>
        </w:rPr>
        <w:t xml:space="preserve">Dėl </w:t>
      </w:r>
      <w:r w:rsidRPr="00282B6D">
        <w:rPr>
          <w:b/>
        </w:rPr>
        <w:t>Lietuvos Respublikos nacionaliniam saugumui užtikrinti svarbių objektų apsaugos įstatymo</w:t>
      </w:r>
    </w:p>
    <w:p w14:paraId="6920731B" w14:textId="50DB061C" w:rsidR="00673718" w:rsidRPr="00282B6D" w:rsidRDefault="005A245F" w:rsidP="00B41188">
      <w:pPr>
        <w:pStyle w:val="Style35"/>
        <w:widowControl/>
        <w:tabs>
          <w:tab w:val="left" w:pos="821"/>
          <w:tab w:val="left" w:pos="1134"/>
        </w:tabs>
        <w:spacing w:line="276" w:lineRule="auto"/>
        <w:ind w:firstLine="709"/>
        <w:jc w:val="both"/>
      </w:pPr>
      <w:r w:rsidRPr="00282B6D">
        <w:t xml:space="preserve">Pažymėtina, kad </w:t>
      </w:r>
      <w:r w:rsidR="006423A6" w:rsidRPr="00282B6D">
        <w:t xml:space="preserve">Lietuvos </w:t>
      </w:r>
      <w:r w:rsidR="00673718" w:rsidRPr="00282B6D">
        <w:t xml:space="preserve">Respublikos nacionaliniam saugumui užtikrinti svarbių objektų apsaugos įstatymo </w:t>
      </w:r>
      <w:r w:rsidR="00673718" w:rsidRPr="00282B6D">
        <w:rPr>
          <w:bCs/>
        </w:rPr>
        <w:t>1 str</w:t>
      </w:r>
      <w:r w:rsidR="006D7CF0" w:rsidRPr="00282B6D">
        <w:rPr>
          <w:bCs/>
        </w:rPr>
        <w:t xml:space="preserve">aipsnio </w:t>
      </w:r>
      <w:r w:rsidR="00673718" w:rsidRPr="00282B6D">
        <w:rPr>
          <w:bCs/>
        </w:rPr>
        <w:t>1 dalyje nustatyta, kad š</w:t>
      </w:r>
      <w:r w:rsidR="00673718" w:rsidRPr="00282B6D">
        <w:t>io įstatymo tikslas – užtikrinti, kad valstybės nacionaliniam saugumui užtikrinti svarbūs objektai (įmonės, įrenginiai ir turtas bei ūkio sektoriai) ir nacionaliniam saugumui užtikrinti svarbių įmonių, įren</w:t>
      </w:r>
      <w:r w:rsidR="0092411F" w:rsidRPr="00282B6D">
        <w:t xml:space="preserve">ginių ir turto apsaugos zonose </w:t>
      </w:r>
      <w:r w:rsidR="00673718" w:rsidRPr="00282B6D">
        <w:t xml:space="preserve">esantis turtas ir teritorija bei </w:t>
      </w:r>
      <w:r w:rsidR="007736FF" w:rsidRPr="00282B6D">
        <w:t xml:space="preserve">YSII </w:t>
      </w:r>
      <w:r w:rsidR="00673718" w:rsidRPr="00282B6D">
        <w:t>valdytojų sandoriai būtų apsaugoti nuo visų galinčių kelti grėsmę nacionalinio saugumo interesams rizikos veiksnių, ir šalinti tokių veiksnių atsiradimo priežastis ir sąlygas.</w:t>
      </w:r>
    </w:p>
    <w:p w14:paraId="3086174E" w14:textId="6D6A6511" w:rsidR="00901522" w:rsidRPr="00282B6D" w:rsidRDefault="006423A6" w:rsidP="00B41188">
      <w:pPr>
        <w:pStyle w:val="Style35"/>
        <w:widowControl/>
        <w:tabs>
          <w:tab w:val="left" w:pos="821"/>
          <w:tab w:val="left" w:pos="1134"/>
        </w:tabs>
        <w:spacing w:line="276" w:lineRule="auto"/>
        <w:ind w:firstLine="709"/>
        <w:jc w:val="both"/>
      </w:pPr>
      <w:r w:rsidRPr="00282B6D">
        <w:rPr>
          <w:bCs/>
        </w:rPr>
        <w:t>Vadovau</w:t>
      </w:r>
      <w:r w:rsidR="008E1B2B" w:rsidRPr="00282B6D">
        <w:rPr>
          <w:bCs/>
        </w:rPr>
        <w:t>damiesi</w:t>
      </w:r>
      <w:r w:rsidRPr="00282B6D">
        <w:rPr>
          <w:bCs/>
        </w:rPr>
        <w:t xml:space="preserve"> šio įstatymo 13 straipsnio 1 dalimi, </w:t>
      </w:r>
      <w:r w:rsidR="004A1EA8" w:rsidRPr="00282B6D">
        <w:rPr>
          <w:bCs/>
        </w:rPr>
        <w:t xml:space="preserve">Nacionaliniam saugumui užtikrinti svarbių objektų apsaugos koordinavimo komisijai (toliau – </w:t>
      </w:r>
      <w:r w:rsidRPr="00282B6D">
        <w:rPr>
          <w:bCs/>
        </w:rPr>
        <w:t>Komisija</w:t>
      </w:r>
      <w:r w:rsidR="004A1EA8" w:rsidRPr="00282B6D">
        <w:rPr>
          <w:bCs/>
        </w:rPr>
        <w:t>)</w:t>
      </w:r>
      <w:r w:rsidRPr="00282B6D">
        <w:rPr>
          <w:bCs/>
        </w:rPr>
        <w:t xml:space="preserve"> a</w:t>
      </w:r>
      <w:r w:rsidRPr="00282B6D">
        <w:t xml:space="preserve">pie sandorio sudarymą privalo pranešti </w:t>
      </w:r>
      <w:r w:rsidR="007736FF" w:rsidRPr="00282B6D">
        <w:t xml:space="preserve">YSII </w:t>
      </w:r>
      <w:r w:rsidRPr="00282B6D">
        <w:t xml:space="preserve">valdytojai pagal Viešųjų pirkimų įstatymą ar Pirkimų, atliekamų </w:t>
      </w:r>
      <w:proofErr w:type="spellStart"/>
      <w:r w:rsidRPr="00282B6D">
        <w:t>vandentvarkos</w:t>
      </w:r>
      <w:proofErr w:type="spellEnd"/>
      <w:r w:rsidRPr="00282B6D">
        <w:t xml:space="preserve">, energetikos, transporto ar pašto paslaugų srities perkančiųjų subjektų, įstatymą, neatsižvelgdami į sandorio vertę, jeigu konkurso metu buvo keliami reikalavimai dėl tiekėjų, subtiekėjų, prekių, paslaugų ar darbų atitikties </w:t>
      </w:r>
      <w:r w:rsidR="00A55DFC" w:rsidRPr="00282B6D">
        <w:t xml:space="preserve">nacionalinio saugumo interesams. </w:t>
      </w:r>
    </w:p>
    <w:p w14:paraId="41DF32A1" w14:textId="06038AED" w:rsidR="00715561" w:rsidRPr="00282B6D" w:rsidRDefault="00715561" w:rsidP="00B41188">
      <w:pPr>
        <w:pStyle w:val="Style35"/>
        <w:widowControl/>
        <w:tabs>
          <w:tab w:val="left" w:pos="821"/>
          <w:tab w:val="left" w:pos="1134"/>
        </w:tabs>
        <w:spacing w:before="120" w:after="120" w:line="276" w:lineRule="auto"/>
        <w:ind w:firstLine="709"/>
        <w:jc w:val="both"/>
        <w:rPr>
          <w:b/>
          <w:bCs/>
        </w:rPr>
      </w:pPr>
      <w:r w:rsidRPr="00282B6D">
        <w:rPr>
          <w:b/>
          <w:bCs/>
        </w:rPr>
        <w:t xml:space="preserve">4. Kokios siūlomos naujos teisinio reguliavimo nuostatos ir kokių teigiamų rezultatų laukiama </w:t>
      </w:r>
      <w:bookmarkStart w:id="1" w:name="_GoBack"/>
      <w:bookmarkEnd w:id="1"/>
    </w:p>
    <w:p w14:paraId="0EF8DCC5" w14:textId="5E171183" w:rsidR="00215D41" w:rsidRPr="00282B6D" w:rsidRDefault="00215D41" w:rsidP="00B41188">
      <w:pPr>
        <w:pStyle w:val="Style35"/>
        <w:widowControl/>
        <w:tabs>
          <w:tab w:val="left" w:pos="821"/>
          <w:tab w:val="left" w:pos="1134"/>
        </w:tabs>
        <w:spacing w:before="120" w:after="120" w:line="276" w:lineRule="auto"/>
        <w:ind w:firstLine="709"/>
        <w:jc w:val="both"/>
        <w:rPr>
          <w:b/>
          <w:bCs/>
        </w:rPr>
      </w:pPr>
      <w:r w:rsidRPr="00282B6D">
        <w:rPr>
          <w:b/>
          <w:bCs/>
        </w:rPr>
        <w:t xml:space="preserve">4.1. Dėl Lietuvos Respublikos viešųjų pirkimų įstatymo </w:t>
      </w:r>
    </w:p>
    <w:p w14:paraId="7261AC61" w14:textId="163386A6" w:rsidR="0069163C" w:rsidRPr="00282B6D" w:rsidRDefault="00DA4EA3" w:rsidP="00B41188">
      <w:pPr>
        <w:pStyle w:val="Style35"/>
        <w:widowControl/>
        <w:tabs>
          <w:tab w:val="left" w:pos="821"/>
          <w:tab w:val="left" w:pos="1134"/>
        </w:tabs>
        <w:spacing w:line="276" w:lineRule="auto"/>
        <w:ind w:firstLine="709"/>
        <w:jc w:val="both"/>
      </w:pPr>
      <w:r w:rsidRPr="00282B6D">
        <w:rPr>
          <w:bCs/>
        </w:rPr>
        <w:t>Siūloma praplėsti subjektų ratą, kurie</w:t>
      </w:r>
      <w:r w:rsidR="005F39E5" w:rsidRPr="00282B6D">
        <w:rPr>
          <w:bCs/>
        </w:rPr>
        <w:t>,</w:t>
      </w:r>
      <w:r w:rsidRPr="00282B6D">
        <w:rPr>
          <w:bCs/>
        </w:rPr>
        <w:t xml:space="preserve"> vadovau</w:t>
      </w:r>
      <w:r w:rsidR="005F39E5" w:rsidRPr="00282B6D">
        <w:rPr>
          <w:bCs/>
        </w:rPr>
        <w:t>damiesi</w:t>
      </w:r>
      <w:r w:rsidRPr="00282B6D">
        <w:rPr>
          <w:bCs/>
        </w:rPr>
        <w:t xml:space="preserve"> Viešųjų pirkimų įstatymo 17 straipsnio 5 dalimi, turi teisę neleisti dalyvauti pirkime tiekėjams ar subtiekėjams</w:t>
      </w:r>
      <w:r w:rsidRPr="00282B6D">
        <w:t>, kurie nėra registruoti (jeigu tiekėjas ar subtiekėjas yra fizinis asmuo – nuolat gyvenant</w:t>
      </w:r>
      <w:r w:rsidR="006208C4" w:rsidRPr="00282B6D">
        <w:t>i</w:t>
      </w:r>
      <w:r w:rsidRPr="00282B6D">
        <w:t xml:space="preserve">s) Europos Sąjungos valstybėje narėje, </w:t>
      </w:r>
      <w:r w:rsidRPr="00282B6D">
        <w:lastRenderedPageBreak/>
        <w:t>Šiaurės Atlanto sutarties organizacijos valstybėje narėje ar valstybėje, pasirašiusioje šio straipsnio 4 dalyje nurodytus tarptautinius susitarimus.</w:t>
      </w:r>
      <w:r w:rsidR="0069163C" w:rsidRPr="00282B6D">
        <w:t xml:space="preserve"> Siekiant suvienodinti subjektus</w:t>
      </w:r>
      <w:r w:rsidR="00522164" w:rsidRPr="00282B6D">
        <w:t>,</w:t>
      </w:r>
      <w:r w:rsidR="0069163C" w:rsidRPr="00282B6D">
        <w:t xml:space="preserve"> nurodytus </w:t>
      </w:r>
      <w:r w:rsidR="00F27849" w:rsidRPr="00282B6D">
        <w:t>dabar galiojanči</w:t>
      </w:r>
      <w:r w:rsidR="00522164" w:rsidRPr="00282B6D">
        <w:t>o</w:t>
      </w:r>
      <w:r w:rsidR="00F27849" w:rsidRPr="00282B6D">
        <w:t xml:space="preserve"> </w:t>
      </w:r>
      <w:r w:rsidR="003F67EC" w:rsidRPr="00282B6D">
        <w:t xml:space="preserve">Viešųjų pirkimų įstatymo 37 straipsnio </w:t>
      </w:r>
      <w:r w:rsidR="00F96826" w:rsidRPr="00282B6D">
        <w:t>2</w:t>
      </w:r>
      <w:r w:rsidR="003F67EC" w:rsidRPr="00282B6D">
        <w:t xml:space="preserve"> dalyje ir 47 straipsnio </w:t>
      </w:r>
      <w:r w:rsidR="00F96826" w:rsidRPr="00282B6D">
        <w:t>6</w:t>
      </w:r>
      <w:r w:rsidR="003F67EC" w:rsidRPr="00282B6D">
        <w:t xml:space="preserve"> dalyje</w:t>
      </w:r>
      <w:r w:rsidR="0069163C" w:rsidRPr="00282B6D">
        <w:t xml:space="preserve">, įstatymo 17 straipsnio 5 dalį siūloma papildyti perkančiosiomis organizacijomis, valdančiomis </w:t>
      </w:r>
      <w:r w:rsidR="00522164" w:rsidRPr="00282B6D">
        <w:t>YSII</w:t>
      </w:r>
      <w:r w:rsidR="0069163C" w:rsidRPr="00282B6D">
        <w:t xml:space="preserve">. </w:t>
      </w:r>
      <w:r w:rsidR="00522164" w:rsidRPr="00282B6D">
        <w:t>Taip</w:t>
      </w:r>
      <w:r w:rsidR="0069163C" w:rsidRPr="00282B6D">
        <w:t xml:space="preserve"> bus suvienodint</w:t>
      </w:r>
      <w:r w:rsidR="00522164" w:rsidRPr="00282B6D">
        <w:t>a</w:t>
      </w:r>
      <w:r w:rsidR="0069163C" w:rsidRPr="00282B6D">
        <w:t xml:space="preserve"> įstatymo 17 straipsnio 5 dal</w:t>
      </w:r>
      <w:r w:rsidR="00522164" w:rsidRPr="00282B6D">
        <w:t>yje</w:t>
      </w:r>
      <w:r w:rsidR="0069163C" w:rsidRPr="00282B6D">
        <w:t xml:space="preserve">, 37 straipsnio </w:t>
      </w:r>
      <w:r w:rsidR="00F96826" w:rsidRPr="00282B6D">
        <w:t>2 dalyje ir 47 straipsnio 6</w:t>
      </w:r>
      <w:r w:rsidR="0069163C" w:rsidRPr="00282B6D">
        <w:t xml:space="preserve"> dal</w:t>
      </w:r>
      <w:r w:rsidR="00522164" w:rsidRPr="00282B6D">
        <w:t>yje</w:t>
      </w:r>
      <w:r w:rsidR="0069163C" w:rsidRPr="00282B6D">
        <w:t xml:space="preserve"> nurodyta subjektų imtis, kadangi šiomis nuostatomis siekiama iš esmės to paties tikslo – sudaryti tam tikroms grupėms galimybę tikrinti tiekėjus bei jų subtiekėjus nacionalinio saugumo aspektu, todėl subjektų imtis taip pat turėtų būti vienoda. </w:t>
      </w:r>
    </w:p>
    <w:p w14:paraId="588F8953" w14:textId="0CF0256E" w:rsidR="00310F3B" w:rsidRPr="00282B6D" w:rsidRDefault="00522164" w:rsidP="00B41188">
      <w:pPr>
        <w:pStyle w:val="Style35"/>
        <w:tabs>
          <w:tab w:val="left" w:pos="821"/>
          <w:tab w:val="left" w:pos="1134"/>
        </w:tabs>
        <w:spacing w:line="276" w:lineRule="auto"/>
        <w:ind w:firstLine="709"/>
        <w:jc w:val="both"/>
        <w:rPr>
          <w:bCs/>
        </w:rPr>
      </w:pPr>
      <w:r w:rsidRPr="00282B6D">
        <w:t>Š</w:t>
      </w:r>
      <w:r w:rsidR="00310F3B" w:rsidRPr="00282B6D">
        <w:t>io įstatymo 17, 37 ir 47 straipsnių nuostatose siūloma papildomai įtraukti dar vieną subjektų grupę – perkančiąsias organizacijas, kurios yra Saugiojo tinklo naudotoj</w:t>
      </w:r>
      <w:r w:rsidRPr="00282B6D">
        <w:t>os</w:t>
      </w:r>
      <w:r w:rsidR="00310F3B" w:rsidRPr="00282B6D">
        <w:t>. Saugiojo tinklo naudotoj</w:t>
      </w:r>
      <w:r w:rsidRPr="00282B6D">
        <w:t>os</w:t>
      </w:r>
      <w:r w:rsidR="00310F3B" w:rsidRPr="00282B6D">
        <w:t xml:space="preserve"> yra institucijos, kurios atitinka Lietuvos Respublikos valstybės informacinių išteklių įstatymo 42</w:t>
      </w:r>
      <w:r w:rsidR="00310F3B" w:rsidRPr="00282B6D">
        <w:rPr>
          <w:vertAlign w:val="superscript"/>
        </w:rPr>
        <w:t xml:space="preserve">2 </w:t>
      </w:r>
      <w:r w:rsidR="00310F3B" w:rsidRPr="00282B6D">
        <w:t>straipsnio 2 dalyje nurodytus kriterijus: 1) institucija valdo ar tvarko valstybės informacinius išteklius, būtinus gyvybiškai svarbioms valstybės funkcijoms atlikti ir mobilizacinėms užduotims vykdyti; 2) institucija, atlikdama gyvybiškai svarbias valstybės funkcijas, dalyvauja vykdant valstybines mobilizacines užduotis; 3) institucija Vyriausybės įgaliotos institucijos išvadoje įvardijama kaip būtina nacionaliniam saugumui, gynybai ar gyvybiškai svarbioms valstybės funkcijoms užtikrinti.</w:t>
      </w:r>
      <w:r w:rsidR="00310F3B" w:rsidRPr="00282B6D" w:rsidDel="00DA4EA3">
        <w:rPr>
          <w:bCs/>
        </w:rPr>
        <w:t xml:space="preserve"> </w:t>
      </w:r>
      <w:r w:rsidR="00310F3B" w:rsidRPr="00282B6D">
        <w:rPr>
          <w:bCs/>
        </w:rPr>
        <w:t>Saugiojo tinklo naudotojai pagal šiuos kriterijus yra apibrėžti Vyriausybės nutarimu patvirtiname sąraše</w:t>
      </w:r>
      <w:r w:rsidR="00310F3B" w:rsidRPr="00282B6D">
        <w:rPr>
          <w:rStyle w:val="FootnoteReference"/>
          <w:bCs/>
        </w:rPr>
        <w:footnoteReference w:id="4"/>
      </w:r>
      <w:r w:rsidR="00310F3B" w:rsidRPr="00282B6D">
        <w:rPr>
          <w:bCs/>
        </w:rPr>
        <w:t>. Šių institucijų įtraukimas būtinas, nes institucijos ir įstaigos</w:t>
      </w:r>
      <w:r w:rsidRPr="00282B6D">
        <w:rPr>
          <w:bCs/>
        </w:rPr>
        <w:t>,</w:t>
      </w:r>
      <w:r w:rsidR="00310F3B" w:rsidRPr="00282B6D">
        <w:rPr>
          <w:bCs/>
        </w:rPr>
        <w:t xml:space="preserve"> įtrauktos į Saugiojo tinklo naudotojų sąrašą</w:t>
      </w:r>
      <w:r w:rsidRPr="00282B6D">
        <w:rPr>
          <w:bCs/>
        </w:rPr>
        <w:t>,</w:t>
      </w:r>
      <w:r w:rsidR="00310F3B" w:rsidRPr="00282B6D">
        <w:rPr>
          <w:bCs/>
        </w:rPr>
        <w:t xml:space="preserve"> vykd</w:t>
      </w:r>
      <w:r w:rsidRPr="00282B6D">
        <w:rPr>
          <w:bCs/>
        </w:rPr>
        <w:t>o</w:t>
      </w:r>
      <w:r w:rsidR="00310F3B" w:rsidRPr="00282B6D">
        <w:rPr>
          <w:bCs/>
        </w:rPr>
        <w:t xml:space="preserve"> gyvybiškai svarbias valstybines funkcijas</w:t>
      </w:r>
      <w:r w:rsidR="00310F3B" w:rsidRPr="00282B6D">
        <w:rPr>
          <w:rStyle w:val="FootnoteReference"/>
          <w:bCs/>
        </w:rPr>
        <w:footnoteReference w:id="5"/>
      </w:r>
      <w:r w:rsidR="002F4875" w:rsidRPr="00282B6D">
        <w:rPr>
          <w:bCs/>
        </w:rPr>
        <w:t xml:space="preserve"> arba </w:t>
      </w:r>
      <w:r w:rsidRPr="00282B6D">
        <w:rPr>
          <w:bCs/>
        </w:rPr>
        <w:t xml:space="preserve">yra </w:t>
      </w:r>
      <w:r w:rsidR="002F4875" w:rsidRPr="00282B6D">
        <w:rPr>
          <w:bCs/>
        </w:rPr>
        <w:t>kitaip būtinos nacionaliniam saugumui ar gynybai užtikrinti</w:t>
      </w:r>
      <w:r w:rsidR="00310F3B" w:rsidRPr="00282B6D">
        <w:rPr>
          <w:bCs/>
        </w:rPr>
        <w:t>. Šių institucijų veiklos sutrikdymas, kuris galimas, jei šios perkančiosios organizacijos ir toliau įsigytų</w:t>
      </w:r>
      <w:r w:rsidR="006F1E12" w:rsidRPr="00282B6D">
        <w:rPr>
          <w:bCs/>
        </w:rPr>
        <w:t xml:space="preserve"> ir naudotų</w:t>
      </w:r>
      <w:r w:rsidR="00310F3B" w:rsidRPr="00282B6D">
        <w:rPr>
          <w:bCs/>
        </w:rPr>
        <w:t xml:space="preserve"> nepatikimą techninę ar programinę įrangą, didina šių institucijų ar įstaigų pažeidžiamumą, </w:t>
      </w:r>
      <w:r w:rsidRPr="00282B6D">
        <w:rPr>
          <w:bCs/>
        </w:rPr>
        <w:t>todėl</w:t>
      </w:r>
      <w:r w:rsidR="00310F3B" w:rsidRPr="00282B6D">
        <w:rPr>
          <w:bCs/>
        </w:rPr>
        <w:t xml:space="preserve"> svarbiausios valstybės institucijos krizės metu negalės vykdyti savo funkcijų, taip pat kibernetiniai incidentai gali sutrikdyti Saugiojo tinklo funkcionavimą, galėtų daryti neigiamą poveikį </w:t>
      </w:r>
      <w:r w:rsidR="002F4875" w:rsidRPr="00282B6D">
        <w:rPr>
          <w:bCs/>
        </w:rPr>
        <w:t xml:space="preserve">Saugiuoju </w:t>
      </w:r>
      <w:r w:rsidR="00310F3B" w:rsidRPr="00282B6D">
        <w:rPr>
          <w:bCs/>
        </w:rPr>
        <w:t xml:space="preserve">tinklu perduodamos ar </w:t>
      </w:r>
      <w:r w:rsidR="006F1E12" w:rsidRPr="00282B6D">
        <w:rPr>
          <w:bCs/>
        </w:rPr>
        <w:t>t</w:t>
      </w:r>
      <w:r w:rsidR="00310F3B" w:rsidRPr="00282B6D">
        <w:rPr>
          <w:bCs/>
        </w:rPr>
        <w:t xml:space="preserve">varkomos informacijos prieinamumui, autentiškumui, vientisumui ir konfidencialumui, galėtų trikdyti </w:t>
      </w:r>
      <w:r w:rsidR="002F4875" w:rsidRPr="00282B6D">
        <w:rPr>
          <w:bCs/>
        </w:rPr>
        <w:t xml:space="preserve">Saugiojo </w:t>
      </w:r>
      <w:r w:rsidR="00310F3B" w:rsidRPr="00282B6D">
        <w:rPr>
          <w:bCs/>
        </w:rPr>
        <w:t>tinklo ir kitų susijusių ryšių ir informacinių sistemų veikimą, valdymą ir paslaugų jomis teikimą</w:t>
      </w:r>
      <w:r w:rsidR="0082319B" w:rsidRPr="00282B6D">
        <w:rPr>
          <w:bCs/>
        </w:rPr>
        <w:t>.</w:t>
      </w:r>
      <w:r w:rsidR="00310F3B" w:rsidRPr="00282B6D">
        <w:rPr>
          <w:bCs/>
        </w:rPr>
        <w:t xml:space="preserve"> </w:t>
      </w:r>
      <w:r w:rsidR="0082319B" w:rsidRPr="00282B6D">
        <w:rPr>
          <w:bCs/>
        </w:rPr>
        <w:t>D</w:t>
      </w:r>
      <w:r w:rsidR="00310F3B" w:rsidRPr="00282B6D">
        <w:rPr>
          <w:bCs/>
        </w:rPr>
        <w:t xml:space="preserve">ėl </w:t>
      </w:r>
      <w:r w:rsidR="0082319B" w:rsidRPr="00282B6D">
        <w:rPr>
          <w:bCs/>
        </w:rPr>
        <w:t>šios priežasties</w:t>
      </w:r>
      <w:r w:rsidR="00310F3B" w:rsidRPr="00282B6D">
        <w:rPr>
          <w:bCs/>
        </w:rPr>
        <w:t xml:space="preserve"> svarbiausios gyvybiškai svarbias funkcijas vykdančios valstybės institucijos netektų galimybės saugiai komunikuoti. </w:t>
      </w:r>
      <w:r w:rsidR="0082319B" w:rsidRPr="00282B6D">
        <w:rPr>
          <w:bCs/>
        </w:rPr>
        <w:t>Taigi</w:t>
      </w:r>
      <w:r w:rsidR="00310F3B" w:rsidRPr="00282B6D">
        <w:rPr>
          <w:bCs/>
        </w:rPr>
        <w:t xml:space="preserve"> kartu bus įgyvendinama ir n</w:t>
      </w:r>
      <w:r w:rsidR="006F1E12" w:rsidRPr="00282B6D">
        <w:rPr>
          <w:bCs/>
        </w:rPr>
        <w:t>uosekli valstybės politika</w:t>
      </w:r>
      <w:r w:rsidR="00310F3B" w:rsidRPr="00282B6D">
        <w:rPr>
          <w:bCs/>
        </w:rPr>
        <w:t xml:space="preserve"> – užtikrinti identifikuotų svarbiausių perkančiųjų organizacijų ryšių ir informacinių sistemų kibernetinį saugumą.</w:t>
      </w:r>
    </w:p>
    <w:p w14:paraId="31E5E11E" w14:textId="555CB897" w:rsidR="00A15B03" w:rsidRPr="00282B6D" w:rsidRDefault="00A15B03" w:rsidP="00B41188">
      <w:pPr>
        <w:pStyle w:val="Style35"/>
        <w:tabs>
          <w:tab w:val="left" w:pos="821"/>
          <w:tab w:val="left" w:pos="1134"/>
        </w:tabs>
        <w:spacing w:line="276" w:lineRule="auto"/>
        <w:ind w:firstLine="709"/>
        <w:jc w:val="both"/>
        <w:rPr>
          <w:bCs/>
        </w:rPr>
      </w:pPr>
      <w:r w:rsidRPr="00282B6D">
        <w:rPr>
          <w:bCs/>
        </w:rPr>
        <w:t>Viešųjų pirkimų įstatymo 37 ir 47 straipsniuose nustatytus apribojimus taip pat siūloma praplėsti ir ūkio subjektams,</w:t>
      </w:r>
      <w:r w:rsidR="00B63208" w:rsidRPr="00282B6D">
        <w:rPr>
          <w:bCs/>
        </w:rPr>
        <w:t xml:space="preserve"> kurių </w:t>
      </w:r>
      <w:proofErr w:type="spellStart"/>
      <w:r w:rsidR="00B63208" w:rsidRPr="00282B6D">
        <w:rPr>
          <w:bCs/>
        </w:rPr>
        <w:t>pajėgumais</w:t>
      </w:r>
      <w:proofErr w:type="spellEnd"/>
      <w:r w:rsidR="00B63208" w:rsidRPr="00282B6D">
        <w:rPr>
          <w:bCs/>
        </w:rPr>
        <w:t xml:space="preserve"> remiamasi </w:t>
      </w:r>
      <w:r w:rsidRPr="00282B6D">
        <w:rPr>
          <w:bCs/>
        </w:rPr>
        <w:t>teikiant pasiūlymą konkurse</w:t>
      </w:r>
      <w:r w:rsidR="00B63208" w:rsidRPr="00282B6D">
        <w:rPr>
          <w:bCs/>
        </w:rPr>
        <w:t>,</w:t>
      </w:r>
      <w:r w:rsidRPr="00282B6D">
        <w:rPr>
          <w:bCs/>
        </w:rPr>
        <w:t xml:space="preserve"> </w:t>
      </w:r>
      <w:r w:rsidR="00B63208" w:rsidRPr="00282B6D">
        <w:rPr>
          <w:bCs/>
        </w:rPr>
        <w:t>bei</w:t>
      </w:r>
      <w:r w:rsidRPr="00282B6D">
        <w:rPr>
          <w:bCs/>
        </w:rPr>
        <w:t xml:space="preserve"> tiekėjus, subtiekėjus ar ūkio subjektus, kurių </w:t>
      </w:r>
      <w:proofErr w:type="spellStart"/>
      <w:r w:rsidRPr="00282B6D">
        <w:rPr>
          <w:bCs/>
        </w:rPr>
        <w:t>pajėgumais</w:t>
      </w:r>
      <w:proofErr w:type="spellEnd"/>
      <w:r w:rsidRPr="00282B6D">
        <w:rPr>
          <w:bCs/>
        </w:rPr>
        <w:t xml:space="preserve"> yra remiamasi, kontroliuojantiems asmenims.</w:t>
      </w:r>
      <w:r w:rsidR="00B63208" w:rsidRPr="00282B6D">
        <w:rPr>
          <w:bCs/>
        </w:rPr>
        <w:t xml:space="preserve"> </w:t>
      </w:r>
      <w:r w:rsidRPr="00282B6D">
        <w:rPr>
          <w:bCs/>
        </w:rPr>
        <w:t>Galiojančiame įstatyme nustatytas apribojimas neleisti dalyvauti tiekėjams nėra pakankamas ir neleidžia visiškai įsitikinti, kad tiekiamos prekės ar paslaugos yra tiekiamos iš patikimo tiekėjo. Papildžius įstatymą siūlomomis nuostatomis, valstybės institucijos</w:t>
      </w:r>
      <w:r w:rsidR="0082319B" w:rsidRPr="00282B6D">
        <w:rPr>
          <w:bCs/>
        </w:rPr>
        <w:t>,</w:t>
      </w:r>
      <w:r w:rsidRPr="00282B6D">
        <w:rPr>
          <w:bCs/>
        </w:rPr>
        <w:t xml:space="preserve"> vertindamos pasiūlymą, galės įvertinti visų susijusių su sutarties vykdymu asmenų </w:t>
      </w:r>
      <w:r w:rsidR="009D358D" w:rsidRPr="00282B6D">
        <w:rPr>
          <w:bCs/>
        </w:rPr>
        <w:t>atitiktį nacionalinio saugumo interesams ir nebebus ap</w:t>
      </w:r>
      <w:r w:rsidR="00B63208" w:rsidRPr="00282B6D">
        <w:rPr>
          <w:bCs/>
        </w:rPr>
        <w:t>siribojama</w:t>
      </w:r>
      <w:r w:rsidR="009D358D" w:rsidRPr="00282B6D">
        <w:rPr>
          <w:bCs/>
        </w:rPr>
        <w:t xml:space="preserve"> formalia tik paties tiekėjo ar subtiekėjo patikra. Tai yra būtina norint pasiekti įstatyme nustatytą tikslą, nes bus išvengiama tokių atvejų, kai Europos Sąjungos teritorijoje yra įsteigiami juridini</w:t>
      </w:r>
      <w:r w:rsidR="00B63208" w:rsidRPr="00282B6D">
        <w:rPr>
          <w:bCs/>
        </w:rPr>
        <w:t xml:space="preserve">ai asmenys, kurie tarpininkauja </w:t>
      </w:r>
      <w:r w:rsidR="009D358D" w:rsidRPr="00282B6D">
        <w:rPr>
          <w:bCs/>
        </w:rPr>
        <w:t xml:space="preserve">siekdami išvengti patikros dėl nacionalinio saugumo interesų, taip pat papildomų subjektų įtraukimas leis tinkamai įvertinti naudojamų </w:t>
      </w:r>
      <w:r w:rsidR="009D358D" w:rsidRPr="00282B6D">
        <w:rPr>
          <w:bCs/>
        </w:rPr>
        <w:lastRenderedPageBreak/>
        <w:t xml:space="preserve">finansinių išteklių kilmę bei identifikuoti galutinius naudos gavėjus. </w:t>
      </w:r>
    </w:p>
    <w:p w14:paraId="69211A62" w14:textId="0DDDE840" w:rsidR="009D358D" w:rsidRPr="00282B6D" w:rsidRDefault="0082319B" w:rsidP="00B41188">
      <w:pPr>
        <w:pStyle w:val="Style35"/>
        <w:tabs>
          <w:tab w:val="left" w:pos="821"/>
          <w:tab w:val="left" w:pos="1134"/>
        </w:tabs>
        <w:spacing w:line="276" w:lineRule="auto"/>
        <w:ind w:firstLine="709"/>
        <w:jc w:val="both"/>
        <w:rPr>
          <w:bCs/>
        </w:rPr>
      </w:pPr>
      <w:r w:rsidRPr="00282B6D">
        <w:rPr>
          <w:bCs/>
        </w:rPr>
        <w:t>T</w:t>
      </w:r>
      <w:r w:rsidR="009D358D" w:rsidRPr="00282B6D">
        <w:rPr>
          <w:bCs/>
        </w:rPr>
        <w:t>ais atvejais, kai subjektas yra fizinis asmuo, siūlytina vertinti ne tik nuolatinės gyvenamosios vietos, bet ir pilietybės aplinkybę. Pilietybė yra nuolatinis asmens politinis teisinis ryšys su konkrečia valstybe, grindžiamas abipusėmis teisėmis bei pareigomis ir iš jų išplaukiančiu savitarpio pasitikėjimu, ištikimybe bei gynyba</w:t>
      </w:r>
      <w:r w:rsidR="009D358D" w:rsidRPr="00282B6D">
        <w:rPr>
          <w:rStyle w:val="FootnoteReference"/>
          <w:bCs/>
        </w:rPr>
        <w:footnoteReference w:id="6"/>
      </w:r>
      <w:r w:rsidR="009D358D" w:rsidRPr="00282B6D">
        <w:rPr>
          <w:bCs/>
        </w:rPr>
        <w:t xml:space="preserve">. Kai atliekami nacionaliniam saugumui svarbūs pirkimai, asmenys, kurie yra lojalūs ne Europos Sąjungos ar NATO valstybėms narėms, kelia </w:t>
      </w:r>
      <w:r w:rsidR="00D8284D" w:rsidRPr="00282B6D">
        <w:rPr>
          <w:bCs/>
        </w:rPr>
        <w:t xml:space="preserve">papildomą riziką Lietuvos nacionaliniam saugumui, į </w:t>
      </w:r>
      <w:r w:rsidR="00BB01E1" w:rsidRPr="00282B6D">
        <w:rPr>
          <w:bCs/>
        </w:rPr>
        <w:t xml:space="preserve">tai </w:t>
      </w:r>
      <w:r w:rsidR="00D8284D" w:rsidRPr="00282B6D">
        <w:rPr>
          <w:bCs/>
        </w:rPr>
        <w:t>turi būti atsižvelgiama vertinant pasiūlymus</w:t>
      </w:r>
      <w:r w:rsidR="00B63208" w:rsidRPr="00282B6D">
        <w:rPr>
          <w:bCs/>
        </w:rPr>
        <w:t xml:space="preserve"> atitinkamų kategorijų pirkimuose</w:t>
      </w:r>
      <w:r w:rsidR="00D8284D" w:rsidRPr="00282B6D">
        <w:rPr>
          <w:bCs/>
        </w:rPr>
        <w:t xml:space="preserve">. </w:t>
      </w:r>
    </w:p>
    <w:p w14:paraId="5D4B7679" w14:textId="14042E6E" w:rsidR="00FD0C9F" w:rsidRPr="00282B6D" w:rsidRDefault="00D8284D" w:rsidP="00B41188">
      <w:pPr>
        <w:pStyle w:val="Style35"/>
        <w:tabs>
          <w:tab w:val="left" w:pos="821"/>
          <w:tab w:val="left" w:pos="1134"/>
        </w:tabs>
        <w:spacing w:line="276" w:lineRule="auto"/>
        <w:ind w:firstLine="709"/>
        <w:jc w:val="both"/>
      </w:pPr>
      <w:r w:rsidRPr="00282B6D">
        <w:rPr>
          <w:bCs/>
        </w:rPr>
        <w:t xml:space="preserve">Vadovaujantis </w:t>
      </w:r>
      <w:r w:rsidR="00BB01E1" w:rsidRPr="00282B6D">
        <w:rPr>
          <w:bCs/>
        </w:rPr>
        <w:t>Lietuvos Respublikos t</w:t>
      </w:r>
      <w:r w:rsidRPr="00282B6D">
        <w:rPr>
          <w:bCs/>
        </w:rPr>
        <w:t>eisėkūros įstatymo 3 straipsnio 2 dalies 6 punkte nurodytu teisėkūros aiškumo principu, nuostatas</w:t>
      </w:r>
      <w:r w:rsidR="00BB01E1" w:rsidRPr="00282B6D">
        <w:rPr>
          <w:bCs/>
        </w:rPr>
        <w:t>,</w:t>
      </w:r>
      <w:r w:rsidRPr="00282B6D">
        <w:rPr>
          <w:bCs/>
        </w:rPr>
        <w:t xml:space="preserve"> reglamentuojančias nacionaliniam saugumui svarbius pirkimus</w:t>
      </w:r>
      <w:r w:rsidR="00BB01E1" w:rsidRPr="00282B6D">
        <w:rPr>
          <w:bCs/>
        </w:rPr>
        <w:t>,</w:t>
      </w:r>
      <w:r w:rsidRPr="00282B6D">
        <w:rPr>
          <w:bCs/>
        </w:rPr>
        <w:t xml:space="preserve"> siūloma išdėstyti naujose dalyse, t. y. 37 straipsnio 8 </w:t>
      </w:r>
      <w:r w:rsidR="00711D23" w:rsidRPr="00282B6D">
        <w:rPr>
          <w:bCs/>
        </w:rPr>
        <w:t>dalyje</w:t>
      </w:r>
      <w:r w:rsidRPr="00282B6D">
        <w:rPr>
          <w:bCs/>
        </w:rPr>
        <w:t>, pakeičiant 37 straipsnio 2 dal</w:t>
      </w:r>
      <w:r w:rsidR="00BB01E1" w:rsidRPr="00282B6D">
        <w:rPr>
          <w:bCs/>
        </w:rPr>
        <w:t>į,</w:t>
      </w:r>
      <w:r w:rsidRPr="00282B6D">
        <w:rPr>
          <w:bCs/>
        </w:rPr>
        <w:t xml:space="preserve"> bei 47 straipsnio 8</w:t>
      </w:r>
      <w:r w:rsidR="00711D23" w:rsidRPr="00282B6D">
        <w:rPr>
          <w:bCs/>
        </w:rPr>
        <w:t xml:space="preserve"> dalyje</w:t>
      </w:r>
      <w:r w:rsidRPr="00282B6D">
        <w:rPr>
          <w:bCs/>
        </w:rPr>
        <w:t>, pakeičiant 47 straipsnio 6 dalį.</w:t>
      </w:r>
      <w:r w:rsidR="00711D23" w:rsidRPr="00282B6D">
        <w:rPr>
          <w:bCs/>
        </w:rPr>
        <w:t xml:space="preserve"> Šių nuostatų esmė Įstatymų projektuose lieka nepakitusi, išskyrus aptartą subjektų rato praplėtimą. Papildomas ir privalomas priemones, kurių privalėtų laikytis perkančiosios organizacijos įsigydamos techninę bei programinę įrangą ar jų priežiūros bei palaikymo paslaugas</w:t>
      </w:r>
      <w:r w:rsidR="00BB01E1" w:rsidRPr="00282B6D">
        <w:rPr>
          <w:bCs/>
        </w:rPr>
        <w:t>,</w:t>
      </w:r>
      <w:r w:rsidR="00711D23" w:rsidRPr="00282B6D">
        <w:rPr>
          <w:bCs/>
        </w:rPr>
        <w:t xml:space="preserve"> atitinkamai išdėstyti naujose 37 straipsnio 9 ir 47 straipsnio 9 dalyse. </w:t>
      </w:r>
    </w:p>
    <w:p w14:paraId="4D51FB5B" w14:textId="1CB28976" w:rsidR="003836AF" w:rsidRPr="00282B6D" w:rsidRDefault="00FD0C9F" w:rsidP="00B41188">
      <w:pPr>
        <w:pStyle w:val="Style35"/>
        <w:widowControl/>
        <w:tabs>
          <w:tab w:val="left" w:pos="821"/>
          <w:tab w:val="left" w:pos="1134"/>
        </w:tabs>
        <w:spacing w:line="276" w:lineRule="auto"/>
        <w:ind w:firstLine="709"/>
        <w:jc w:val="both"/>
        <w:rPr>
          <w:bCs/>
        </w:rPr>
      </w:pPr>
      <w:r w:rsidRPr="00282B6D">
        <w:rPr>
          <w:bCs/>
        </w:rPr>
        <w:t>Viešųjų pirkimų</w:t>
      </w:r>
      <w:r w:rsidRPr="00282B6D">
        <w:rPr>
          <w:b/>
          <w:bCs/>
        </w:rPr>
        <w:t xml:space="preserve"> </w:t>
      </w:r>
      <w:r w:rsidRPr="00282B6D">
        <w:rPr>
          <w:bCs/>
        </w:rPr>
        <w:t xml:space="preserve">įstatymo </w:t>
      </w:r>
      <w:r w:rsidR="00711D23" w:rsidRPr="00282B6D">
        <w:rPr>
          <w:bCs/>
        </w:rPr>
        <w:t>4</w:t>
      </w:r>
      <w:r w:rsidRPr="00282B6D">
        <w:rPr>
          <w:bCs/>
        </w:rPr>
        <w:t xml:space="preserve">7 straipsnio </w:t>
      </w:r>
      <w:r w:rsidR="00711D23" w:rsidRPr="00282B6D">
        <w:rPr>
          <w:bCs/>
        </w:rPr>
        <w:t xml:space="preserve">9 </w:t>
      </w:r>
      <w:r w:rsidRPr="00282B6D">
        <w:rPr>
          <w:bCs/>
        </w:rPr>
        <w:t xml:space="preserve">dalyje </w:t>
      </w:r>
      <w:r w:rsidR="00711D23" w:rsidRPr="00282B6D">
        <w:rPr>
          <w:bCs/>
        </w:rPr>
        <w:t xml:space="preserve">siūloma </w:t>
      </w:r>
      <w:r w:rsidR="00CB1792" w:rsidRPr="00282B6D">
        <w:rPr>
          <w:bCs/>
        </w:rPr>
        <w:t xml:space="preserve">numatyti draudimą </w:t>
      </w:r>
      <w:r w:rsidRPr="00282B6D">
        <w:rPr>
          <w:bCs/>
        </w:rPr>
        <w:t>technin</w:t>
      </w:r>
      <w:r w:rsidR="00BB01E1" w:rsidRPr="00282B6D">
        <w:rPr>
          <w:bCs/>
        </w:rPr>
        <w:t>ės</w:t>
      </w:r>
      <w:r w:rsidRPr="00282B6D">
        <w:rPr>
          <w:bCs/>
        </w:rPr>
        <w:t xml:space="preserve"> ar programin</w:t>
      </w:r>
      <w:r w:rsidR="00BB01E1" w:rsidRPr="00282B6D">
        <w:rPr>
          <w:bCs/>
        </w:rPr>
        <w:t>ės</w:t>
      </w:r>
      <w:r w:rsidRPr="00282B6D">
        <w:rPr>
          <w:bCs/>
        </w:rPr>
        <w:t xml:space="preserve"> įrang</w:t>
      </w:r>
      <w:r w:rsidR="00BB01E1" w:rsidRPr="00282B6D">
        <w:rPr>
          <w:bCs/>
        </w:rPr>
        <w:t>os</w:t>
      </w:r>
      <w:r w:rsidRPr="00282B6D">
        <w:rPr>
          <w:bCs/>
        </w:rPr>
        <w:t>, jos priežiūros ar palaikymo paslaug</w:t>
      </w:r>
      <w:r w:rsidR="00BB01E1" w:rsidRPr="00282B6D">
        <w:rPr>
          <w:bCs/>
        </w:rPr>
        <w:t>ų</w:t>
      </w:r>
      <w:r w:rsidRPr="00282B6D">
        <w:rPr>
          <w:bCs/>
        </w:rPr>
        <w:t xml:space="preserve"> pirkime dalyvauti tiekėjams, subtiekėjams,</w:t>
      </w:r>
      <w:r w:rsidR="00711D23" w:rsidRPr="00282B6D">
        <w:rPr>
          <w:bCs/>
        </w:rPr>
        <w:t xml:space="preserve"> ūkio subjektams, kurių </w:t>
      </w:r>
      <w:proofErr w:type="spellStart"/>
      <w:r w:rsidR="00711D23" w:rsidRPr="00282B6D">
        <w:rPr>
          <w:bCs/>
        </w:rPr>
        <w:t>pajėgumais</w:t>
      </w:r>
      <w:proofErr w:type="spellEnd"/>
      <w:r w:rsidR="00711D23" w:rsidRPr="00282B6D">
        <w:rPr>
          <w:bCs/>
        </w:rPr>
        <w:t xml:space="preserve"> remiamasi,</w:t>
      </w:r>
      <w:r w:rsidRPr="00282B6D">
        <w:rPr>
          <w:bCs/>
        </w:rPr>
        <w:t xml:space="preserve"> kurie patys ar juos kontroliuojantys asmenys yra registruoti valstybėse</w:t>
      </w:r>
      <w:r w:rsidR="00CB1792" w:rsidRPr="00282B6D">
        <w:rPr>
          <w:bCs/>
        </w:rPr>
        <w:t>,</w:t>
      </w:r>
      <w:r w:rsidRPr="00282B6D">
        <w:rPr>
          <w:bCs/>
        </w:rPr>
        <w:t xml:space="preserve"> keliančios</w:t>
      </w:r>
      <w:r w:rsidR="00CB1792" w:rsidRPr="00282B6D">
        <w:rPr>
          <w:bCs/>
        </w:rPr>
        <w:t>e</w:t>
      </w:r>
      <w:r w:rsidRPr="00282B6D">
        <w:rPr>
          <w:bCs/>
        </w:rPr>
        <w:t xml:space="preserve"> grėsmę Lietuvos nacionaliniam saugumui, o</w:t>
      </w:r>
      <w:r w:rsidR="00D910ED" w:rsidRPr="00282B6D">
        <w:rPr>
          <w:bCs/>
        </w:rPr>
        <w:t xml:space="preserve"> Viešųjų pirkimų </w:t>
      </w:r>
      <w:r w:rsidR="00126440" w:rsidRPr="00282B6D">
        <w:rPr>
          <w:bCs/>
        </w:rPr>
        <w:t xml:space="preserve">įstatymo </w:t>
      </w:r>
      <w:r w:rsidR="00303E5D" w:rsidRPr="00282B6D">
        <w:rPr>
          <w:bCs/>
        </w:rPr>
        <w:t xml:space="preserve">37 straipsnio </w:t>
      </w:r>
      <w:r w:rsidR="00711D23" w:rsidRPr="00282B6D">
        <w:rPr>
          <w:bCs/>
        </w:rPr>
        <w:t xml:space="preserve">9 </w:t>
      </w:r>
      <w:r w:rsidRPr="00282B6D">
        <w:rPr>
          <w:bCs/>
        </w:rPr>
        <w:t xml:space="preserve">dalyje </w:t>
      </w:r>
      <w:r w:rsidR="008D17AA" w:rsidRPr="00282B6D">
        <w:rPr>
          <w:bCs/>
        </w:rPr>
        <w:t>nu</w:t>
      </w:r>
      <w:r w:rsidR="00A55DFC" w:rsidRPr="00282B6D">
        <w:rPr>
          <w:bCs/>
        </w:rPr>
        <w:t>matyti</w:t>
      </w:r>
      <w:r w:rsidR="00901522" w:rsidRPr="00282B6D">
        <w:rPr>
          <w:bCs/>
        </w:rPr>
        <w:t xml:space="preserve">, kad </w:t>
      </w:r>
      <w:r w:rsidR="00303E5D" w:rsidRPr="00282B6D">
        <w:rPr>
          <w:bCs/>
        </w:rPr>
        <w:t>p</w:t>
      </w:r>
      <w:r w:rsidR="00901522" w:rsidRPr="00282B6D">
        <w:rPr>
          <w:bCs/>
        </w:rPr>
        <w:t>erkančioji organizacija</w:t>
      </w:r>
      <w:r w:rsidR="003836AF" w:rsidRPr="00282B6D">
        <w:rPr>
          <w:bCs/>
        </w:rPr>
        <w:t xml:space="preserve"> </w:t>
      </w:r>
      <w:r w:rsidR="008D17AA" w:rsidRPr="00282B6D">
        <w:rPr>
          <w:bCs/>
        </w:rPr>
        <w:t xml:space="preserve">pirkimo dokumentuose </w:t>
      </w:r>
      <w:r w:rsidR="00711D23" w:rsidRPr="00282B6D">
        <w:rPr>
          <w:bCs/>
        </w:rPr>
        <w:t xml:space="preserve">turi </w:t>
      </w:r>
      <w:r w:rsidR="008D17AA" w:rsidRPr="00282B6D">
        <w:rPr>
          <w:bCs/>
        </w:rPr>
        <w:t>kelti papildomus reikalavimus</w:t>
      </w:r>
      <w:r w:rsidR="005B3B00" w:rsidRPr="00282B6D">
        <w:rPr>
          <w:bCs/>
        </w:rPr>
        <w:t>, kurių neatitinkantys pasiūlymai būtų atmetami, kai įsigyjamos prekės, paslaugos ar darbai</w:t>
      </w:r>
      <w:r w:rsidR="00126440" w:rsidRPr="00282B6D">
        <w:rPr>
          <w:bCs/>
        </w:rPr>
        <w:t>,</w:t>
      </w:r>
      <w:r w:rsidR="005B3B00" w:rsidRPr="00282B6D">
        <w:rPr>
          <w:bCs/>
        </w:rPr>
        <w:t xml:space="preserve"> svarbūs valstybės nacionaliniam ir kibernetiniam saugumui užtikrinti</w:t>
      </w:r>
      <w:r w:rsidR="008D17AA" w:rsidRPr="00282B6D">
        <w:rPr>
          <w:bCs/>
        </w:rPr>
        <w:t>. Ši</w:t>
      </w:r>
      <w:r w:rsidRPr="00282B6D">
        <w:rPr>
          <w:bCs/>
        </w:rPr>
        <w:t>os</w:t>
      </w:r>
      <w:r w:rsidR="008D17AA" w:rsidRPr="00282B6D">
        <w:rPr>
          <w:bCs/>
        </w:rPr>
        <w:t xml:space="preserve"> </w:t>
      </w:r>
      <w:r w:rsidRPr="00282B6D">
        <w:rPr>
          <w:bCs/>
        </w:rPr>
        <w:t>Viešųjų pirkimų</w:t>
      </w:r>
      <w:r w:rsidRPr="00282B6D">
        <w:rPr>
          <w:b/>
          <w:bCs/>
        </w:rPr>
        <w:t xml:space="preserve"> </w:t>
      </w:r>
      <w:r w:rsidRPr="00282B6D">
        <w:rPr>
          <w:bCs/>
        </w:rPr>
        <w:t xml:space="preserve">įstatymo </w:t>
      </w:r>
      <w:r w:rsidR="00711D23" w:rsidRPr="00282B6D">
        <w:rPr>
          <w:bCs/>
        </w:rPr>
        <w:t xml:space="preserve">37 </w:t>
      </w:r>
      <w:r w:rsidRPr="00282B6D">
        <w:rPr>
          <w:bCs/>
        </w:rPr>
        <w:t xml:space="preserve">straipsnio </w:t>
      </w:r>
      <w:r w:rsidR="00711D23" w:rsidRPr="00282B6D">
        <w:rPr>
          <w:bCs/>
        </w:rPr>
        <w:t xml:space="preserve">9 </w:t>
      </w:r>
      <w:r w:rsidRPr="00282B6D">
        <w:rPr>
          <w:bCs/>
        </w:rPr>
        <w:t xml:space="preserve">dalies ir </w:t>
      </w:r>
      <w:r w:rsidR="00711D23" w:rsidRPr="00282B6D">
        <w:rPr>
          <w:bCs/>
        </w:rPr>
        <w:t xml:space="preserve">47 </w:t>
      </w:r>
      <w:r w:rsidRPr="00282B6D">
        <w:rPr>
          <w:bCs/>
        </w:rPr>
        <w:t xml:space="preserve">straipsnio </w:t>
      </w:r>
      <w:r w:rsidR="00711D23" w:rsidRPr="00282B6D">
        <w:rPr>
          <w:bCs/>
        </w:rPr>
        <w:t xml:space="preserve">9 </w:t>
      </w:r>
      <w:r w:rsidRPr="00282B6D">
        <w:rPr>
          <w:bCs/>
        </w:rPr>
        <w:t xml:space="preserve">dalies nuostatos </w:t>
      </w:r>
      <w:r w:rsidR="008D17AA" w:rsidRPr="00282B6D">
        <w:rPr>
          <w:bCs/>
        </w:rPr>
        <w:t>būtų taikom</w:t>
      </w:r>
      <w:r w:rsidR="00711D23" w:rsidRPr="00282B6D">
        <w:rPr>
          <w:bCs/>
        </w:rPr>
        <w:t>o</w:t>
      </w:r>
      <w:r w:rsidRPr="00282B6D">
        <w:rPr>
          <w:bCs/>
        </w:rPr>
        <w:t>s esant visoms</w:t>
      </w:r>
      <w:r w:rsidR="008D17AA" w:rsidRPr="00282B6D">
        <w:rPr>
          <w:bCs/>
        </w:rPr>
        <w:t xml:space="preserve"> ši</w:t>
      </w:r>
      <w:r w:rsidR="00126440" w:rsidRPr="00282B6D">
        <w:rPr>
          <w:bCs/>
        </w:rPr>
        <w:t>oms</w:t>
      </w:r>
      <w:r w:rsidR="008D17AA" w:rsidRPr="00282B6D">
        <w:rPr>
          <w:bCs/>
        </w:rPr>
        <w:t xml:space="preserve"> sąlyg</w:t>
      </w:r>
      <w:r w:rsidR="00126440" w:rsidRPr="00282B6D">
        <w:rPr>
          <w:bCs/>
        </w:rPr>
        <w:t>oms</w:t>
      </w:r>
      <w:r w:rsidR="008D17AA" w:rsidRPr="00282B6D">
        <w:rPr>
          <w:bCs/>
        </w:rPr>
        <w:t>:</w:t>
      </w:r>
    </w:p>
    <w:p w14:paraId="7F45721D" w14:textId="57E56D2D" w:rsidR="00851E48" w:rsidRPr="00282B6D" w:rsidRDefault="008D17AA" w:rsidP="00B41188">
      <w:pPr>
        <w:pStyle w:val="Style35"/>
        <w:spacing w:line="276" w:lineRule="auto"/>
        <w:ind w:firstLine="709"/>
        <w:jc w:val="both"/>
      </w:pPr>
      <w:r w:rsidRPr="00282B6D">
        <w:rPr>
          <w:bCs/>
        </w:rPr>
        <w:t xml:space="preserve">1. </w:t>
      </w:r>
      <w:r w:rsidR="00126440" w:rsidRPr="00282B6D">
        <w:rPr>
          <w:bCs/>
        </w:rPr>
        <w:t>P</w:t>
      </w:r>
      <w:r w:rsidRPr="00282B6D">
        <w:rPr>
          <w:bCs/>
        </w:rPr>
        <w:t xml:space="preserve">erkančioji organizacija </w:t>
      </w:r>
      <w:r w:rsidR="00D63E31" w:rsidRPr="00282B6D">
        <w:rPr>
          <w:bCs/>
        </w:rPr>
        <w:t>veikia gynybos srityje arba srityse, kurios laikomos nacionaliniam saugumui užtikrinti strategiškai svarbių ūkio sektorių dalimi</w:t>
      </w:r>
      <w:r w:rsidRPr="00282B6D">
        <w:rPr>
          <w:bCs/>
        </w:rPr>
        <w:t>, vald</w:t>
      </w:r>
      <w:r w:rsidR="00A67735" w:rsidRPr="00282B6D">
        <w:rPr>
          <w:bCs/>
        </w:rPr>
        <w:t>o</w:t>
      </w:r>
      <w:r w:rsidRPr="00282B6D">
        <w:rPr>
          <w:bCs/>
        </w:rPr>
        <w:t xml:space="preserve"> </w:t>
      </w:r>
      <w:r w:rsidR="007736FF" w:rsidRPr="00282B6D">
        <w:rPr>
          <w:bCs/>
        </w:rPr>
        <w:t>YSII</w:t>
      </w:r>
      <w:r w:rsidR="00FD0C9F" w:rsidRPr="00282B6D">
        <w:rPr>
          <w:bCs/>
        </w:rPr>
        <w:t xml:space="preserve"> ar</w:t>
      </w:r>
      <w:r w:rsidR="004F77AF" w:rsidRPr="00282B6D">
        <w:rPr>
          <w:bCs/>
        </w:rPr>
        <w:t xml:space="preserve"> </w:t>
      </w:r>
      <w:r w:rsidR="00A67735" w:rsidRPr="00282B6D">
        <w:rPr>
          <w:bCs/>
        </w:rPr>
        <w:t>yra</w:t>
      </w:r>
      <w:r w:rsidR="00380CC7" w:rsidRPr="00282B6D">
        <w:rPr>
          <w:bCs/>
        </w:rPr>
        <w:t xml:space="preserve"> </w:t>
      </w:r>
      <w:r w:rsidR="002F4875" w:rsidRPr="00282B6D">
        <w:rPr>
          <w:bCs/>
        </w:rPr>
        <w:t xml:space="preserve">Saugiojo </w:t>
      </w:r>
      <w:r w:rsidR="00711D23" w:rsidRPr="00282B6D">
        <w:rPr>
          <w:bCs/>
        </w:rPr>
        <w:t>tinklo naudotoja</w:t>
      </w:r>
      <w:r w:rsidR="00380CC7" w:rsidRPr="00282B6D">
        <w:rPr>
          <w:bCs/>
        </w:rPr>
        <w:t>. Tokia perkančiųjų organizacijų imtis pasirinkta įvertinus, k</w:t>
      </w:r>
      <w:r w:rsidR="00E2524F" w:rsidRPr="00282B6D">
        <w:rPr>
          <w:bCs/>
        </w:rPr>
        <w:t>urių</w:t>
      </w:r>
      <w:r w:rsidR="00380CC7" w:rsidRPr="00282B6D">
        <w:rPr>
          <w:bCs/>
        </w:rPr>
        <w:t xml:space="preserve"> perkančiųjų organizacijų pirkimuose </w:t>
      </w:r>
      <w:r w:rsidR="00E2524F" w:rsidRPr="00282B6D">
        <w:rPr>
          <w:bCs/>
        </w:rPr>
        <w:t>būtinos papildomos priemonės siekiant apsaugoti jas nuo pažeidžiamumo. Gynybos srities perkančiosios organizacijos vykdo vieną svarbiausių</w:t>
      </w:r>
      <w:r w:rsidR="00610DB3" w:rsidRPr="00282B6D">
        <w:rPr>
          <w:bCs/>
          <w:lang w:val="en-US"/>
        </w:rPr>
        <w:t xml:space="preserve"> </w:t>
      </w:r>
      <w:proofErr w:type="spellStart"/>
      <w:r w:rsidR="00610DB3" w:rsidRPr="00282B6D">
        <w:rPr>
          <w:bCs/>
          <w:lang w:val="en-US"/>
        </w:rPr>
        <w:t>valstyb</w:t>
      </w:r>
      <w:proofErr w:type="spellEnd"/>
      <w:r w:rsidR="00610DB3" w:rsidRPr="00282B6D">
        <w:rPr>
          <w:bCs/>
        </w:rPr>
        <w:t xml:space="preserve">ės funkcijų – valstybės gynybos. Tai apima </w:t>
      </w:r>
      <w:r w:rsidR="00B63208" w:rsidRPr="00282B6D">
        <w:rPr>
          <w:color w:val="000000"/>
        </w:rPr>
        <w:t>ginkluotą gynybą,</w:t>
      </w:r>
      <w:r w:rsidR="00610DB3" w:rsidRPr="00282B6D">
        <w:rPr>
          <w:color w:val="000000"/>
        </w:rPr>
        <w:t xml:space="preserve"> pilietinį pasipriešinimą</w:t>
      </w:r>
      <w:r w:rsidR="00B63208" w:rsidRPr="00282B6D">
        <w:rPr>
          <w:color w:val="000000"/>
        </w:rPr>
        <w:t>,</w:t>
      </w:r>
      <w:r w:rsidR="00610DB3" w:rsidRPr="00282B6D">
        <w:rPr>
          <w:color w:val="000000"/>
        </w:rPr>
        <w:t xml:space="preserve"> civilinių mobilizacijos institucijų paramą Lietuvos Respublikos ginkluotosioms pajėgoms</w:t>
      </w:r>
      <w:r w:rsidR="00B63208" w:rsidRPr="00282B6D">
        <w:rPr>
          <w:color w:val="000000"/>
        </w:rPr>
        <w:t>,</w:t>
      </w:r>
      <w:r w:rsidR="00610DB3" w:rsidRPr="00282B6D">
        <w:rPr>
          <w:color w:val="000000"/>
        </w:rPr>
        <w:t xml:space="preserve"> kovą su informacinėmis grėsmėmis</w:t>
      </w:r>
      <w:r w:rsidR="00B63208" w:rsidRPr="00282B6D">
        <w:rPr>
          <w:color w:val="000000"/>
        </w:rPr>
        <w:t>,</w:t>
      </w:r>
      <w:r w:rsidR="00610DB3" w:rsidRPr="00282B6D">
        <w:rPr>
          <w:color w:val="000000"/>
        </w:rPr>
        <w:t xml:space="preserve"> kibernetinį saugumą ir kibernetinę gynybą</w:t>
      </w:r>
      <w:r w:rsidR="00B63208" w:rsidRPr="00282B6D">
        <w:rPr>
          <w:color w:val="000000"/>
        </w:rPr>
        <w:t>,</w:t>
      </w:r>
      <w:r w:rsidR="00610DB3" w:rsidRPr="00282B6D">
        <w:rPr>
          <w:color w:val="000000"/>
        </w:rPr>
        <w:t> </w:t>
      </w:r>
      <w:r w:rsidR="00A67735" w:rsidRPr="00282B6D">
        <w:rPr>
          <w:color w:val="000000"/>
        </w:rPr>
        <w:t>YSII</w:t>
      </w:r>
      <w:r w:rsidR="00610DB3" w:rsidRPr="00282B6D">
        <w:rPr>
          <w:color w:val="000000"/>
        </w:rPr>
        <w:t>, valstybės informacinių išteklių, elektroninių ryšių paslaugų teikimą</w:t>
      </w:r>
      <w:r w:rsidR="00B63208" w:rsidRPr="00282B6D">
        <w:rPr>
          <w:color w:val="000000"/>
        </w:rPr>
        <w:t>,</w:t>
      </w:r>
      <w:r w:rsidR="00610DB3" w:rsidRPr="00282B6D">
        <w:rPr>
          <w:color w:val="000000"/>
        </w:rPr>
        <w:t> žvalgybą ir kontržvalgybą. Antroji grupė perkančiųjų organizacijų veikia srityse, kurios laikomos nacionaliniam saugumui užtikrinti strategiškai svarbių ūkio sektorių dalimi. Šių perkančiųjų organizacijų veikla susijusi su pači</w:t>
      </w:r>
      <w:r w:rsidR="00A67735" w:rsidRPr="00282B6D">
        <w:rPr>
          <w:color w:val="000000"/>
        </w:rPr>
        <w:t>omis</w:t>
      </w:r>
      <w:r w:rsidR="00610DB3" w:rsidRPr="00282B6D">
        <w:rPr>
          <w:color w:val="000000"/>
        </w:rPr>
        <w:t xml:space="preserve"> svarbiausi</w:t>
      </w:r>
      <w:r w:rsidR="00A67735" w:rsidRPr="00282B6D">
        <w:rPr>
          <w:color w:val="000000"/>
        </w:rPr>
        <w:t>omis</w:t>
      </w:r>
      <w:r w:rsidR="00610DB3" w:rsidRPr="00282B6D">
        <w:rPr>
          <w:color w:val="000000"/>
        </w:rPr>
        <w:t xml:space="preserve"> valstybės gyvavimo sri</w:t>
      </w:r>
      <w:r w:rsidR="00A67735" w:rsidRPr="00282B6D">
        <w:rPr>
          <w:color w:val="000000"/>
        </w:rPr>
        <w:t>timis</w:t>
      </w:r>
      <w:r w:rsidR="00610DB3" w:rsidRPr="00282B6D">
        <w:rPr>
          <w:color w:val="000000"/>
        </w:rPr>
        <w:t>, kurių sutrikdytas ar visiškai sustabdytas veikimas itin pažeistų valstybės funkcionavimą. Šios sritys įstatymų leidėjo yra įtvirtintos Lietuvos Respublikos nacionaliniam saugumui užtikrinti svarbių objektų apsaugos įstatymo 6 straipsnyje ir detalizuojamos Vyriausybės nutarimu</w:t>
      </w:r>
      <w:r w:rsidR="00610DB3" w:rsidRPr="00282B6D">
        <w:rPr>
          <w:rStyle w:val="FootnoteReference"/>
          <w:color w:val="000000"/>
        </w:rPr>
        <w:footnoteReference w:id="7"/>
      </w:r>
      <w:r w:rsidR="00610DB3" w:rsidRPr="00282B6D">
        <w:rPr>
          <w:color w:val="000000"/>
        </w:rPr>
        <w:t xml:space="preserve">. Trečioji grupė yra YSII valdytojai. Kibernetinio saugumo įstatymo 2 straipsnio 4 dalis YSII apibrėžia </w:t>
      </w:r>
      <w:r w:rsidR="00A67735" w:rsidRPr="00282B6D">
        <w:rPr>
          <w:color w:val="000000"/>
        </w:rPr>
        <w:t>kaip</w:t>
      </w:r>
      <w:r w:rsidR="00FB60F8" w:rsidRPr="00282B6D">
        <w:rPr>
          <w:color w:val="000000"/>
        </w:rPr>
        <w:t xml:space="preserve"> ryšių ir informacin</w:t>
      </w:r>
      <w:r w:rsidR="00A67735" w:rsidRPr="00282B6D">
        <w:rPr>
          <w:color w:val="000000"/>
        </w:rPr>
        <w:t>ę</w:t>
      </w:r>
      <w:r w:rsidR="00FB60F8" w:rsidRPr="00282B6D">
        <w:rPr>
          <w:color w:val="000000"/>
        </w:rPr>
        <w:t xml:space="preserve"> sistemą ar jos dalį, ryšių ir informacinių sistemų grupę, kurioje įvykęs kibernetinis incidentas gali padaryti didelį neigiamą poveikį nacionaliniam saugumui, valstybės ūkiui, valstybės </w:t>
      </w:r>
      <w:r w:rsidR="00FB60F8" w:rsidRPr="00282B6D">
        <w:rPr>
          <w:color w:val="000000"/>
        </w:rPr>
        <w:lastRenderedPageBreak/>
        <w:t>ir visuomenės interesams. YSII</w:t>
      </w:r>
      <w:r w:rsidR="00A67735" w:rsidRPr="00282B6D">
        <w:rPr>
          <w:color w:val="000000"/>
        </w:rPr>
        <w:t>,</w:t>
      </w:r>
      <w:r w:rsidR="00FB60F8" w:rsidRPr="00282B6D">
        <w:rPr>
          <w:color w:val="000000"/>
        </w:rPr>
        <w:t xml:space="preserve"> kaip svarbiausioms informacinėms ir ryšių sistemoms</w:t>
      </w:r>
      <w:r w:rsidR="00A67735" w:rsidRPr="00282B6D">
        <w:rPr>
          <w:color w:val="000000"/>
        </w:rPr>
        <w:t>,</w:t>
      </w:r>
      <w:r w:rsidR="00FB60F8" w:rsidRPr="00282B6D">
        <w:rPr>
          <w:color w:val="000000"/>
        </w:rPr>
        <w:t xml:space="preserve"> dėl jų svarbos valstybės normaliam funkcionavimui keliami ypatingi organizaciniai ir techniniai reikalavimai. Šių sistemų funkcionalumo sutrikdymas gali lemti milžiniškus nuostolius ir paralyžiuoti svarbiausių institucijų bei įstaigų darbą, </w:t>
      </w:r>
      <w:r w:rsidR="00A67735" w:rsidRPr="00282B6D">
        <w:rPr>
          <w:color w:val="000000"/>
        </w:rPr>
        <w:t xml:space="preserve">o tai </w:t>
      </w:r>
      <w:r w:rsidR="00FB60F8" w:rsidRPr="00282B6D">
        <w:rPr>
          <w:color w:val="000000"/>
        </w:rPr>
        <w:t xml:space="preserve">yra ypač rizikinga krizių atvejais. Paskutinė siūloma grupė yra </w:t>
      </w:r>
      <w:r w:rsidR="00A67735" w:rsidRPr="00282B6D">
        <w:rPr>
          <w:color w:val="000000"/>
        </w:rPr>
        <w:t>S</w:t>
      </w:r>
      <w:r w:rsidR="00FB60F8" w:rsidRPr="00282B6D">
        <w:rPr>
          <w:color w:val="000000"/>
        </w:rPr>
        <w:t xml:space="preserve">augiojo tinklo naudotojai, kurių svarba jau aptarta aiškinamajame rašte. Įstatymo projektuose </w:t>
      </w:r>
      <w:r w:rsidR="00A67735" w:rsidRPr="00282B6D">
        <w:rPr>
          <w:color w:val="000000"/>
        </w:rPr>
        <w:t xml:space="preserve">teikiamos </w:t>
      </w:r>
      <w:r w:rsidR="00FB60F8" w:rsidRPr="00282B6D">
        <w:rPr>
          <w:color w:val="000000"/>
        </w:rPr>
        <w:t>priemonės yra taikomos tik tiek</w:t>
      </w:r>
      <w:r w:rsidR="00A67735" w:rsidRPr="00282B6D">
        <w:rPr>
          <w:color w:val="000000"/>
        </w:rPr>
        <w:t>,</w:t>
      </w:r>
      <w:r w:rsidR="00FB60F8" w:rsidRPr="00282B6D">
        <w:rPr>
          <w:color w:val="000000"/>
        </w:rPr>
        <w:t xml:space="preserve"> kiek būtina</w:t>
      </w:r>
      <w:r w:rsidR="00A67735" w:rsidRPr="00282B6D">
        <w:rPr>
          <w:color w:val="000000"/>
        </w:rPr>
        <w:t>,</w:t>
      </w:r>
      <w:r w:rsidR="00FB60F8" w:rsidRPr="00282B6D">
        <w:rPr>
          <w:color w:val="000000"/>
        </w:rPr>
        <w:t xml:space="preserve"> t. y. siekiant apsaugoti gyvybiškai valstybei svarbias funkcijas vykdančias institucijas, įstaigas bei įmones. </w:t>
      </w:r>
    </w:p>
    <w:p w14:paraId="39F84CBF" w14:textId="3EB9EE9C" w:rsidR="00213B85" w:rsidRPr="00282B6D" w:rsidRDefault="008D17AA" w:rsidP="00B41188">
      <w:pPr>
        <w:pStyle w:val="Style35"/>
        <w:tabs>
          <w:tab w:val="left" w:pos="993"/>
          <w:tab w:val="left" w:pos="1134"/>
        </w:tabs>
        <w:spacing w:line="276" w:lineRule="auto"/>
        <w:ind w:firstLine="709"/>
        <w:jc w:val="both"/>
        <w:rPr>
          <w:bCs/>
        </w:rPr>
      </w:pPr>
      <w:r w:rsidRPr="00282B6D">
        <w:rPr>
          <w:bCs/>
        </w:rPr>
        <w:t xml:space="preserve">2. </w:t>
      </w:r>
      <w:r w:rsidR="007736FF" w:rsidRPr="00282B6D">
        <w:rPr>
          <w:bCs/>
        </w:rPr>
        <w:t>P</w:t>
      </w:r>
      <w:r w:rsidRPr="00282B6D">
        <w:rPr>
          <w:bCs/>
        </w:rPr>
        <w:t xml:space="preserve">rekės, paslaugos ar darbai patenka į </w:t>
      </w:r>
      <w:r w:rsidR="003836AF" w:rsidRPr="00282B6D">
        <w:rPr>
          <w:bCs/>
        </w:rPr>
        <w:t xml:space="preserve">Lietuvos Respublikos Vyriausybės patvirtintą </w:t>
      </w:r>
      <w:r w:rsidR="007736FF" w:rsidRPr="00282B6D">
        <w:rPr>
          <w:bCs/>
        </w:rPr>
        <w:t xml:space="preserve">Bendrojo viešųjų pirkimų žodyno (toliau – </w:t>
      </w:r>
      <w:r w:rsidRPr="00282B6D">
        <w:rPr>
          <w:bCs/>
        </w:rPr>
        <w:t>BVPŽ</w:t>
      </w:r>
      <w:r w:rsidR="007736FF" w:rsidRPr="00282B6D">
        <w:rPr>
          <w:bCs/>
        </w:rPr>
        <w:t>)</w:t>
      </w:r>
      <w:r w:rsidRPr="00282B6D">
        <w:rPr>
          <w:bCs/>
        </w:rPr>
        <w:t xml:space="preserve"> kodų sąrašą</w:t>
      </w:r>
      <w:r w:rsidR="003836AF" w:rsidRPr="00282B6D">
        <w:rPr>
          <w:bCs/>
        </w:rPr>
        <w:t xml:space="preserve">. </w:t>
      </w:r>
      <w:r w:rsidR="0087403B" w:rsidRPr="00282B6D">
        <w:t>Įstatymo projektu siūlomoje pildyti 92 straipsnio 13 dalyje numatoma, kad</w:t>
      </w:r>
      <w:r w:rsidR="0087403B" w:rsidRPr="00282B6D">
        <w:rPr>
          <w:bCs/>
        </w:rPr>
        <w:t xml:space="preserve"> </w:t>
      </w:r>
      <w:r w:rsidR="003836AF" w:rsidRPr="00282B6D">
        <w:rPr>
          <w:bCs/>
        </w:rPr>
        <w:t xml:space="preserve">BVPŽ kodų sąrašas </w:t>
      </w:r>
      <w:r w:rsidR="0087403B" w:rsidRPr="00282B6D">
        <w:rPr>
          <w:bCs/>
        </w:rPr>
        <w:t xml:space="preserve">būtų </w:t>
      </w:r>
      <w:r w:rsidR="003836AF" w:rsidRPr="00282B6D">
        <w:rPr>
          <w:bCs/>
        </w:rPr>
        <w:t xml:space="preserve">sudaromas </w:t>
      </w:r>
      <w:r w:rsidR="0013608E" w:rsidRPr="00282B6D">
        <w:rPr>
          <w:bCs/>
        </w:rPr>
        <w:t>įvertinus</w:t>
      </w:r>
      <w:r w:rsidR="003836AF" w:rsidRPr="00282B6D">
        <w:rPr>
          <w:bCs/>
        </w:rPr>
        <w:t xml:space="preserve"> viešojo pirkimo</w:t>
      </w:r>
      <w:r w:rsidR="007736FF" w:rsidRPr="00282B6D">
        <w:rPr>
          <w:bCs/>
        </w:rPr>
        <w:t>–</w:t>
      </w:r>
      <w:r w:rsidR="003836AF" w:rsidRPr="00282B6D">
        <w:rPr>
          <w:bCs/>
        </w:rPr>
        <w:t xml:space="preserve">pardavimo sutarties vykdymo metu galinčias kilti technologines rizikas. </w:t>
      </w:r>
      <w:r w:rsidR="004F20B1" w:rsidRPr="00282B6D">
        <w:rPr>
          <w:bCs/>
        </w:rPr>
        <w:t xml:space="preserve">BVPŽ kodų sąrašas pasiūlytas įvertinus riziką, kuri gali atsirasti </w:t>
      </w:r>
      <w:r w:rsidR="007736FF" w:rsidRPr="00282B6D">
        <w:rPr>
          <w:bCs/>
        </w:rPr>
        <w:t>YSII</w:t>
      </w:r>
      <w:r w:rsidR="004F20B1" w:rsidRPr="00282B6D">
        <w:rPr>
          <w:bCs/>
        </w:rPr>
        <w:t>, ryšių ir informacinėse sistemose (ar jų dalyse), technologijose, pramoninių procesų valdymo sistemose, duom</w:t>
      </w:r>
      <w:r w:rsidR="003C0746" w:rsidRPr="00282B6D">
        <w:rPr>
          <w:bCs/>
        </w:rPr>
        <w:t xml:space="preserve">enų bazėse, registruose ir pan. </w:t>
      </w:r>
      <w:r w:rsidR="00E74495" w:rsidRPr="00282B6D">
        <w:rPr>
          <w:color w:val="000000" w:themeColor="text1"/>
        </w:rPr>
        <w:t xml:space="preserve">Pažymėtina, kad BVPŽ kodų sąraše nurodytų prekių ar paslaugų naudojimas tiesiogiai siejamas su subjektų valdomomis ir </w:t>
      </w:r>
      <w:r w:rsidR="002550C5" w:rsidRPr="00282B6D">
        <w:rPr>
          <w:color w:val="000000" w:themeColor="text1"/>
        </w:rPr>
        <w:t>(</w:t>
      </w:r>
      <w:r w:rsidR="00E74495" w:rsidRPr="00282B6D">
        <w:rPr>
          <w:color w:val="000000" w:themeColor="text1"/>
        </w:rPr>
        <w:t>ar</w:t>
      </w:r>
      <w:r w:rsidR="002550C5" w:rsidRPr="00282B6D">
        <w:rPr>
          <w:color w:val="000000" w:themeColor="text1"/>
        </w:rPr>
        <w:t>)</w:t>
      </w:r>
      <w:r w:rsidR="00E74495" w:rsidRPr="00282B6D">
        <w:rPr>
          <w:color w:val="000000" w:themeColor="text1"/>
        </w:rPr>
        <w:t xml:space="preserve"> tvarkomomis ryšių ir informacinių sistemų (ar jų dalių) technologijomis, duomenų bazėmis ar jose esančiais duomenimis, </w:t>
      </w:r>
      <w:r w:rsidR="00153F8E" w:rsidRPr="00282B6D">
        <w:rPr>
          <w:color w:val="000000" w:themeColor="text1"/>
        </w:rPr>
        <w:t xml:space="preserve">tos prekės ar paslaugos </w:t>
      </w:r>
      <w:r w:rsidR="003B465F" w:rsidRPr="00282B6D">
        <w:rPr>
          <w:color w:val="000000" w:themeColor="text1"/>
        </w:rPr>
        <w:t xml:space="preserve">vienodai </w:t>
      </w:r>
      <w:r w:rsidR="00E74495" w:rsidRPr="00282B6D">
        <w:rPr>
          <w:color w:val="000000" w:themeColor="text1"/>
        </w:rPr>
        <w:t>priskiriam</w:t>
      </w:r>
      <w:r w:rsidR="00153F8E" w:rsidRPr="00282B6D">
        <w:rPr>
          <w:color w:val="000000" w:themeColor="text1"/>
        </w:rPr>
        <w:t>os</w:t>
      </w:r>
      <w:r w:rsidR="00E74495" w:rsidRPr="00282B6D">
        <w:rPr>
          <w:color w:val="000000" w:themeColor="text1"/>
        </w:rPr>
        <w:t xml:space="preserve"> prie kibernetinio incidento šaltinių</w:t>
      </w:r>
      <w:r w:rsidR="00310F3B" w:rsidRPr="00282B6D">
        <w:rPr>
          <w:color w:val="000000" w:themeColor="text1"/>
        </w:rPr>
        <w:t xml:space="preserve">, t. y. </w:t>
      </w:r>
      <w:r w:rsidR="003B465F" w:rsidRPr="00282B6D">
        <w:rPr>
          <w:color w:val="000000" w:themeColor="text1"/>
        </w:rPr>
        <w:t xml:space="preserve">vienodai </w:t>
      </w:r>
      <w:r w:rsidR="00F85F26" w:rsidRPr="00282B6D">
        <w:rPr>
          <w:color w:val="000000" w:themeColor="text1"/>
        </w:rPr>
        <w:t>laikom</w:t>
      </w:r>
      <w:r w:rsidR="00153F8E" w:rsidRPr="00282B6D">
        <w:rPr>
          <w:color w:val="000000" w:themeColor="text1"/>
        </w:rPr>
        <w:t>os</w:t>
      </w:r>
      <w:r w:rsidR="00F85F26" w:rsidRPr="00282B6D">
        <w:rPr>
          <w:color w:val="000000" w:themeColor="text1"/>
        </w:rPr>
        <w:t xml:space="preserve"> </w:t>
      </w:r>
      <w:r w:rsidR="00E74495" w:rsidRPr="00282B6D">
        <w:rPr>
          <w:color w:val="000000" w:themeColor="text1"/>
        </w:rPr>
        <w:t xml:space="preserve">kibernetinio incidento </w:t>
      </w:r>
      <w:r w:rsidR="003B465F" w:rsidRPr="00282B6D">
        <w:rPr>
          <w:color w:val="000000" w:themeColor="text1"/>
        </w:rPr>
        <w:t xml:space="preserve">atsiradimo </w:t>
      </w:r>
      <w:r w:rsidR="00E74495" w:rsidRPr="00282B6D">
        <w:rPr>
          <w:color w:val="000000" w:themeColor="text1"/>
        </w:rPr>
        <w:t xml:space="preserve">priežastimi. </w:t>
      </w:r>
      <w:r w:rsidR="00B93DAF" w:rsidRPr="00282B6D">
        <w:rPr>
          <w:color w:val="000000" w:themeColor="text1"/>
        </w:rPr>
        <w:t>BVPŽ kodų sąrašas sudarytas atitinkamai įvertinus, kad visos prek</w:t>
      </w:r>
      <w:r w:rsidR="00110884" w:rsidRPr="00282B6D">
        <w:rPr>
          <w:color w:val="000000" w:themeColor="text1"/>
        </w:rPr>
        <w:t>ių</w:t>
      </w:r>
      <w:r w:rsidR="00B93DAF" w:rsidRPr="00282B6D">
        <w:rPr>
          <w:color w:val="000000" w:themeColor="text1"/>
        </w:rPr>
        <w:t xml:space="preserve"> ar paslaug</w:t>
      </w:r>
      <w:r w:rsidR="00110884" w:rsidRPr="00282B6D">
        <w:rPr>
          <w:color w:val="000000" w:themeColor="text1"/>
        </w:rPr>
        <w:t>ų grupės</w:t>
      </w:r>
      <w:r w:rsidR="00615FB5" w:rsidRPr="00282B6D">
        <w:rPr>
          <w:color w:val="000000" w:themeColor="text1"/>
        </w:rPr>
        <w:t>,</w:t>
      </w:r>
      <w:r w:rsidR="00B93DAF" w:rsidRPr="00282B6D">
        <w:rPr>
          <w:color w:val="000000" w:themeColor="text1"/>
        </w:rPr>
        <w:t xml:space="preserve"> nurodytos BVPŽ kodų sąraše, gali </w:t>
      </w:r>
      <w:r w:rsidR="00D67F5E" w:rsidRPr="00282B6D">
        <w:rPr>
          <w:color w:val="000000" w:themeColor="text1"/>
        </w:rPr>
        <w:t xml:space="preserve">vienodai </w:t>
      </w:r>
      <w:r w:rsidR="00B93DAF" w:rsidRPr="00282B6D">
        <w:rPr>
          <w:color w:val="000000" w:themeColor="text1"/>
        </w:rPr>
        <w:t xml:space="preserve">sukelti </w:t>
      </w:r>
      <w:r w:rsidR="001C3876" w:rsidRPr="00282B6D">
        <w:rPr>
          <w:color w:val="000000" w:themeColor="text1"/>
        </w:rPr>
        <w:t>atitinkam</w:t>
      </w:r>
      <w:r w:rsidR="00615FB5" w:rsidRPr="00282B6D">
        <w:rPr>
          <w:color w:val="000000" w:themeColor="text1"/>
        </w:rPr>
        <w:t>o</w:t>
      </w:r>
      <w:r w:rsidR="00110884" w:rsidRPr="00282B6D">
        <w:rPr>
          <w:color w:val="000000" w:themeColor="text1"/>
        </w:rPr>
        <w:t xml:space="preserve"> </w:t>
      </w:r>
      <w:r w:rsidR="00615FB5" w:rsidRPr="00282B6D">
        <w:rPr>
          <w:color w:val="000000" w:themeColor="text1"/>
        </w:rPr>
        <w:t xml:space="preserve">lygio </w:t>
      </w:r>
      <w:r w:rsidR="00110884" w:rsidRPr="00282B6D">
        <w:rPr>
          <w:color w:val="000000" w:themeColor="text1"/>
        </w:rPr>
        <w:t>(pavojingumo)</w:t>
      </w:r>
      <w:r w:rsidR="0052434B" w:rsidRPr="00282B6D">
        <w:rPr>
          <w:color w:val="000000" w:themeColor="text1"/>
        </w:rPr>
        <w:t xml:space="preserve"> </w:t>
      </w:r>
      <w:r w:rsidR="00615FB5" w:rsidRPr="00282B6D">
        <w:rPr>
          <w:color w:val="000000" w:themeColor="text1"/>
        </w:rPr>
        <w:t xml:space="preserve">grėsmę. </w:t>
      </w:r>
      <w:r w:rsidR="00615FB5" w:rsidRPr="00282B6D">
        <w:t>G</w:t>
      </w:r>
      <w:r w:rsidR="0052434B" w:rsidRPr="00282B6D">
        <w:t>rėsmės (pavojingumo) lygis</w:t>
      </w:r>
      <w:r w:rsidR="00B93DAF" w:rsidRPr="00282B6D">
        <w:t xml:space="preserve"> pirmiausia </w:t>
      </w:r>
      <w:r w:rsidR="0052434B" w:rsidRPr="00282B6D">
        <w:t>nustatomas vertinant neatsiejamus</w:t>
      </w:r>
      <w:r w:rsidR="00B93DAF" w:rsidRPr="00282B6D">
        <w:t xml:space="preserve"> </w:t>
      </w:r>
      <w:r w:rsidR="0052434B" w:rsidRPr="00282B6D">
        <w:t xml:space="preserve">kriterijus: </w:t>
      </w:r>
      <w:r w:rsidR="00272D00" w:rsidRPr="00282B6D">
        <w:t>technologin</w:t>
      </w:r>
      <w:r w:rsidR="00615FB5" w:rsidRPr="00282B6D">
        <w:t>į</w:t>
      </w:r>
      <w:r w:rsidR="00272D00" w:rsidRPr="00282B6D">
        <w:t xml:space="preserve"> </w:t>
      </w:r>
      <w:r w:rsidR="00F85F26" w:rsidRPr="00282B6D">
        <w:t xml:space="preserve">prekės ar paslaugos </w:t>
      </w:r>
      <w:r w:rsidR="0052434B" w:rsidRPr="00282B6D">
        <w:t>pobūdį</w:t>
      </w:r>
      <w:r w:rsidR="00B93DAF" w:rsidRPr="00282B6D">
        <w:t xml:space="preserve"> </w:t>
      </w:r>
      <w:r w:rsidR="0052434B" w:rsidRPr="00282B6D">
        <w:t>(</w:t>
      </w:r>
      <w:r w:rsidR="00272D00" w:rsidRPr="00282B6D">
        <w:t xml:space="preserve">kaip </w:t>
      </w:r>
      <w:r w:rsidR="00785537" w:rsidRPr="00282B6D">
        <w:t>galimą kibernetinio</w:t>
      </w:r>
      <w:r w:rsidR="00272D00" w:rsidRPr="00282B6D">
        <w:t xml:space="preserve"> incidento </w:t>
      </w:r>
      <w:r w:rsidR="00B93DAF" w:rsidRPr="00282B6D">
        <w:t>šaltinį</w:t>
      </w:r>
      <w:r w:rsidR="0052434B" w:rsidRPr="00282B6D">
        <w:t xml:space="preserve">), </w:t>
      </w:r>
      <w:r w:rsidR="00615FB5" w:rsidRPr="00282B6D">
        <w:t>galimą</w:t>
      </w:r>
      <w:r w:rsidR="00B93DAF" w:rsidRPr="00282B6D">
        <w:t xml:space="preserve"> poveik</w:t>
      </w:r>
      <w:r w:rsidR="00615FB5" w:rsidRPr="00282B6D">
        <w:t>į</w:t>
      </w:r>
      <w:r w:rsidR="00B93DAF" w:rsidRPr="00282B6D">
        <w:t xml:space="preserve"> </w:t>
      </w:r>
      <w:r w:rsidR="006E3A71" w:rsidRPr="00282B6D">
        <w:t>Įstatymų projektuose nurodytų perkančiųjų organizacijų</w:t>
      </w:r>
      <w:r w:rsidR="00B93DAF" w:rsidRPr="00282B6D">
        <w:t xml:space="preserve"> ryšių ir informacinėms sistemoms ir (ar) paslaugų teikimui ir (ar) įtaką ryšių ir informacinių sistemų teikiamų paslaugų gavėjams</w:t>
      </w:r>
      <w:r w:rsidR="006E3A71" w:rsidRPr="00282B6D">
        <w:t>.</w:t>
      </w:r>
      <w:r w:rsidR="00AC25A4" w:rsidRPr="00282B6D">
        <w:t xml:space="preserve"> </w:t>
      </w:r>
      <w:r w:rsidR="00F85F26" w:rsidRPr="00282B6D">
        <w:rPr>
          <w:color w:val="000000" w:themeColor="text1"/>
        </w:rPr>
        <w:t xml:space="preserve">Pažymėtina, kad </w:t>
      </w:r>
      <w:r w:rsidR="00F85F26" w:rsidRPr="00282B6D">
        <w:rPr>
          <w:bCs/>
        </w:rPr>
        <w:t>d</w:t>
      </w:r>
      <w:r w:rsidR="004F20B1" w:rsidRPr="00282B6D">
        <w:rPr>
          <w:bCs/>
        </w:rPr>
        <w:t xml:space="preserve">ėl tyčinių ar netyčinių tiekėjų ar gamintojų veiksmų per BVPŽ kodų sąraše nurodytas prekes ar paslaugas galėtų </w:t>
      </w:r>
      <w:r w:rsidR="003C0746" w:rsidRPr="00282B6D">
        <w:rPr>
          <w:bCs/>
        </w:rPr>
        <w:t xml:space="preserve">kilti grėsmė </w:t>
      </w:r>
      <w:r w:rsidR="004F20B1" w:rsidRPr="00282B6D">
        <w:rPr>
          <w:bCs/>
        </w:rPr>
        <w:t xml:space="preserve">arba </w:t>
      </w:r>
      <w:r w:rsidR="000F158A" w:rsidRPr="00282B6D">
        <w:rPr>
          <w:bCs/>
        </w:rPr>
        <w:t xml:space="preserve">galėtų būti </w:t>
      </w:r>
      <w:r w:rsidR="003C0746" w:rsidRPr="00282B6D">
        <w:rPr>
          <w:bCs/>
        </w:rPr>
        <w:t>padarytas</w:t>
      </w:r>
      <w:r w:rsidR="004F20B1" w:rsidRPr="00282B6D">
        <w:rPr>
          <w:bCs/>
        </w:rPr>
        <w:t xml:space="preserve"> neigiam</w:t>
      </w:r>
      <w:r w:rsidR="003C0746" w:rsidRPr="00282B6D">
        <w:rPr>
          <w:bCs/>
        </w:rPr>
        <w:t>as</w:t>
      </w:r>
      <w:r w:rsidR="004F20B1" w:rsidRPr="00282B6D">
        <w:rPr>
          <w:bCs/>
        </w:rPr>
        <w:t xml:space="preserve"> poveik</w:t>
      </w:r>
      <w:r w:rsidR="003C0746" w:rsidRPr="00282B6D">
        <w:rPr>
          <w:bCs/>
        </w:rPr>
        <w:t>is</w:t>
      </w:r>
      <w:r w:rsidR="004F20B1" w:rsidRPr="00282B6D">
        <w:rPr>
          <w:bCs/>
        </w:rPr>
        <w:t xml:space="preserve"> </w:t>
      </w:r>
      <w:r w:rsidR="007736FF" w:rsidRPr="00282B6D">
        <w:rPr>
          <w:bCs/>
        </w:rPr>
        <w:t>YSII</w:t>
      </w:r>
      <w:r w:rsidR="0013608E" w:rsidRPr="00282B6D">
        <w:rPr>
          <w:bCs/>
        </w:rPr>
        <w:t xml:space="preserve">, </w:t>
      </w:r>
      <w:r w:rsidR="002F4875" w:rsidRPr="00282B6D">
        <w:rPr>
          <w:bCs/>
        </w:rPr>
        <w:t xml:space="preserve">Saugiojo </w:t>
      </w:r>
      <w:r w:rsidR="00F27849" w:rsidRPr="00282B6D">
        <w:rPr>
          <w:bCs/>
        </w:rPr>
        <w:t>tinklo naudotojų</w:t>
      </w:r>
      <w:r w:rsidR="007736FF" w:rsidRPr="00282B6D">
        <w:rPr>
          <w:bCs/>
        </w:rPr>
        <w:t>,</w:t>
      </w:r>
      <w:r w:rsidR="004F20B1" w:rsidRPr="00282B6D">
        <w:rPr>
          <w:bCs/>
        </w:rPr>
        <w:t xml:space="preserve"> ryšių ir informacinių sistem</w:t>
      </w:r>
      <w:r w:rsidR="007736FF" w:rsidRPr="00282B6D">
        <w:rPr>
          <w:bCs/>
        </w:rPr>
        <w:t>ų</w:t>
      </w:r>
      <w:r w:rsidR="004F20B1" w:rsidRPr="00282B6D">
        <w:rPr>
          <w:bCs/>
        </w:rPr>
        <w:t xml:space="preserve"> (ar jų dali</w:t>
      </w:r>
      <w:r w:rsidR="007736FF" w:rsidRPr="00282B6D">
        <w:rPr>
          <w:bCs/>
        </w:rPr>
        <w:t>ų</w:t>
      </w:r>
      <w:r w:rsidR="004F20B1" w:rsidRPr="00282B6D">
        <w:rPr>
          <w:bCs/>
        </w:rPr>
        <w:t>) technologijoms, duomenų bazėms ar jose esa</w:t>
      </w:r>
      <w:r w:rsidR="007736FF" w:rsidRPr="00282B6D">
        <w:rPr>
          <w:bCs/>
        </w:rPr>
        <w:t>ntiems</w:t>
      </w:r>
      <w:r w:rsidR="004F20B1" w:rsidRPr="00282B6D">
        <w:rPr>
          <w:bCs/>
        </w:rPr>
        <w:t xml:space="preserve"> duomenims, taip pat </w:t>
      </w:r>
      <w:r w:rsidR="00615FB5" w:rsidRPr="00282B6D">
        <w:rPr>
          <w:bCs/>
        </w:rPr>
        <w:t xml:space="preserve">galėtų būti </w:t>
      </w:r>
      <w:r w:rsidR="004F20B1" w:rsidRPr="00282B6D">
        <w:rPr>
          <w:bCs/>
        </w:rPr>
        <w:t>padaryt</w:t>
      </w:r>
      <w:r w:rsidR="00615FB5" w:rsidRPr="00282B6D">
        <w:rPr>
          <w:bCs/>
        </w:rPr>
        <w:t>as</w:t>
      </w:r>
      <w:r w:rsidR="004F20B1" w:rsidRPr="00282B6D">
        <w:rPr>
          <w:bCs/>
        </w:rPr>
        <w:t xml:space="preserve"> didel</w:t>
      </w:r>
      <w:r w:rsidR="00615FB5" w:rsidRPr="00282B6D">
        <w:rPr>
          <w:bCs/>
        </w:rPr>
        <w:t>is</w:t>
      </w:r>
      <w:r w:rsidR="004F20B1" w:rsidRPr="00282B6D">
        <w:rPr>
          <w:bCs/>
        </w:rPr>
        <w:t xml:space="preserve"> neigiam</w:t>
      </w:r>
      <w:r w:rsidR="00615FB5" w:rsidRPr="00282B6D">
        <w:rPr>
          <w:bCs/>
        </w:rPr>
        <w:t>as</w:t>
      </w:r>
      <w:r w:rsidR="004F20B1" w:rsidRPr="00282B6D">
        <w:rPr>
          <w:bCs/>
        </w:rPr>
        <w:t xml:space="preserve"> poveik</w:t>
      </w:r>
      <w:r w:rsidR="00615FB5" w:rsidRPr="00282B6D">
        <w:rPr>
          <w:bCs/>
        </w:rPr>
        <w:t>is</w:t>
      </w:r>
      <w:r w:rsidR="004F20B1" w:rsidRPr="00282B6D">
        <w:rPr>
          <w:bCs/>
        </w:rPr>
        <w:t xml:space="preserve"> nacionaliniam saugumui, valstybės ūkiui, valstybės ir visuomenės interesams.</w:t>
      </w:r>
      <w:r w:rsidR="003C0746" w:rsidRPr="00282B6D">
        <w:rPr>
          <w:bCs/>
        </w:rPr>
        <w:t xml:space="preserve"> </w:t>
      </w:r>
      <w:r w:rsidR="0052434B" w:rsidRPr="00282B6D">
        <w:rPr>
          <w:bCs/>
        </w:rPr>
        <w:t>Todėl n</w:t>
      </w:r>
      <w:r w:rsidR="004F20B1" w:rsidRPr="00282B6D">
        <w:rPr>
          <w:bCs/>
        </w:rPr>
        <w:t>audojantis BVPŽ kodų sąraše nurodytomis prekėmis ar paslaugomis, jei jos įsigyjamos iš nepatikimų šaltinių, gali</w:t>
      </w:r>
      <w:r w:rsidR="00213B85" w:rsidRPr="00282B6D">
        <w:rPr>
          <w:bCs/>
        </w:rPr>
        <w:t xml:space="preserve"> </w:t>
      </w:r>
      <w:r w:rsidR="0013608E" w:rsidRPr="00282B6D">
        <w:rPr>
          <w:bCs/>
        </w:rPr>
        <w:t>kilti kibernetini</w:t>
      </w:r>
      <w:r w:rsidR="00FF5EA6" w:rsidRPr="00282B6D">
        <w:rPr>
          <w:bCs/>
        </w:rPr>
        <w:t>ų</w:t>
      </w:r>
      <w:r w:rsidR="0013608E" w:rsidRPr="00282B6D">
        <w:rPr>
          <w:bCs/>
        </w:rPr>
        <w:t xml:space="preserve"> incident</w:t>
      </w:r>
      <w:r w:rsidR="00FF5EA6" w:rsidRPr="00282B6D">
        <w:rPr>
          <w:bCs/>
        </w:rPr>
        <w:t>ų</w:t>
      </w:r>
      <w:r w:rsidR="00F85F26" w:rsidRPr="00282B6D">
        <w:rPr>
          <w:bCs/>
        </w:rPr>
        <w:t>,</w:t>
      </w:r>
      <w:r w:rsidR="00213B85" w:rsidRPr="00282B6D">
        <w:rPr>
          <w:bCs/>
        </w:rPr>
        <w:t xml:space="preserve"> susij</w:t>
      </w:r>
      <w:r w:rsidR="00FF5EA6" w:rsidRPr="00282B6D">
        <w:rPr>
          <w:bCs/>
        </w:rPr>
        <w:t>usi</w:t>
      </w:r>
      <w:r w:rsidR="00297AF5" w:rsidRPr="00282B6D">
        <w:rPr>
          <w:bCs/>
        </w:rPr>
        <w:t>ų</w:t>
      </w:r>
      <w:r w:rsidR="00213B85" w:rsidRPr="00282B6D">
        <w:rPr>
          <w:bCs/>
        </w:rPr>
        <w:t xml:space="preserve"> su</w:t>
      </w:r>
      <w:r w:rsidR="004F20B1" w:rsidRPr="00282B6D">
        <w:rPr>
          <w:bCs/>
        </w:rPr>
        <w:t xml:space="preserve"> konfidencialumo pažeidimai</w:t>
      </w:r>
      <w:r w:rsidR="00213B85" w:rsidRPr="00282B6D">
        <w:rPr>
          <w:bCs/>
        </w:rPr>
        <w:t>s</w:t>
      </w:r>
      <w:r w:rsidR="004F20B1" w:rsidRPr="00282B6D">
        <w:rPr>
          <w:bCs/>
        </w:rPr>
        <w:t>, neteisėt</w:t>
      </w:r>
      <w:r w:rsidR="00213B85" w:rsidRPr="00282B6D">
        <w:rPr>
          <w:bCs/>
        </w:rPr>
        <w:t>u</w:t>
      </w:r>
      <w:r w:rsidR="004F20B1" w:rsidRPr="00282B6D">
        <w:rPr>
          <w:bCs/>
        </w:rPr>
        <w:t xml:space="preserve"> duomenų rinkim</w:t>
      </w:r>
      <w:r w:rsidR="00213B85" w:rsidRPr="00282B6D">
        <w:rPr>
          <w:bCs/>
        </w:rPr>
        <w:t>u</w:t>
      </w:r>
      <w:r w:rsidR="004F20B1" w:rsidRPr="00282B6D">
        <w:rPr>
          <w:bCs/>
        </w:rPr>
        <w:t>, manipuliavim</w:t>
      </w:r>
      <w:r w:rsidR="00213B85" w:rsidRPr="00282B6D">
        <w:rPr>
          <w:bCs/>
        </w:rPr>
        <w:t>u</w:t>
      </w:r>
      <w:r w:rsidR="004F20B1" w:rsidRPr="00282B6D">
        <w:rPr>
          <w:bCs/>
        </w:rPr>
        <w:t xml:space="preserve"> duomenimis ir jų nutekinim</w:t>
      </w:r>
      <w:r w:rsidR="00213B85" w:rsidRPr="00282B6D">
        <w:rPr>
          <w:bCs/>
        </w:rPr>
        <w:t>u</w:t>
      </w:r>
      <w:r w:rsidR="004F20B1" w:rsidRPr="00282B6D">
        <w:rPr>
          <w:bCs/>
        </w:rPr>
        <w:t>, programavimo klaido</w:t>
      </w:r>
      <w:r w:rsidR="00213B85" w:rsidRPr="00282B6D">
        <w:rPr>
          <w:bCs/>
        </w:rPr>
        <w:t>mi</w:t>
      </w:r>
      <w:r w:rsidR="004F20B1" w:rsidRPr="00282B6D">
        <w:rPr>
          <w:bCs/>
        </w:rPr>
        <w:t>s, nesankcionuot</w:t>
      </w:r>
      <w:r w:rsidR="00213B85" w:rsidRPr="00282B6D">
        <w:rPr>
          <w:bCs/>
        </w:rPr>
        <w:t>a</w:t>
      </w:r>
      <w:r w:rsidR="004F20B1" w:rsidRPr="00282B6D">
        <w:rPr>
          <w:bCs/>
        </w:rPr>
        <w:t xml:space="preserve"> prieig</w:t>
      </w:r>
      <w:r w:rsidR="00213B85" w:rsidRPr="00282B6D">
        <w:rPr>
          <w:bCs/>
        </w:rPr>
        <w:t>a</w:t>
      </w:r>
      <w:r w:rsidR="004F20B1" w:rsidRPr="00282B6D">
        <w:rPr>
          <w:bCs/>
        </w:rPr>
        <w:t xml:space="preserve"> prie ryšių ir informacinių sistemų (ar jų dalių), technologijų, duomenų bazių ar jose esa</w:t>
      </w:r>
      <w:r w:rsidR="00FF5EA6" w:rsidRPr="00282B6D">
        <w:rPr>
          <w:bCs/>
        </w:rPr>
        <w:t>nčių</w:t>
      </w:r>
      <w:r w:rsidR="004F20B1" w:rsidRPr="00282B6D">
        <w:rPr>
          <w:bCs/>
        </w:rPr>
        <w:t xml:space="preserve"> duomenų, šių sistemų eksploatavimo sąlygų bloginim</w:t>
      </w:r>
      <w:r w:rsidR="00213B85" w:rsidRPr="00282B6D">
        <w:rPr>
          <w:bCs/>
        </w:rPr>
        <w:t>u</w:t>
      </w:r>
      <w:r w:rsidR="004F20B1" w:rsidRPr="00282B6D">
        <w:rPr>
          <w:bCs/>
        </w:rPr>
        <w:t>, programinės įrangos saugumo pataisų trūkum</w:t>
      </w:r>
      <w:r w:rsidR="00213B85" w:rsidRPr="00282B6D">
        <w:rPr>
          <w:bCs/>
        </w:rPr>
        <w:t>u</w:t>
      </w:r>
      <w:r w:rsidR="004F20B1" w:rsidRPr="00282B6D">
        <w:rPr>
          <w:bCs/>
        </w:rPr>
        <w:t>, kenkim</w:t>
      </w:r>
      <w:r w:rsidR="00213B85" w:rsidRPr="00282B6D">
        <w:rPr>
          <w:bCs/>
        </w:rPr>
        <w:t>o</w:t>
      </w:r>
      <w:r w:rsidR="004F20B1" w:rsidRPr="00282B6D">
        <w:rPr>
          <w:bCs/>
        </w:rPr>
        <w:t xml:space="preserve"> programinės įrangos panaudojimu, neleistin</w:t>
      </w:r>
      <w:r w:rsidR="00213B85" w:rsidRPr="00282B6D">
        <w:rPr>
          <w:bCs/>
        </w:rPr>
        <w:t>u</w:t>
      </w:r>
      <w:r w:rsidR="004F20B1" w:rsidRPr="00282B6D">
        <w:rPr>
          <w:bCs/>
        </w:rPr>
        <w:t xml:space="preserve"> ar neteisėt</w:t>
      </w:r>
      <w:r w:rsidR="00213B85" w:rsidRPr="00282B6D">
        <w:rPr>
          <w:bCs/>
        </w:rPr>
        <w:t>u</w:t>
      </w:r>
      <w:r w:rsidR="004F20B1" w:rsidRPr="00282B6D">
        <w:rPr>
          <w:bCs/>
        </w:rPr>
        <w:t xml:space="preserve"> programinės įrangos ar jos funkcijų panaudojim</w:t>
      </w:r>
      <w:r w:rsidR="00213B85" w:rsidRPr="00282B6D">
        <w:rPr>
          <w:bCs/>
        </w:rPr>
        <w:t>u</w:t>
      </w:r>
      <w:r w:rsidR="004F20B1" w:rsidRPr="00282B6D">
        <w:rPr>
          <w:bCs/>
        </w:rPr>
        <w:t>, nežinom</w:t>
      </w:r>
      <w:r w:rsidR="00213B85" w:rsidRPr="00282B6D">
        <w:rPr>
          <w:bCs/>
        </w:rPr>
        <w:t>u</w:t>
      </w:r>
      <w:r w:rsidR="004F20B1" w:rsidRPr="00282B6D">
        <w:rPr>
          <w:bCs/>
        </w:rPr>
        <w:t xml:space="preserve"> programinės įrangos galimybių ir pažeidžiamumo išnaudojim</w:t>
      </w:r>
      <w:r w:rsidR="00213B85" w:rsidRPr="00282B6D">
        <w:rPr>
          <w:bCs/>
        </w:rPr>
        <w:t>u</w:t>
      </w:r>
      <w:r w:rsidR="004F20B1" w:rsidRPr="00282B6D">
        <w:rPr>
          <w:bCs/>
        </w:rPr>
        <w:t xml:space="preserve"> ir pan.</w:t>
      </w:r>
      <w:r w:rsidR="004F20B1" w:rsidRPr="00282B6D" w:rsidDel="004F20B1">
        <w:rPr>
          <w:bCs/>
        </w:rPr>
        <w:t xml:space="preserve"> </w:t>
      </w:r>
    </w:p>
    <w:p w14:paraId="68D82DDE" w14:textId="58BF170D" w:rsidR="005822D0" w:rsidRPr="00282B6D" w:rsidRDefault="005B3B00" w:rsidP="00B41188">
      <w:pPr>
        <w:pStyle w:val="Style35"/>
        <w:tabs>
          <w:tab w:val="left" w:pos="993"/>
          <w:tab w:val="left" w:pos="1134"/>
        </w:tabs>
        <w:spacing w:line="276" w:lineRule="auto"/>
        <w:ind w:firstLine="709"/>
        <w:jc w:val="both"/>
      </w:pPr>
      <w:r w:rsidRPr="00282B6D">
        <w:rPr>
          <w:bCs/>
        </w:rPr>
        <w:t xml:space="preserve">3. </w:t>
      </w:r>
      <w:r w:rsidR="000931A0" w:rsidRPr="00282B6D">
        <w:rPr>
          <w:bCs/>
        </w:rPr>
        <w:t>Tiekėjai, subtiekėjai</w:t>
      </w:r>
      <w:r w:rsidR="00320D02" w:rsidRPr="00282B6D">
        <w:rPr>
          <w:bCs/>
        </w:rPr>
        <w:t xml:space="preserve">, ūkio subjektai, kurių </w:t>
      </w:r>
      <w:proofErr w:type="spellStart"/>
      <w:r w:rsidR="00320D02" w:rsidRPr="00282B6D">
        <w:rPr>
          <w:bCs/>
        </w:rPr>
        <w:t>pajėgumais</w:t>
      </w:r>
      <w:proofErr w:type="spellEnd"/>
      <w:r w:rsidR="00320D02" w:rsidRPr="00282B6D">
        <w:rPr>
          <w:bCs/>
        </w:rPr>
        <w:t xml:space="preserve"> remiamasi, </w:t>
      </w:r>
      <w:r w:rsidR="000931A0" w:rsidRPr="00282B6D">
        <w:rPr>
          <w:bCs/>
        </w:rPr>
        <w:t>ar juos kontroliuojantys asmenys yra registruoti valstybėse, kurios kelia grėsmę Lietuvos valstybės nacionaliniam saugumui</w:t>
      </w:r>
      <w:r w:rsidR="00E45885" w:rsidRPr="00282B6D">
        <w:rPr>
          <w:bCs/>
        </w:rPr>
        <w:t>,</w:t>
      </w:r>
      <w:r w:rsidR="000931A0" w:rsidRPr="00282B6D">
        <w:rPr>
          <w:bCs/>
        </w:rPr>
        <w:t xml:space="preserve"> arba techninės </w:t>
      </w:r>
      <w:r w:rsidRPr="00282B6D">
        <w:rPr>
          <w:bCs/>
        </w:rPr>
        <w:t>ar programinės įrangos gamintojai ar juos kontroliuojant</w:t>
      </w:r>
      <w:r w:rsidR="00FF5EA6" w:rsidRPr="00282B6D">
        <w:rPr>
          <w:bCs/>
        </w:rPr>
        <w:t>y</w:t>
      </w:r>
      <w:r w:rsidRPr="00282B6D">
        <w:rPr>
          <w:bCs/>
        </w:rPr>
        <w:t xml:space="preserve">s asmenys </w:t>
      </w:r>
      <w:r w:rsidR="003C0746" w:rsidRPr="00282B6D">
        <w:rPr>
          <w:bCs/>
        </w:rPr>
        <w:t>arba įranga palaikoma iš valstybių, kurios kelia grėsmę Lietuvos valstybės nacionaliniam saugumui</w:t>
      </w:r>
      <w:r w:rsidRPr="00282B6D">
        <w:rPr>
          <w:bCs/>
        </w:rPr>
        <w:t>.</w:t>
      </w:r>
      <w:r w:rsidR="00D974F1" w:rsidRPr="00282B6D">
        <w:rPr>
          <w:bCs/>
        </w:rPr>
        <w:t xml:space="preserve"> </w:t>
      </w:r>
      <w:r w:rsidR="0013608E" w:rsidRPr="00282B6D">
        <w:t xml:space="preserve">Išnaudojant </w:t>
      </w:r>
      <w:r w:rsidR="005822D0" w:rsidRPr="00282B6D">
        <w:t>šių</w:t>
      </w:r>
      <w:r w:rsidR="0013608E" w:rsidRPr="00282B6D">
        <w:t xml:space="preserve"> valstybių teisin</w:t>
      </w:r>
      <w:r w:rsidR="00FD1753" w:rsidRPr="00282B6D">
        <w:t>es</w:t>
      </w:r>
      <w:r w:rsidR="0013608E" w:rsidRPr="00282B6D">
        <w:t xml:space="preserve"> sistemas, kuriose būtų numatyti įpareigojimai ūkio subjektams suteikti prieigą prie bet kokios techninės ar programinės įrangos, </w:t>
      </w:r>
      <w:r w:rsidR="00C94955" w:rsidRPr="00282B6D">
        <w:t xml:space="preserve">būtų lengviau sutrikdyti Lietuvos Respublikos </w:t>
      </w:r>
      <w:r w:rsidR="004F77AF" w:rsidRPr="00282B6D">
        <w:t>Y</w:t>
      </w:r>
      <w:r w:rsidR="00FF5EA6" w:rsidRPr="00282B6D">
        <w:t xml:space="preserve">SII </w:t>
      </w:r>
      <w:r w:rsidR="00C94955" w:rsidRPr="00282B6D">
        <w:t xml:space="preserve">funkcionavimą, nacionaliniam saugumui svarbių valstybės institucijų ir ūkio sektorių veiklą, išgauti valstybės ir tarnybos paslaptį sudarančią ar kitą neviešą informaciją, įvykdyti kitas nusikalstamas veikas ir taip pakenkti valstybės ir jos piliečių saugumui. </w:t>
      </w:r>
      <w:r w:rsidR="004216CC" w:rsidRPr="00282B6D">
        <w:t>Pavyzdžiui, yra žinoma, kad Kinijos Liaudies Respublikos įmonės privalo naudoti valstybės sertifikuotą tinklo įrangą ir programinę įrangą, o jų duomenys, taip pat vidiniai ir išoriniai elektroniniai ryšiai</w:t>
      </w:r>
      <w:r w:rsidR="00FF5EA6" w:rsidRPr="00282B6D">
        <w:t>,</w:t>
      </w:r>
      <w:r w:rsidR="004216CC" w:rsidRPr="00282B6D">
        <w:t xml:space="preserve"> būtų visiškai matomi Kinijos </w:t>
      </w:r>
      <w:r w:rsidR="004216CC" w:rsidRPr="00282B6D">
        <w:lastRenderedPageBreak/>
        <w:t xml:space="preserve">Liaudies Respublikos kibernetinio saugumo biurui. </w:t>
      </w:r>
      <w:r w:rsidR="000931A0" w:rsidRPr="00282B6D">
        <w:t xml:space="preserve">Pažymėtina, kad </w:t>
      </w:r>
      <w:r w:rsidR="000931A0" w:rsidRPr="00282B6D">
        <w:rPr>
          <w:color w:val="000000"/>
        </w:rPr>
        <w:t>Europoje Kinijos Liaudies Respublika savo pozicijas daugiausia stiprina kurdama ekonominę ir technologinę priklausomybę. </w:t>
      </w:r>
      <w:r w:rsidR="00DB00F7" w:rsidRPr="00282B6D">
        <w:rPr>
          <w:color w:val="000000"/>
        </w:rPr>
        <w:t xml:space="preserve">Tai </w:t>
      </w:r>
      <w:r w:rsidR="000931A0" w:rsidRPr="00282B6D">
        <w:rPr>
          <w:color w:val="000000"/>
        </w:rPr>
        <w:t>sudaro prielaidas stabdyti Vakarų valstybių ekonominę ir technologinę pažangą, ardyti vienybę ir mažinti savarankiškumą, todėl šios tendencijos kelia grėsmę viso demokratinio pasaulio saugumui.</w:t>
      </w:r>
      <w:r w:rsidR="000931A0" w:rsidRPr="00282B6D">
        <w:t xml:space="preserve"> </w:t>
      </w:r>
      <w:r w:rsidR="00DB7FAB" w:rsidRPr="00282B6D">
        <w:t xml:space="preserve">Įstatymų projektais </w:t>
      </w:r>
      <w:r w:rsidR="00DF2159" w:rsidRPr="00282B6D">
        <w:t xml:space="preserve">siekiama, kad su nacionaliniu saugumu susijusioje informacinėje infrastruktūroje būtų naudojama techninė ar programinė įranga iš patikimų valstybių. Valstybėmis, kurių tiekėjai, subtiekėjai, </w:t>
      </w:r>
      <w:r w:rsidR="00AA793B" w:rsidRPr="00282B6D">
        <w:t xml:space="preserve">ūkio subjektai, kurių </w:t>
      </w:r>
      <w:proofErr w:type="spellStart"/>
      <w:r w:rsidR="00AA793B" w:rsidRPr="00282B6D">
        <w:t>pajėgumais</w:t>
      </w:r>
      <w:proofErr w:type="spellEnd"/>
      <w:r w:rsidR="00AA793B" w:rsidRPr="00282B6D">
        <w:t xml:space="preserve"> remiamasi, </w:t>
      </w:r>
      <w:r w:rsidR="00DF2159" w:rsidRPr="00282B6D">
        <w:t xml:space="preserve">gamintojai ar įrangos palaikytojai yra patikimi, laikomos Europos Sąjungos, Šiaurės Atlanto </w:t>
      </w:r>
      <w:r w:rsidR="00297AF5" w:rsidRPr="00282B6D">
        <w:t>s</w:t>
      </w:r>
      <w:r w:rsidR="00DF2159" w:rsidRPr="00282B6D">
        <w:t>utarties</w:t>
      </w:r>
      <w:r w:rsidR="00297AF5" w:rsidRPr="00282B6D">
        <w:t xml:space="preserve"> o</w:t>
      </w:r>
      <w:r w:rsidR="00DF2159" w:rsidRPr="00282B6D">
        <w:t>rganizacijos, Europos laisvosios prekybos asociacijos ar Ekonominio bendradarbiavimo ir plėtros organizacijos valstybės narės. Įsigijimai iš kitų valstybių, kurios nepriklauso šioms organizacijoms, ūkio subjektų gali kelti grėsmę nacionaliniam saugumui, todėl Vyriausybė nurodytų konkrečias valstybes</w:t>
      </w:r>
      <w:r w:rsidR="00AA793B" w:rsidRPr="00282B6D">
        <w:t xml:space="preserve"> ar teritorijas</w:t>
      </w:r>
      <w:r w:rsidR="00DF2159" w:rsidRPr="00282B6D">
        <w:t xml:space="preserve">, kurių tiekėjai, subtiekėjai, gamintojai ar įrangos palaikytojai yra laikomi nepatikimais. </w:t>
      </w:r>
      <w:r w:rsidR="00DB00F7" w:rsidRPr="00282B6D">
        <w:t>Valstybės</w:t>
      </w:r>
      <w:r w:rsidR="00AA793B" w:rsidRPr="00282B6D">
        <w:t xml:space="preserve"> ar teritorijos</w:t>
      </w:r>
      <w:r w:rsidR="00DB00F7" w:rsidRPr="00282B6D">
        <w:t xml:space="preserve">, keliančios grėsmę </w:t>
      </w:r>
      <w:r w:rsidR="00DB00F7" w:rsidRPr="00282B6D">
        <w:rPr>
          <w:bCs/>
        </w:rPr>
        <w:t>Lietuvos valstybės nacionaliniam saugumui</w:t>
      </w:r>
      <w:r w:rsidR="00E45885" w:rsidRPr="00282B6D">
        <w:rPr>
          <w:bCs/>
        </w:rPr>
        <w:t>,</w:t>
      </w:r>
      <w:r w:rsidR="00DB00F7" w:rsidRPr="00282B6D">
        <w:rPr>
          <w:bCs/>
        </w:rPr>
        <w:t xml:space="preserve"> būtų nustatomos</w:t>
      </w:r>
      <w:r w:rsidR="002119CC" w:rsidRPr="00282B6D">
        <w:rPr>
          <w:bCs/>
        </w:rPr>
        <w:t xml:space="preserve"> vadovaujantis</w:t>
      </w:r>
      <w:r w:rsidR="00DB00F7" w:rsidRPr="00282B6D">
        <w:rPr>
          <w:bCs/>
        </w:rPr>
        <w:t xml:space="preserve"> </w:t>
      </w:r>
      <w:r w:rsidR="00DB7FAB" w:rsidRPr="00282B6D">
        <w:rPr>
          <w:bCs/>
        </w:rPr>
        <w:t xml:space="preserve">Viešųjų pirkimų </w:t>
      </w:r>
      <w:r w:rsidR="00DB00F7" w:rsidRPr="00282B6D">
        <w:t>į</w:t>
      </w:r>
      <w:r w:rsidR="005822D0" w:rsidRPr="00282B6D">
        <w:t xml:space="preserve">statymo </w:t>
      </w:r>
      <w:r w:rsidR="0087403B" w:rsidRPr="00282B6D">
        <w:t xml:space="preserve">projektu </w:t>
      </w:r>
      <w:r w:rsidR="005822D0" w:rsidRPr="00282B6D">
        <w:t>siūlomo</w:t>
      </w:r>
      <w:r w:rsidR="00DB00F7" w:rsidRPr="00282B6D">
        <w:t>je</w:t>
      </w:r>
      <w:r w:rsidR="005822D0" w:rsidRPr="00282B6D">
        <w:t xml:space="preserve"> pildyti 92 straipsnio 14 </w:t>
      </w:r>
      <w:r w:rsidR="002119CC" w:rsidRPr="00282B6D">
        <w:t>dalimi</w:t>
      </w:r>
      <w:r w:rsidR="00DB00F7" w:rsidRPr="00282B6D">
        <w:t xml:space="preserve">, kurioje numatoma, kad </w:t>
      </w:r>
      <w:r w:rsidR="005822D0" w:rsidRPr="00282B6D">
        <w:rPr>
          <w:color w:val="000000"/>
        </w:rPr>
        <w:t xml:space="preserve">Lietuvos Respublikos Vyriausybė, atsižvelgdama į Nacionalinio saugumo strategijoje </w:t>
      </w:r>
      <w:r w:rsidR="00F90FEE" w:rsidRPr="00282B6D">
        <w:rPr>
          <w:color w:val="000000"/>
        </w:rPr>
        <w:t xml:space="preserve">nurodomas </w:t>
      </w:r>
      <w:r w:rsidR="005822D0" w:rsidRPr="00282B6D">
        <w:rPr>
          <w:color w:val="000000"/>
        </w:rPr>
        <w:t>grėsmes, nustato valstybių, kurių tiekėjai, subtiekėjai,</w:t>
      </w:r>
      <w:r w:rsidR="00AA793B" w:rsidRPr="00282B6D">
        <w:rPr>
          <w:color w:val="000000"/>
        </w:rPr>
        <w:t xml:space="preserve"> ūkio subjektai, kurių </w:t>
      </w:r>
      <w:proofErr w:type="spellStart"/>
      <w:r w:rsidR="00AA793B" w:rsidRPr="00282B6D">
        <w:rPr>
          <w:color w:val="000000"/>
        </w:rPr>
        <w:t>pajėgumais</w:t>
      </w:r>
      <w:proofErr w:type="spellEnd"/>
      <w:r w:rsidR="00AA793B" w:rsidRPr="00282B6D">
        <w:rPr>
          <w:color w:val="000000"/>
        </w:rPr>
        <w:t xml:space="preserve"> remiamasi,</w:t>
      </w:r>
      <w:r w:rsidR="005822D0" w:rsidRPr="00282B6D">
        <w:rPr>
          <w:color w:val="000000"/>
        </w:rPr>
        <w:t xml:space="preserve"> gamintojai ar įrangos palaikytojai nelaikomi patikimais, sąrašą</w:t>
      </w:r>
      <w:r w:rsidR="00F5561F" w:rsidRPr="00282B6D">
        <w:rPr>
          <w:color w:val="000000"/>
        </w:rPr>
        <w:t xml:space="preserve">. Nacionalinio saugumo strategijoje apibendrinta Lietuvos saugumo aplinka, </w:t>
      </w:r>
      <w:r w:rsidR="00B94ABF" w:rsidRPr="00282B6D">
        <w:rPr>
          <w:color w:val="000000"/>
        </w:rPr>
        <w:t xml:space="preserve">pateikta </w:t>
      </w:r>
      <w:r w:rsidR="00F5561F" w:rsidRPr="00282B6D">
        <w:rPr>
          <w:color w:val="000000"/>
        </w:rPr>
        <w:t xml:space="preserve">svarbiausių saugią Lietuvos valstybės ir visuomenės raidą lemiančių nuostatų visuma. Remiantis Lietuvos Respublikos Konstitucijoje įtvirtintomis vertybėmis, </w:t>
      </w:r>
      <w:r w:rsidR="00F90FEE" w:rsidRPr="00282B6D">
        <w:rPr>
          <w:color w:val="000000"/>
        </w:rPr>
        <w:t>Nacionalinio saugumo s</w:t>
      </w:r>
      <w:r w:rsidR="00F5561F" w:rsidRPr="00282B6D">
        <w:rPr>
          <w:color w:val="000000"/>
        </w:rPr>
        <w:t xml:space="preserve">trategijoje nustatomi nacionalinio saugumo interesai, pagrindiniai rizikos veiksniai, pavojai ir grėsmės šiems interesams, nacionalinio saugumo sistemos plėtros, užsienio, gynybos ir vidaus politikos prioritetai ir uždaviniai. </w:t>
      </w:r>
      <w:r w:rsidR="00DF2159" w:rsidRPr="00282B6D">
        <w:t xml:space="preserve">Be to, Nacionalinio saugumo strategijoje yra įtvirtintas </w:t>
      </w:r>
      <w:proofErr w:type="spellStart"/>
      <w:r w:rsidR="00DF2159" w:rsidRPr="00282B6D">
        <w:t>nedalomo</w:t>
      </w:r>
      <w:proofErr w:type="spellEnd"/>
      <w:r w:rsidR="00DF2159" w:rsidRPr="00282B6D">
        <w:t xml:space="preserve"> saugumo principas, reiškiantis, kad Lietuvos Respublikos nacionalinis saugumas yra euroatlantinės bendrijos saugumo dali</w:t>
      </w:r>
      <w:r w:rsidR="00F90FEE" w:rsidRPr="00282B6D">
        <w:t>s</w:t>
      </w:r>
      <w:r w:rsidR="00DF2159" w:rsidRPr="00282B6D">
        <w:t xml:space="preserve">, o grėsmė vienos NATO ar ES valstybės saugumui yra grėsmė ir Lietuvos Respublikos nacionaliniam saugumui. Nacionalinio saugumo strategijos panaudojimas nustatant grėsmę nacionaliniam saugumui keliančių valstybių sąrašą leidžia užtikrinti </w:t>
      </w:r>
      <w:proofErr w:type="spellStart"/>
      <w:r w:rsidR="00DF2159" w:rsidRPr="00282B6D">
        <w:t>nedalomo</w:t>
      </w:r>
      <w:proofErr w:type="spellEnd"/>
      <w:r w:rsidR="00DF2159" w:rsidRPr="00282B6D">
        <w:t xml:space="preserve"> saugumo principo įgyvendinimą.</w:t>
      </w:r>
      <w:r w:rsidR="00A4286D" w:rsidRPr="00282B6D">
        <w:t xml:space="preserve"> </w:t>
      </w:r>
      <w:r w:rsidR="00432381" w:rsidRPr="00282B6D">
        <w:rPr>
          <w:color w:val="000000"/>
        </w:rPr>
        <w:t>Kadangi</w:t>
      </w:r>
      <w:r w:rsidR="00F5561F" w:rsidRPr="00282B6D">
        <w:rPr>
          <w:color w:val="000000"/>
        </w:rPr>
        <w:t xml:space="preserve"> </w:t>
      </w:r>
      <w:r w:rsidR="006D7CF0" w:rsidRPr="00282B6D">
        <w:t xml:space="preserve">Nacionalinio saugumo strategija </w:t>
      </w:r>
      <w:r w:rsidR="006D7CF0" w:rsidRPr="00282B6D">
        <w:rPr>
          <w:color w:val="000000"/>
        </w:rPr>
        <w:t>patvirtinta</w:t>
      </w:r>
      <w:r w:rsidR="00AA793B" w:rsidRPr="00282B6D">
        <w:rPr>
          <w:color w:val="000000"/>
        </w:rPr>
        <w:t xml:space="preserve"> Seimo nutarimu</w:t>
      </w:r>
      <w:r w:rsidR="00AA793B" w:rsidRPr="00282B6D">
        <w:rPr>
          <w:rStyle w:val="FootnoteReference"/>
          <w:color w:val="000000"/>
        </w:rPr>
        <w:footnoteReference w:id="8"/>
      </w:r>
      <w:r w:rsidR="00F5561F" w:rsidRPr="00282B6D">
        <w:rPr>
          <w:color w:val="000000"/>
        </w:rPr>
        <w:t xml:space="preserve">, </w:t>
      </w:r>
      <w:r w:rsidR="002119CC" w:rsidRPr="00282B6D">
        <w:rPr>
          <w:color w:val="000000"/>
        </w:rPr>
        <w:t>Vyriausybė, tvirtindama valstybių sąrašą</w:t>
      </w:r>
      <w:r w:rsidR="006D7CF0" w:rsidRPr="00282B6D">
        <w:rPr>
          <w:color w:val="000000"/>
        </w:rPr>
        <w:t>,</w:t>
      </w:r>
      <w:r w:rsidR="002119CC" w:rsidRPr="00282B6D">
        <w:rPr>
          <w:color w:val="000000"/>
        </w:rPr>
        <w:t xml:space="preserve"> turės atsižvelgti į įstatymo leidėjo išreikštą </w:t>
      </w:r>
      <w:r w:rsidR="006D7CF0" w:rsidRPr="00282B6D">
        <w:rPr>
          <w:color w:val="000000"/>
        </w:rPr>
        <w:t>valią</w:t>
      </w:r>
      <w:r w:rsidR="00F5561F" w:rsidRPr="00282B6D">
        <w:rPr>
          <w:color w:val="000000"/>
        </w:rPr>
        <w:t xml:space="preserve">. Pažymėtina ir tai, kad </w:t>
      </w:r>
      <w:r w:rsidR="00AA793B" w:rsidRPr="00282B6D">
        <w:rPr>
          <w:color w:val="000000"/>
        </w:rPr>
        <w:t xml:space="preserve">2021 m. gruodžio 16 d. </w:t>
      </w:r>
      <w:r w:rsidR="00B756C6" w:rsidRPr="00282B6D">
        <w:t>Nacionalinio saugumo strategija buvo atnaujinta</w:t>
      </w:r>
      <w:r w:rsidR="006549A0" w:rsidRPr="00282B6D">
        <w:rPr>
          <w:color w:val="000000"/>
        </w:rPr>
        <w:t xml:space="preserve">, todėl </w:t>
      </w:r>
      <w:r w:rsidR="006549A0" w:rsidRPr="00282B6D">
        <w:t>atnaujintos nuostatos leis tinkamai ir visapusiškai stiprinti šalies saugumą pasikeitusioje saugumo situacijoje</w:t>
      </w:r>
      <w:r w:rsidR="00B756C6" w:rsidRPr="00282B6D">
        <w:t xml:space="preserve"> ir </w:t>
      </w:r>
      <w:r w:rsidR="006549A0" w:rsidRPr="00282B6D">
        <w:t>Vyriausybė</w:t>
      </w:r>
      <w:r w:rsidR="00B94ABF" w:rsidRPr="00282B6D">
        <w:t>,</w:t>
      </w:r>
      <w:r w:rsidR="006549A0" w:rsidRPr="00282B6D">
        <w:t xml:space="preserve"> įvertinusi visas rizikas nacionaliniam saugumui</w:t>
      </w:r>
      <w:r w:rsidR="006B03D0" w:rsidRPr="00282B6D">
        <w:t>,</w:t>
      </w:r>
      <w:r w:rsidR="006549A0" w:rsidRPr="00282B6D">
        <w:t xml:space="preserve"> galės nustatyti grėsmę nacionaliniam saugumui keliančių valstybių, kurių tiekėjai, subtiekėjai, gamintojai, įrangos palaikytojai ir juos kontroliuojantys asmenys negali būti laikomi patikimais, sąrašą. </w:t>
      </w:r>
    </w:p>
    <w:p w14:paraId="3F972812" w14:textId="73EE4837" w:rsidR="000D7B4B" w:rsidRPr="00282B6D" w:rsidRDefault="00B756C6" w:rsidP="00B41188">
      <w:pPr>
        <w:pStyle w:val="Style35"/>
        <w:tabs>
          <w:tab w:val="left" w:pos="993"/>
          <w:tab w:val="left" w:pos="1134"/>
        </w:tabs>
        <w:spacing w:line="276" w:lineRule="auto"/>
        <w:ind w:firstLine="709"/>
        <w:jc w:val="both"/>
        <w:rPr>
          <w:bCs/>
        </w:rPr>
      </w:pPr>
      <w:r w:rsidRPr="00282B6D">
        <w:t xml:space="preserve">Siekiant aiškesnio ir detalesnio reglamentavimo, kokiais būdais perkančiosios organizacijos turėtų vykdyti atitikties šiems reikalavimams patikrą, siūloma papildyti Viešųjų pirkimų įstatymo </w:t>
      </w:r>
      <w:r w:rsidRPr="00282B6D">
        <w:rPr>
          <w:bCs/>
        </w:rPr>
        <w:t>39 straipsnį 3 dalimi</w:t>
      </w:r>
      <w:r w:rsidRPr="00282B6D">
        <w:rPr>
          <w:rFonts w:eastAsia="Calibri"/>
        </w:rPr>
        <w:t xml:space="preserve">, </w:t>
      </w:r>
      <w:r w:rsidR="000D7B4B" w:rsidRPr="00282B6D">
        <w:rPr>
          <w:bCs/>
        </w:rPr>
        <w:t xml:space="preserve">51 straipsnį 12 dalimi bei pakeisti 35 straipsnio 2 dalies 33 punktą, </w:t>
      </w:r>
      <w:r w:rsidRPr="00282B6D">
        <w:rPr>
          <w:bCs/>
        </w:rPr>
        <w:t>kuriuose būtų nustatyta, kad perkančioji organizacija reng</w:t>
      </w:r>
      <w:r w:rsidR="00432381" w:rsidRPr="00282B6D">
        <w:rPr>
          <w:bCs/>
        </w:rPr>
        <w:t>iamuose</w:t>
      </w:r>
      <w:r w:rsidRPr="00282B6D">
        <w:rPr>
          <w:bCs/>
        </w:rPr>
        <w:t xml:space="preserve"> pirkimo dokumentuose </w:t>
      </w:r>
      <w:r w:rsidR="00432381" w:rsidRPr="00282B6D">
        <w:rPr>
          <w:bCs/>
        </w:rPr>
        <w:t xml:space="preserve">turi </w:t>
      </w:r>
      <w:r w:rsidRPr="00282B6D">
        <w:rPr>
          <w:bCs/>
        </w:rPr>
        <w:t>nurodyti apie 37 straipsnio 9 dalies ir 47 straipsnio 9 dalies taikymą konkretaus pirkimo metu, taip pat nurodoma, kokių dokumentų perkančioji organizacija privalės reikalauti siekdama įsitikinti, kad pateiktas pasiūlymas pirkimo dokumentų reikalavimus atitinka.</w:t>
      </w:r>
      <w:r w:rsidR="000D7B4B" w:rsidRPr="00282B6D">
        <w:rPr>
          <w:bCs/>
        </w:rPr>
        <w:t xml:space="preserve"> Siūloma papildyti ir pakeisti ir Viešųjų pirkimų įstatymo 35 straipsnio 2 dalies 33 punktą, tam kad perkančiųjų organizacijų pareiga informuoti apie reikalingus pateikti dokumentus būtų taikoma ne tik, kai patikra vykdoma pagal Nacionaliniam </w:t>
      </w:r>
      <w:r w:rsidR="000D7B4B" w:rsidRPr="00282B6D">
        <w:rPr>
          <w:bCs/>
        </w:rPr>
        <w:lastRenderedPageBreak/>
        <w:t xml:space="preserve">saugumui užtikrinti svarbių objektų apsaugos įstatymą, bet visais atvejais, kai yra keliami reikalavimai susiję su nacionalinio saugumo patikra. </w:t>
      </w:r>
    </w:p>
    <w:p w14:paraId="374AE2A0" w14:textId="34211575" w:rsidR="00B756C6" w:rsidRPr="00282B6D" w:rsidRDefault="00DB7FAB" w:rsidP="00B41188">
      <w:pPr>
        <w:pStyle w:val="Style35"/>
        <w:tabs>
          <w:tab w:val="left" w:pos="993"/>
          <w:tab w:val="left" w:pos="1134"/>
        </w:tabs>
        <w:spacing w:line="276" w:lineRule="auto"/>
        <w:ind w:firstLine="709"/>
        <w:jc w:val="both"/>
        <w:rPr>
          <w:bCs/>
        </w:rPr>
      </w:pPr>
      <w:r w:rsidRPr="00282B6D">
        <w:rPr>
          <w:bCs/>
        </w:rPr>
        <w:t xml:space="preserve">Be to, atsižvelgiant į tai, kad keičiamuose įstatymuose nėra detalizuojama, kokia tvarka turėtų būti vykdoma patikra dėl atitikties nacionalinio saugumo interesų, kai </w:t>
      </w:r>
      <w:r w:rsidR="00D056B5" w:rsidRPr="00282B6D">
        <w:rPr>
          <w:bCs/>
        </w:rPr>
        <w:t>tokią patikrą</w:t>
      </w:r>
      <w:r w:rsidRPr="00282B6D">
        <w:rPr>
          <w:bCs/>
        </w:rPr>
        <w:t xml:space="preserve"> vykdo gynybos srities perkančioji organizacija, siūlytina, kad Vyriausybė ar jos įgaliota institucija, t. y. Krašto apsaugos ministerija, nustatytų tvarką, kuria remiantis ši patikra būtų vykdoma. Kitų grupių perkančiosios organizacijos (YSII valdytojai,</w:t>
      </w:r>
      <w:r w:rsidR="000D7B4B" w:rsidRPr="00282B6D">
        <w:rPr>
          <w:bCs/>
        </w:rPr>
        <w:t xml:space="preserve"> nacionaliniam saugumui užtikrinti strategiškai svarbių ūkio sektorių perkančiosios organizacijos ir Saugiojo tinklo naudotojai) papildomai nustatyti tvarkos nereikia, kadangi šių perkančiųjų subjektų ketinamos sudaryti sutartys vertinamos Nacionaliniam saugumui užtikrinti svarbių objektų apsaugos įstatyme nustatyta tvarka.  </w:t>
      </w:r>
      <w:r w:rsidRPr="00282B6D">
        <w:rPr>
          <w:bCs/>
        </w:rPr>
        <w:t xml:space="preserve"> </w:t>
      </w:r>
    </w:p>
    <w:p w14:paraId="13381C11" w14:textId="26059CA4" w:rsidR="00B756C6" w:rsidRPr="00282B6D" w:rsidRDefault="005B3B00" w:rsidP="00B41188">
      <w:pPr>
        <w:pStyle w:val="Style35"/>
        <w:tabs>
          <w:tab w:val="left" w:pos="993"/>
          <w:tab w:val="left" w:pos="1134"/>
        </w:tabs>
        <w:spacing w:line="276" w:lineRule="auto"/>
        <w:ind w:firstLine="709"/>
        <w:jc w:val="both"/>
        <w:rPr>
          <w:bCs/>
        </w:rPr>
      </w:pPr>
      <w:r w:rsidRPr="00282B6D">
        <w:rPr>
          <w:bCs/>
        </w:rPr>
        <w:t xml:space="preserve">Šis patikros mechanizmas leistų perkančiajai organizacijai savarankiškai pagal kartu su pasiūlymu pateiktus </w:t>
      </w:r>
      <w:r w:rsidR="00284596" w:rsidRPr="00282B6D">
        <w:rPr>
          <w:bCs/>
        </w:rPr>
        <w:t>dalyvių dokumentus ir vadovaujantis Vyriausybės nustatytais BVPŽ kodų ir valstybių</w:t>
      </w:r>
      <w:r w:rsidR="00B756C6" w:rsidRPr="00282B6D">
        <w:rPr>
          <w:bCs/>
        </w:rPr>
        <w:t xml:space="preserve"> ir teritorijų</w:t>
      </w:r>
      <w:r w:rsidR="00284596" w:rsidRPr="00282B6D">
        <w:rPr>
          <w:bCs/>
        </w:rPr>
        <w:t xml:space="preserve"> sąrašais įvertinti bei eliminuoti didelę dalį nacionalin</w:t>
      </w:r>
      <w:r w:rsidR="00196386" w:rsidRPr="00282B6D">
        <w:rPr>
          <w:bCs/>
        </w:rPr>
        <w:t>io</w:t>
      </w:r>
      <w:r w:rsidR="00284596" w:rsidRPr="00282B6D">
        <w:rPr>
          <w:bCs/>
        </w:rPr>
        <w:t xml:space="preserve"> saugumo</w:t>
      </w:r>
      <w:r w:rsidR="004F77AF" w:rsidRPr="00282B6D">
        <w:rPr>
          <w:bCs/>
        </w:rPr>
        <w:t xml:space="preserve"> interesų</w:t>
      </w:r>
      <w:r w:rsidR="00284596" w:rsidRPr="00282B6D">
        <w:rPr>
          <w:bCs/>
        </w:rPr>
        <w:t xml:space="preserve"> neatitinkančių dalyvių pasiūlymų. Nepaisant to, Viešųjų pirkimų įstatymo projekto </w:t>
      </w:r>
      <w:r w:rsidR="00B756C6" w:rsidRPr="00282B6D">
        <w:rPr>
          <w:bCs/>
        </w:rPr>
        <w:t xml:space="preserve">47 </w:t>
      </w:r>
      <w:r w:rsidR="00284596" w:rsidRPr="00282B6D">
        <w:rPr>
          <w:bCs/>
        </w:rPr>
        <w:t xml:space="preserve">straipsnio </w:t>
      </w:r>
      <w:r w:rsidR="00B756C6" w:rsidRPr="00282B6D">
        <w:rPr>
          <w:bCs/>
        </w:rPr>
        <w:t xml:space="preserve">8 </w:t>
      </w:r>
      <w:r w:rsidR="00284596" w:rsidRPr="00282B6D">
        <w:rPr>
          <w:bCs/>
        </w:rPr>
        <w:t xml:space="preserve">dalyje paliekama </w:t>
      </w:r>
      <w:r w:rsidR="00B756C6" w:rsidRPr="00282B6D">
        <w:rPr>
          <w:bCs/>
        </w:rPr>
        <w:t xml:space="preserve">dabar galiojančiame įstatyme numatyta </w:t>
      </w:r>
      <w:r w:rsidR="00284596" w:rsidRPr="00282B6D">
        <w:rPr>
          <w:bCs/>
        </w:rPr>
        <w:t xml:space="preserve">galimybė kreiptis ir į </w:t>
      </w:r>
      <w:r w:rsidR="007F0DAB" w:rsidRPr="00282B6D">
        <w:rPr>
          <w:bCs/>
        </w:rPr>
        <w:t>K</w:t>
      </w:r>
      <w:r w:rsidR="00284596" w:rsidRPr="00282B6D">
        <w:rPr>
          <w:bCs/>
        </w:rPr>
        <w:t>omisiją siekiant atlikti visapusišką patikrą dėl atitikties nacionalinio saugumo interes</w:t>
      </w:r>
      <w:r w:rsidR="007F0DAB" w:rsidRPr="00282B6D">
        <w:rPr>
          <w:bCs/>
        </w:rPr>
        <w:t>ams</w:t>
      </w:r>
      <w:r w:rsidR="00E53293" w:rsidRPr="00282B6D">
        <w:rPr>
          <w:bCs/>
        </w:rPr>
        <w:t xml:space="preserve">. </w:t>
      </w:r>
    </w:p>
    <w:p w14:paraId="5FE9F895" w14:textId="1223851B" w:rsidR="005B3B00" w:rsidRPr="00282B6D" w:rsidRDefault="00E53293" w:rsidP="00B41188">
      <w:pPr>
        <w:pStyle w:val="Style35"/>
        <w:tabs>
          <w:tab w:val="left" w:pos="993"/>
          <w:tab w:val="left" w:pos="1134"/>
        </w:tabs>
        <w:spacing w:line="276" w:lineRule="auto"/>
        <w:ind w:firstLine="709"/>
        <w:jc w:val="both"/>
        <w:rPr>
          <w:bCs/>
        </w:rPr>
      </w:pPr>
      <w:r w:rsidRPr="00282B6D">
        <w:rPr>
          <w:bCs/>
        </w:rPr>
        <w:t>Taip pat atsižvelgiant į poreikį papildyti perkančiųjų organizacijų</w:t>
      </w:r>
      <w:r w:rsidR="007F0DAB" w:rsidRPr="00282B6D">
        <w:rPr>
          <w:bCs/>
        </w:rPr>
        <w:t>,</w:t>
      </w:r>
      <w:r w:rsidRPr="00282B6D">
        <w:rPr>
          <w:bCs/>
        </w:rPr>
        <w:t xml:space="preserve"> svarbių nacionalini</w:t>
      </w:r>
      <w:r w:rsidR="007F0DAB" w:rsidRPr="00282B6D">
        <w:rPr>
          <w:bCs/>
        </w:rPr>
        <w:t>am</w:t>
      </w:r>
      <w:r w:rsidRPr="00282B6D">
        <w:rPr>
          <w:bCs/>
        </w:rPr>
        <w:t xml:space="preserve"> saugum</w:t>
      </w:r>
      <w:r w:rsidR="007F0DAB" w:rsidRPr="00282B6D">
        <w:rPr>
          <w:bCs/>
        </w:rPr>
        <w:t>ui</w:t>
      </w:r>
      <w:r w:rsidRPr="00282B6D">
        <w:rPr>
          <w:bCs/>
        </w:rPr>
        <w:t xml:space="preserve"> užtikrin</w:t>
      </w:r>
      <w:r w:rsidR="007F0DAB" w:rsidRPr="00282B6D">
        <w:rPr>
          <w:bCs/>
        </w:rPr>
        <w:t>t</w:t>
      </w:r>
      <w:r w:rsidRPr="00282B6D">
        <w:rPr>
          <w:bCs/>
        </w:rPr>
        <w:t>i</w:t>
      </w:r>
      <w:r w:rsidR="0007743E" w:rsidRPr="00282B6D">
        <w:rPr>
          <w:bCs/>
        </w:rPr>
        <w:t>,</w:t>
      </w:r>
      <w:r w:rsidRPr="00282B6D">
        <w:rPr>
          <w:bCs/>
        </w:rPr>
        <w:t xml:space="preserve"> imtį, Viešųjų pirkimų įstatymo </w:t>
      </w:r>
      <w:r w:rsidR="00B756C6" w:rsidRPr="00282B6D">
        <w:rPr>
          <w:bCs/>
        </w:rPr>
        <w:t>3</w:t>
      </w:r>
      <w:r w:rsidRPr="00282B6D">
        <w:rPr>
          <w:bCs/>
        </w:rPr>
        <w:t xml:space="preserve">7 straipsnio </w:t>
      </w:r>
      <w:r w:rsidR="00B756C6" w:rsidRPr="00282B6D">
        <w:rPr>
          <w:bCs/>
        </w:rPr>
        <w:t>8</w:t>
      </w:r>
      <w:r w:rsidRPr="00282B6D">
        <w:rPr>
          <w:bCs/>
        </w:rPr>
        <w:t xml:space="preserve"> dalyje</w:t>
      </w:r>
      <w:r w:rsidR="007F0DAB" w:rsidRPr="00282B6D">
        <w:rPr>
          <w:bCs/>
        </w:rPr>
        <w:t>,</w:t>
      </w:r>
      <w:r w:rsidRPr="00282B6D">
        <w:rPr>
          <w:bCs/>
        </w:rPr>
        <w:t xml:space="preserve"> 47 straipsnio </w:t>
      </w:r>
      <w:r w:rsidR="00B756C6" w:rsidRPr="00282B6D">
        <w:rPr>
          <w:bCs/>
        </w:rPr>
        <w:t>8</w:t>
      </w:r>
      <w:r w:rsidRPr="00282B6D">
        <w:rPr>
          <w:bCs/>
        </w:rPr>
        <w:t xml:space="preserve"> dalyje ir 87 straipsnio 3 dalyje nurodoma, kad</w:t>
      </w:r>
      <w:r w:rsidR="0007743E" w:rsidRPr="00282B6D">
        <w:rPr>
          <w:bCs/>
        </w:rPr>
        <w:t>,</w:t>
      </w:r>
      <w:r w:rsidRPr="00282B6D">
        <w:rPr>
          <w:bCs/>
        </w:rPr>
        <w:t xml:space="preserve"> </w:t>
      </w:r>
      <w:r w:rsidR="00752A9D" w:rsidRPr="00282B6D">
        <w:rPr>
          <w:bCs/>
        </w:rPr>
        <w:t>be galiojančiame įstatyme numatytų perkančiųjų organizacijų</w:t>
      </w:r>
      <w:r w:rsidR="00C92B3A" w:rsidRPr="00282B6D">
        <w:rPr>
          <w:bCs/>
        </w:rPr>
        <w:t>, taip pat</w:t>
      </w:r>
      <w:r w:rsidR="00752A9D" w:rsidRPr="00282B6D">
        <w:rPr>
          <w:bCs/>
        </w:rPr>
        <w:t xml:space="preserve"> ir </w:t>
      </w:r>
      <w:r w:rsidR="002F4875" w:rsidRPr="00282B6D">
        <w:rPr>
          <w:bCs/>
        </w:rPr>
        <w:t xml:space="preserve">Saugiojo </w:t>
      </w:r>
      <w:r w:rsidR="00B756C6" w:rsidRPr="00282B6D">
        <w:rPr>
          <w:bCs/>
        </w:rPr>
        <w:t>tinklo naudotojų</w:t>
      </w:r>
      <w:r w:rsidR="00752A9D" w:rsidRPr="00282B6D">
        <w:rPr>
          <w:bCs/>
        </w:rPr>
        <w:t xml:space="preserve"> sandoriai gali būti vertinami dėl atitikties nacionalinio saugumo</w:t>
      </w:r>
      <w:r w:rsidR="0013608E" w:rsidRPr="00282B6D">
        <w:rPr>
          <w:bCs/>
        </w:rPr>
        <w:t xml:space="preserve"> interesams, kaip tai yra nustatyta</w:t>
      </w:r>
      <w:r w:rsidR="00752A9D" w:rsidRPr="00282B6D">
        <w:rPr>
          <w:bCs/>
        </w:rPr>
        <w:t xml:space="preserve"> Nacionaliniam saugumui užtikrinti svarbių objektų apsaugos įstatym</w:t>
      </w:r>
      <w:r w:rsidR="0013608E" w:rsidRPr="00282B6D">
        <w:rPr>
          <w:bCs/>
        </w:rPr>
        <w:t>e</w:t>
      </w:r>
      <w:r w:rsidR="00752A9D" w:rsidRPr="00282B6D">
        <w:rPr>
          <w:bCs/>
        </w:rPr>
        <w:t xml:space="preserve">. </w:t>
      </w:r>
    </w:p>
    <w:p w14:paraId="2837A98B" w14:textId="11609B9D" w:rsidR="00303E5D" w:rsidRPr="00282B6D" w:rsidRDefault="0013608E" w:rsidP="00B41188">
      <w:pPr>
        <w:pStyle w:val="Style35"/>
        <w:widowControl/>
        <w:tabs>
          <w:tab w:val="left" w:pos="821"/>
          <w:tab w:val="left" w:pos="1134"/>
        </w:tabs>
        <w:spacing w:line="276" w:lineRule="auto"/>
        <w:ind w:firstLine="709"/>
        <w:jc w:val="both"/>
        <w:rPr>
          <w:rFonts w:eastAsia="SimSun"/>
        </w:rPr>
      </w:pPr>
      <w:r w:rsidRPr="00282B6D">
        <w:t>Atsižvelgiant į siūlomus pakeitimus, s</w:t>
      </w:r>
      <w:r w:rsidR="00B51EB8" w:rsidRPr="00282B6D">
        <w:t xml:space="preserve">iūloma atsisakyti </w:t>
      </w:r>
      <w:r w:rsidRPr="00282B6D">
        <w:t xml:space="preserve">ir </w:t>
      </w:r>
      <w:r w:rsidR="00B14645" w:rsidRPr="00282B6D">
        <w:rPr>
          <w:bCs/>
        </w:rPr>
        <w:t xml:space="preserve">Viešųjų pirkimų </w:t>
      </w:r>
      <w:r w:rsidRPr="00282B6D">
        <w:t xml:space="preserve">įstatymo </w:t>
      </w:r>
      <w:r w:rsidR="00AF1739" w:rsidRPr="00282B6D">
        <w:rPr>
          <w:rFonts w:eastAsia="SimSun"/>
        </w:rPr>
        <w:t>27 straipsnio 5 dalies nuostatos</w:t>
      </w:r>
      <w:r w:rsidR="00801FD1" w:rsidRPr="00282B6D">
        <w:rPr>
          <w:rFonts w:eastAsia="SimSun"/>
        </w:rPr>
        <w:t>. Tai reikštų</w:t>
      </w:r>
      <w:r w:rsidR="00AF1739" w:rsidRPr="00282B6D">
        <w:rPr>
          <w:rFonts w:eastAsia="SimSun"/>
        </w:rPr>
        <w:t>, kad perkančiajai organizacijai nereikėtų kreiptis į K</w:t>
      </w:r>
      <w:r w:rsidR="00D827BB" w:rsidRPr="00282B6D">
        <w:rPr>
          <w:rFonts w:eastAsia="SimSun"/>
        </w:rPr>
        <w:t>rašto apsaugos ministeriją s</w:t>
      </w:r>
      <w:r w:rsidR="00AF1739" w:rsidRPr="00282B6D">
        <w:rPr>
          <w:rFonts w:eastAsia="SimSun"/>
        </w:rPr>
        <w:t xml:space="preserve">u prašymu pateikti motyvuotą rekomendaciją dėl sutarties vykdymo metu galinčių kilti technologinių rizikų, susijusių su </w:t>
      </w:r>
      <w:r w:rsidR="00B14645" w:rsidRPr="00282B6D">
        <w:rPr>
          <w:rFonts w:eastAsia="SimSun"/>
        </w:rPr>
        <w:t>YSII</w:t>
      </w:r>
      <w:r w:rsidR="00AF1739" w:rsidRPr="00282B6D">
        <w:rPr>
          <w:rFonts w:eastAsia="SimSun"/>
        </w:rPr>
        <w:t>, ir reikalavimų, susijusių su nacionaliniu saugumu, nustatymo pirkimo dokumentuose tikslingumo.</w:t>
      </w:r>
      <w:r w:rsidR="00303E5D" w:rsidRPr="00282B6D">
        <w:rPr>
          <w:rFonts w:eastAsia="SimSun"/>
        </w:rPr>
        <w:t xml:space="preserve"> </w:t>
      </w:r>
    </w:p>
    <w:p w14:paraId="3D92F0A2" w14:textId="1B0CF03E" w:rsidR="007577EB" w:rsidRPr="00282B6D" w:rsidRDefault="007577EB" w:rsidP="00B41188">
      <w:pPr>
        <w:pStyle w:val="Style35"/>
        <w:widowControl/>
        <w:tabs>
          <w:tab w:val="left" w:pos="821"/>
          <w:tab w:val="left" w:pos="1134"/>
        </w:tabs>
        <w:spacing w:line="276" w:lineRule="auto"/>
        <w:ind w:firstLine="709"/>
        <w:jc w:val="both"/>
        <w:rPr>
          <w:rFonts w:eastAsia="SimSun"/>
        </w:rPr>
      </w:pPr>
      <w:r w:rsidRPr="00282B6D">
        <w:rPr>
          <w:rFonts w:eastAsia="SimSun"/>
        </w:rPr>
        <w:t>Atkreiptinas dėmesys, kad Viešųjų pirkimų tarnyba,</w:t>
      </w:r>
      <w:r w:rsidR="00F270F9" w:rsidRPr="00282B6D">
        <w:rPr>
          <w:rFonts w:eastAsia="SimSun"/>
        </w:rPr>
        <w:t xml:space="preserve"> perkančiosios organizacijos ir perkantieji subjektai</w:t>
      </w:r>
      <w:r w:rsidR="00E50BF9" w:rsidRPr="00282B6D">
        <w:rPr>
          <w:rFonts w:eastAsia="SimSun"/>
        </w:rPr>
        <w:t>,</w:t>
      </w:r>
      <w:r w:rsidRPr="00282B6D">
        <w:rPr>
          <w:rFonts w:eastAsia="SimSun"/>
        </w:rPr>
        <w:t xml:space="preserve"> nustatydam</w:t>
      </w:r>
      <w:r w:rsidR="00F270F9" w:rsidRPr="00282B6D">
        <w:rPr>
          <w:rFonts w:eastAsia="SimSun"/>
        </w:rPr>
        <w:t>i</w:t>
      </w:r>
      <w:r w:rsidRPr="00282B6D">
        <w:rPr>
          <w:rFonts w:eastAsia="SimSun"/>
        </w:rPr>
        <w:t xml:space="preserve"> mažos vertės pirkimų taisykles, taip pat turėtų </w:t>
      </w:r>
      <w:r w:rsidR="00F270F9" w:rsidRPr="00282B6D">
        <w:rPr>
          <w:rFonts w:eastAsia="SimSun"/>
        </w:rPr>
        <w:t>taikyti ir</w:t>
      </w:r>
      <w:r w:rsidRPr="00282B6D">
        <w:rPr>
          <w:rFonts w:eastAsia="SimSun"/>
        </w:rPr>
        <w:t xml:space="preserve"> 37 straipsnio 9 dalyje ir 47 straipsnio 9 dalyje nurodytus apribojimus ir atitinkamai pritaikyti bei perkelti nuostatas į mažos vertės pirkimų tvarkos apraše nustatytas taisykles. </w:t>
      </w:r>
    </w:p>
    <w:p w14:paraId="5A35E1BA" w14:textId="5E61864C" w:rsidR="0001612C" w:rsidRPr="00282B6D" w:rsidRDefault="00FC22CE" w:rsidP="00B41188">
      <w:pPr>
        <w:pStyle w:val="Style35"/>
        <w:widowControl/>
        <w:tabs>
          <w:tab w:val="left" w:pos="821"/>
          <w:tab w:val="left" w:pos="1134"/>
        </w:tabs>
        <w:spacing w:line="276" w:lineRule="auto"/>
        <w:ind w:firstLine="709"/>
        <w:jc w:val="both"/>
        <w:rPr>
          <w:rFonts w:eastAsia="SimSun"/>
        </w:rPr>
      </w:pPr>
      <w:r w:rsidRPr="00282B6D">
        <w:rPr>
          <w:rFonts w:eastAsia="SimSun"/>
        </w:rPr>
        <w:t>Galimos situacijos, kad</w:t>
      </w:r>
      <w:r w:rsidR="0087189A" w:rsidRPr="00282B6D">
        <w:rPr>
          <w:rFonts w:eastAsia="SimSun"/>
        </w:rPr>
        <w:t xml:space="preserve"> perkančiųjų organizacijų iki šio įstatymo įsigaliojimo įsigyta techninė ar programinė įranga </w:t>
      </w:r>
      <w:r w:rsidRPr="00282B6D">
        <w:rPr>
          <w:rFonts w:eastAsia="SimSun"/>
        </w:rPr>
        <w:t xml:space="preserve">negalėtų būti prižiūrima ar palaikoma </w:t>
      </w:r>
      <w:r w:rsidRPr="00282B6D">
        <w:t>įrangos palaikytojų, atitinkančių šiuo projektu siūlom</w:t>
      </w:r>
      <w:r w:rsidR="00E50BF9" w:rsidRPr="00282B6D">
        <w:t>us</w:t>
      </w:r>
      <w:r w:rsidRPr="00282B6D">
        <w:t xml:space="preserve"> taikyti</w:t>
      </w:r>
      <w:r w:rsidR="00DF1476" w:rsidRPr="00282B6D">
        <w:t xml:space="preserve"> saugumo</w:t>
      </w:r>
      <w:r w:rsidRPr="00282B6D">
        <w:t xml:space="preserve"> kriterij</w:t>
      </w:r>
      <w:r w:rsidR="00625B7C" w:rsidRPr="00282B6D">
        <w:t>us</w:t>
      </w:r>
      <w:r w:rsidRPr="00282B6D">
        <w:t>. Numatoma, kad tokia techninė ir programinė įranga turėtų būti keičiama saugia, tačiau</w:t>
      </w:r>
      <w:r w:rsidR="00625B7C" w:rsidRPr="00282B6D">
        <w:t>,</w:t>
      </w:r>
      <w:r w:rsidRPr="00282B6D">
        <w:t xml:space="preserve"> siekiant netrikdyti perkančiųjų organizacijų funkcijų vykdymo, siūloma numatyti pereinamąjį laikotarpį, kuriuo perkančiosios organizacijos dar galėtų įsigyti </w:t>
      </w:r>
      <w:r w:rsidRPr="00282B6D">
        <w:rPr>
          <w:bCs/>
          <w:color w:val="000000"/>
        </w:rPr>
        <w:t>techninės ar programinės įra</w:t>
      </w:r>
      <w:r w:rsidRPr="00282B6D">
        <w:rPr>
          <w:bCs/>
        </w:rPr>
        <w:t xml:space="preserve">ngos priežiūros ar </w:t>
      </w:r>
      <w:r w:rsidRPr="00282B6D">
        <w:rPr>
          <w:bCs/>
          <w:color w:val="000000"/>
        </w:rPr>
        <w:t xml:space="preserve">palaikymo paslaugas pagal </w:t>
      </w:r>
      <w:r w:rsidRPr="00282B6D">
        <w:rPr>
          <w:bCs/>
        </w:rPr>
        <w:t>iki šio įstatymo įsigaliojimo galiojusias Lietuvos Respublikos viešųjų pirkimų įstatymo nuostatas ir kartu planuotis techninės ir programinės įrangos keitimą. Atsižvelgiant į techninės ir programinės įrangos nusidėvėjim</w:t>
      </w:r>
      <w:r w:rsidR="004A32B6" w:rsidRPr="00282B6D">
        <w:rPr>
          <w:bCs/>
        </w:rPr>
        <w:t>o laikotarpį</w:t>
      </w:r>
      <w:r w:rsidRPr="00282B6D">
        <w:rPr>
          <w:bCs/>
        </w:rPr>
        <w:t xml:space="preserve">, </w:t>
      </w:r>
      <w:r w:rsidRPr="00282B6D">
        <w:t xml:space="preserve">šio </w:t>
      </w:r>
      <w:r w:rsidR="005B4911" w:rsidRPr="00282B6D">
        <w:t>į</w:t>
      </w:r>
      <w:r w:rsidRPr="00282B6D">
        <w:t xml:space="preserve">statymo projekto </w:t>
      </w:r>
      <w:r w:rsidR="002B542E" w:rsidRPr="00282B6D">
        <w:rPr>
          <w:rFonts w:eastAsia="SimSun"/>
        </w:rPr>
        <w:t>12</w:t>
      </w:r>
      <w:r w:rsidR="00C11F79" w:rsidRPr="00282B6D">
        <w:rPr>
          <w:rFonts w:eastAsia="SimSun"/>
        </w:rPr>
        <w:t xml:space="preserve"> straipsnio 5</w:t>
      </w:r>
      <w:r w:rsidRPr="00282B6D">
        <w:rPr>
          <w:rFonts w:eastAsia="SimSun"/>
        </w:rPr>
        <w:t xml:space="preserve"> dalimi siūloma numatyti, </w:t>
      </w:r>
      <w:r w:rsidR="004A32B6" w:rsidRPr="00282B6D">
        <w:rPr>
          <w:rFonts w:eastAsia="SimSun"/>
        </w:rPr>
        <w:t xml:space="preserve">kad </w:t>
      </w:r>
      <w:r w:rsidR="00017A21" w:rsidRPr="00282B6D">
        <w:rPr>
          <w:rFonts w:eastAsia="SimSun"/>
        </w:rPr>
        <w:t>p</w:t>
      </w:r>
      <w:r w:rsidR="007577EB" w:rsidRPr="00282B6D">
        <w:rPr>
          <w:rFonts w:eastAsia="SimSun"/>
        </w:rPr>
        <w:t>erkančiosios organizacijos iki 2025 m. sausio 1 d. gali įsigyti techninės ar programinės įrangos, kuri yra įsigyta iki 2022 metų liepos 1 d., priežiūros ar palaikymo paslaugas pagal iki šio įstatymo įsigaliojimo galiojusias Lietuvos Respublikos viešųjų pirkimų įstatymo nuostatas.</w:t>
      </w:r>
    </w:p>
    <w:p w14:paraId="59434944" w14:textId="23FFD104" w:rsidR="00215D41" w:rsidRPr="00282B6D" w:rsidRDefault="00215D41" w:rsidP="00B41188">
      <w:pPr>
        <w:pStyle w:val="Style35"/>
        <w:widowControl/>
        <w:tabs>
          <w:tab w:val="left" w:pos="821"/>
          <w:tab w:val="left" w:pos="1134"/>
        </w:tabs>
        <w:spacing w:before="120" w:after="120" w:line="276" w:lineRule="auto"/>
        <w:ind w:firstLine="709"/>
        <w:jc w:val="both"/>
        <w:rPr>
          <w:b/>
          <w:bCs/>
        </w:rPr>
      </w:pPr>
      <w:r w:rsidRPr="00282B6D">
        <w:rPr>
          <w:b/>
          <w:bCs/>
        </w:rPr>
        <w:t xml:space="preserve">4.2. Dėl Lietuvos Respublikos pirkimų, atliekamų </w:t>
      </w:r>
      <w:proofErr w:type="spellStart"/>
      <w:r w:rsidRPr="00282B6D">
        <w:rPr>
          <w:b/>
          <w:bCs/>
        </w:rPr>
        <w:t>vandentvarkos</w:t>
      </w:r>
      <w:proofErr w:type="spellEnd"/>
      <w:r w:rsidRPr="00282B6D">
        <w:rPr>
          <w:b/>
          <w:bCs/>
        </w:rPr>
        <w:t>, energetikos, transporto ar pašto paslaugų srities perkančiųjų subjektų, įstatymo</w:t>
      </w:r>
    </w:p>
    <w:p w14:paraId="601A536D" w14:textId="5F05D3E6" w:rsidR="009D12BC" w:rsidRPr="00282B6D" w:rsidRDefault="002F1D35" w:rsidP="00B41188">
      <w:pPr>
        <w:pStyle w:val="Style35"/>
        <w:widowControl/>
        <w:tabs>
          <w:tab w:val="left" w:pos="821"/>
          <w:tab w:val="left" w:pos="1134"/>
        </w:tabs>
        <w:spacing w:line="276" w:lineRule="auto"/>
        <w:ind w:firstLine="709"/>
        <w:jc w:val="both"/>
        <w:rPr>
          <w:bCs/>
          <w:u w:val="single"/>
        </w:rPr>
      </w:pPr>
      <w:r w:rsidRPr="00282B6D">
        <w:rPr>
          <w:bCs/>
        </w:rPr>
        <w:lastRenderedPageBreak/>
        <w:t>Analogiškai Viešųjų pirkimų įstatymo projektui s</w:t>
      </w:r>
      <w:r w:rsidR="009D12BC" w:rsidRPr="00282B6D">
        <w:rPr>
          <w:bCs/>
        </w:rPr>
        <w:t xml:space="preserve">iūloma papildyti </w:t>
      </w:r>
      <w:r w:rsidR="00625B7C" w:rsidRPr="00282B6D">
        <w:rPr>
          <w:bCs/>
        </w:rPr>
        <w:t xml:space="preserve">Pirkimų, atliekamų </w:t>
      </w:r>
      <w:proofErr w:type="spellStart"/>
      <w:r w:rsidR="00625B7C" w:rsidRPr="00282B6D">
        <w:rPr>
          <w:bCs/>
        </w:rPr>
        <w:t>vandentvarkos</w:t>
      </w:r>
      <w:proofErr w:type="spellEnd"/>
      <w:r w:rsidR="00625B7C" w:rsidRPr="00282B6D">
        <w:rPr>
          <w:bCs/>
        </w:rPr>
        <w:t>, energetikos, transporto ar pašto paslaugų srities perkančiųjų subjektų,</w:t>
      </w:r>
      <w:r w:rsidR="00625B7C" w:rsidRPr="00282B6D">
        <w:rPr>
          <w:b/>
          <w:bCs/>
        </w:rPr>
        <w:t xml:space="preserve"> </w:t>
      </w:r>
      <w:r w:rsidR="009D12BC" w:rsidRPr="00282B6D">
        <w:rPr>
          <w:bCs/>
        </w:rPr>
        <w:t xml:space="preserve">įstatymo </w:t>
      </w:r>
      <w:r w:rsidR="00C77D28" w:rsidRPr="00282B6D">
        <w:rPr>
          <w:bCs/>
        </w:rPr>
        <w:t>50</w:t>
      </w:r>
      <w:r w:rsidR="009D12BC" w:rsidRPr="00282B6D">
        <w:rPr>
          <w:bCs/>
        </w:rPr>
        <w:t xml:space="preserve"> straipsnio </w:t>
      </w:r>
      <w:r w:rsidRPr="00282B6D">
        <w:rPr>
          <w:bCs/>
        </w:rPr>
        <w:t xml:space="preserve">9 </w:t>
      </w:r>
      <w:r w:rsidR="009D12BC" w:rsidRPr="00282B6D">
        <w:rPr>
          <w:bCs/>
        </w:rPr>
        <w:t xml:space="preserve">dalį nuostatomis, kad </w:t>
      </w:r>
      <w:r w:rsidRPr="00282B6D">
        <w:rPr>
          <w:bCs/>
        </w:rPr>
        <w:t>perkantysis subjektas</w:t>
      </w:r>
      <w:r w:rsidR="009D12BC" w:rsidRPr="00282B6D">
        <w:rPr>
          <w:bCs/>
        </w:rPr>
        <w:t>, veikianti</w:t>
      </w:r>
      <w:r w:rsidRPr="00282B6D">
        <w:rPr>
          <w:bCs/>
        </w:rPr>
        <w:t>s</w:t>
      </w:r>
      <w:r w:rsidR="009D12BC" w:rsidRPr="00282B6D">
        <w:rPr>
          <w:bCs/>
        </w:rPr>
        <w:t xml:space="preserve"> gynybos srityje</w:t>
      </w:r>
      <w:r w:rsidR="00D36C64" w:rsidRPr="00282B6D">
        <w:rPr>
          <w:bCs/>
        </w:rPr>
        <w:t xml:space="preserve"> </w:t>
      </w:r>
      <w:r w:rsidR="00632E05" w:rsidRPr="00282B6D">
        <w:rPr>
          <w:bCs/>
        </w:rPr>
        <w:t xml:space="preserve">arba </w:t>
      </w:r>
      <w:r w:rsidR="00632E05" w:rsidRPr="00282B6D">
        <w:t>srityse, kurios laikomos nacionaliniam saugumui užtikrinti strategiškai svarbių ūkio sektorių dalimi</w:t>
      </w:r>
      <w:r w:rsidR="009D12BC" w:rsidRPr="00282B6D">
        <w:rPr>
          <w:bCs/>
        </w:rPr>
        <w:t xml:space="preserve">, </w:t>
      </w:r>
      <w:r w:rsidR="00C24722" w:rsidRPr="00282B6D">
        <w:rPr>
          <w:bCs/>
        </w:rPr>
        <w:t xml:space="preserve">YSII </w:t>
      </w:r>
      <w:r w:rsidR="009D12BC" w:rsidRPr="00282B6D">
        <w:rPr>
          <w:bCs/>
        </w:rPr>
        <w:t>valdytoja</w:t>
      </w:r>
      <w:r w:rsidRPr="00282B6D">
        <w:rPr>
          <w:bCs/>
        </w:rPr>
        <w:t>s</w:t>
      </w:r>
      <w:r w:rsidR="009D12BC" w:rsidRPr="00282B6D">
        <w:rPr>
          <w:bCs/>
        </w:rPr>
        <w:t xml:space="preserve"> ar </w:t>
      </w:r>
      <w:r w:rsidR="002F4875" w:rsidRPr="00282B6D">
        <w:rPr>
          <w:bCs/>
        </w:rPr>
        <w:t xml:space="preserve">Saugiojo </w:t>
      </w:r>
      <w:r w:rsidRPr="00282B6D">
        <w:rPr>
          <w:bCs/>
        </w:rPr>
        <w:t>tinklo naudotojas</w:t>
      </w:r>
      <w:r w:rsidR="009D12BC" w:rsidRPr="00282B6D">
        <w:rPr>
          <w:bCs/>
        </w:rPr>
        <w:t>, įsigydama</w:t>
      </w:r>
      <w:r w:rsidRPr="00282B6D">
        <w:rPr>
          <w:bCs/>
        </w:rPr>
        <w:t>s</w:t>
      </w:r>
      <w:r w:rsidR="009D12BC" w:rsidRPr="00282B6D">
        <w:rPr>
          <w:bCs/>
        </w:rPr>
        <w:t xml:space="preserve"> </w:t>
      </w:r>
      <w:r w:rsidRPr="00282B6D">
        <w:rPr>
          <w:bCs/>
        </w:rPr>
        <w:t>prekes ar</w:t>
      </w:r>
      <w:r w:rsidR="00151AA5" w:rsidRPr="00282B6D">
        <w:rPr>
          <w:bCs/>
        </w:rPr>
        <w:t xml:space="preserve"> paslaugas</w:t>
      </w:r>
      <w:r w:rsidR="009D12BC" w:rsidRPr="00282B6D">
        <w:rPr>
          <w:bCs/>
        </w:rPr>
        <w:t xml:space="preserve">, kurių BVPŽ kodų sąrašą patvirtina </w:t>
      </w:r>
      <w:r w:rsidR="00400590" w:rsidRPr="00282B6D">
        <w:rPr>
          <w:bCs/>
        </w:rPr>
        <w:t xml:space="preserve">Lietuvos Respublikos </w:t>
      </w:r>
      <w:r w:rsidR="009D12BC" w:rsidRPr="00282B6D">
        <w:rPr>
          <w:bCs/>
        </w:rPr>
        <w:t xml:space="preserve">Vyriausybė, </w:t>
      </w:r>
      <w:r w:rsidRPr="00282B6D">
        <w:rPr>
          <w:bCs/>
        </w:rPr>
        <w:t xml:space="preserve">nustato, kad </w:t>
      </w:r>
      <w:r w:rsidR="00353555" w:rsidRPr="00282B6D">
        <w:rPr>
          <w:bCs/>
        </w:rPr>
        <w:t>techninės ar programinės įrangos gamintojai ar asmenys</w:t>
      </w:r>
      <w:r w:rsidR="00C24722" w:rsidRPr="00282B6D">
        <w:rPr>
          <w:bCs/>
        </w:rPr>
        <w:t>,</w:t>
      </w:r>
      <w:r w:rsidR="00353555" w:rsidRPr="00282B6D">
        <w:rPr>
          <w:bCs/>
        </w:rPr>
        <w:t xml:space="preserve"> teikiantys įrangos priežiūros ar palaikymo paslaugas</w:t>
      </w:r>
      <w:r w:rsidRPr="00282B6D">
        <w:rPr>
          <w:bCs/>
        </w:rPr>
        <w:t xml:space="preserve">, </w:t>
      </w:r>
      <w:r w:rsidR="009D12BC" w:rsidRPr="00282B6D">
        <w:rPr>
          <w:bCs/>
        </w:rPr>
        <w:t xml:space="preserve">kurie patys ar </w:t>
      </w:r>
      <w:r w:rsidR="00400590" w:rsidRPr="00282B6D">
        <w:rPr>
          <w:bCs/>
        </w:rPr>
        <w:t xml:space="preserve">juos </w:t>
      </w:r>
      <w:r w:rsidR="009D12BC" w:rsidRPr="00282B6D">
        <w:rPr>
          <w:bCs/>
        </w:rPr>
        <w:t xml:space="preserve">kontroliuojantys asmenys </w:t>
      </w:r>
      <w:r w:rsidR="00520FAF" w:rsidRPr="00282B6D">
        <w:rPr>
          <w:bCs/>
        </w:rPr>
        <w:t xml:space="preserve">nėra </w:t>
      </w:r>
      <w:r w:rsidR="009D12BC" w:rsidRPr="00282B6D">
        <w:rPr>
          <w:bCs/>
        </w:rPr>
        <w:t>registruoti (jeigu tiekėjas, subtiekėjas ar kontroliuojantis asmuo yra fizinis asmuo – nuolat gyvenant</w:t>
      </w:r>
      <w:r w:rsidR="00C24722" w:rsidRPr="00282B6D">
        <w:rPr>
          <w:bCs/>
        </w:rPr>
        <w:t>i</w:t>
      </w:r>
      <w:r w:rsidR="009D12BC" w:rsidRPr="00282B6D">
        <w:rPr>
          <w:bCs/>
        </w:rPr>
        <w:t>s</w:t>
      </w:r>
      <w:r w:rsidR="003C515F" w:rsidRPr="00282B6D">
        <w:rPr>
          <w:bCs/>
        </w:rPr>
        <w:t xml:space="preserve"> ar turint</w:t>
      </w:r>
      <w:r w:rsidR="00C24722" w:rsidRPr="00282B6D">
        <w:rPr>
          <w:bCs/>
        </w:rPr>
        <w:t>i</w:t>
      </w:r>
      <w:r w:rsidR="003C515F" w:rsidRPr="00282B6D">
        <w:rPr>
          <w:bCs/>
        </w:rPr>
        <w:t>s pilietybę</w:t>
      </w:r>
      <w:r w:rsidR="009D12BC" w:rsidRPr="00282B6D">
        <w:rPr>
          <w:bCs/>
        </w:rPr>
        <w:t xml:space="preserve">) </w:t>
      </w:r>
      <w:r w:rsidR="006549A0" w:rsidRPr="00282B6D">
        <w:rPr>
          <w:bCs/>
        </w:rPr>
        <w:t>Viešųjų pirkimų įstatymo projekto 92 straipsnio 14 dalyje numatytame sąraše nurodytose</w:t>
      </w:r>
      <w:r w:rsidR="006549A0" w:rsidRPr="00282B6D">
        <w:t xml:space="preserve"> valstybėse</w:t>
      </w:r>
      <w:r w:rsidR="003C515F" w:rsidRPr="00282B6D">
        <w:rPr>
          <w:bCs/>
        </w:rPr>
        <w:t xml:space="preserve">. Kiti 29, 37, 39, 48, 52 ir 95 straipsnių pakeitimai taip pat yra analogiški Viešųjų pirkimų įstatymo pakeitimams.  </w:t>
      </w:r>
    </w:p>
    <w:p w14:paraId="5CFD0911" w14:textId="2D1E03A2" w:rsidR="009D12BC" w:rsidRPr="00282B6D" w:rsidRDefault="009D12BC" w:rsidP="00B41188">
      <w:pPr>
        <w:pStyle w:val="Style35"/>
        <w:widowControl/>
        <w:tabs>
          <w:tab w:val="left" w:pos="821"/>
          <w:tab w:val="left" w:pos="1134"/>
        </w:tabs>
        <w:spacing w:line="276" w:lineRule="auto"/>
        <w:ind w:firstLine="709"/>
        <w:jc w:val="both"/>
        <w:rPr>
          <w:bCs/>
        </w:rPr>
      </w:pPr>
      <w:r w:rsidRPr="00282B6D">
        <w:t xml:space="preserve">Siūloma atsisakyti </w:t>
      </w:r>
      <w:r w:rsidR="00D4654A" w:rsidRPr="00282B6D">
        <w:rPr>
          <w:bCs/>
        </w:rPr>
        <w:t>įstatymo</w:t>
      </w:r>
      <w:r w:rsidR="00D4654A" w:rsidRPr="00282B6D">
        <w:rPr>
          <w:rFonts w:eastAsia="SimSun"/>
        </w:rPr>
        <w:t xml:space="preserve"> </w:t>
      </w:r>
      <w:r w:rsidRPr="00282B6D">
        <w:rPr>
          <w:rFonts w:eastAsia="SimSun"/>
        </w:rPr>
        <w:t xml:space="preserve">39 straipsnio 5 dalies nuostatos, kad perkančiajai organizacijai nereikėtų kreiptis į </w:t>
      </w:r>
      <w:r w:rsidR="0007743E" w:rsidRPr="00282B6D">
        <w:rPr>
          <w:rFonts w:eastAsia="SimSun"/>
        </w:rPr>
        <w:t>KAM</w:t>
      </w:r>
      <w:r w:rsidR="00400590" w:rsidRPr="00282B6D">
        <w:rPr>
          <w:rFonts w:eastAsia="SimSun"/>
        </w:rPr>
        <w:t xml:space="preserve"> </w:t>
      </w:r>
      <w:r w:rsidRPr="00282B6D">
        <w:rPr>
          <w:rFonts w:eastAsia="SimSun"/>
        </w:rPr>
        <w:t xml:space="preserve">su prašymu pateikti motyvuotą rekomendaciją dėl sutarties vykdymo metu galinčių kilti technologinių rizikų, susijusių su </w:t>
      </w:r>
      <w:r w:rsidR="00400590" w:rsidRPr="00282B6D">
        <w:rPr>
          <w:rFonts w:eastAsia="SimSun"/>
        </w:rPr>
        <w:t>YSII</w:t>
      </w:r>
      <w:r w:rsidRPr="00282B6D">
        <w:rPr>
          <w:rFonts w:eastAsia="SimSun"/>
        </w:rPr>
        <w:t xml:space="preserve">, ir reikalavimų, susijusių su nacionaliniu saugumu, nustatymo pirkimo dokumentuose tikslingumo. </w:t>
      </w:r>
    </w:p>
    <w:p w14:paraId="25704416" w14:textId="364C6A7B" w:rsidR="00F72511" w:rsidRPr="00282B6D" w:rsidRDefault="00752A9D" w:rsidP="00B41188">
      <w:pPr>
        <w:pStyle w:val="Style35"/>
        <w:widowControl/>
        <w:tabs>
          <w:tab w:val="left" w:pos="821"/>
          <w:tab w:val="left" w:pos="1134"/>
        </w:tabs>
        <w:spacing w:line="276" w:lineRule="auto"/>
        <w:ind w:firstLine="709"/>
        <w:jc w:val="both"/>
        <w:rPr>
          <w:b/>
        </w:rPr>
      </w:pPr>
      <w:r w:rsidRPr="00282B6D">
        <w:rPr>
          <w:bCs/>
        </w:rPr>
        <w:t xml:space="preserve">Visi šioje aiškinamojo rašto dalyje </w:t>
      </w:r>
      <w:r w:rsidR="00400590" w:rsidRPr="00282B6D">
        <w:rPr>
          <w:bCs/>
        </w:rPr>
        <w:t xml:space="preserve">nurodyti </w:t>
      </w:r>
      <w:r w:rsidRPr="00282B6D">
        <w:rPr>
          <w:bCs/>
        </w:rPr>
        <w:t>pakeitimai</w:t>
      </w:r>
      <w:r w:rsidR="0087403B" w:rsidRPr="00282B6D">
        <w:rPr>
          <w:bCs/>
        </w:rPr>
        <w:t>, motyvai ir laukiamas teigiamas rezultatas</w:t>
      </w:r>
      <w:r w:rsidRPr="00282B6D">
        <w:rPr>
          <w:bCs/>
        </w:rPr>
        <w:t xml:space="preserve"> iš esmės yra analogiški Viešųjų pirkimų įstatym</w:t>
      </w:r>
      <w:r w:rsidR="00400590" w:rsidRPr="00282B6D">
        <w:rPr>
          <w:bCs/>
        </w:rPr>
        <w:t>o pakeitimams</w:t>
      </w:r>
      <w:r w:rsidR="0087403B" w:rsidRPr="00282B6D">
        <w:rPr>
          <w:bCs/>
        </w:rPr>
        <w:t>.</w:t>
      </w:r>
      <w:r w:rsidRPr="00282B6D">
        <w:rPr>
          <w:bCs/>
        </w:rPr>
        <w:t xml:space="preserve"> </w:t>
      </w:r>
    </w:p>
    <w:p w14:paraId="7116ED95" w14:textId="4FD97314" w:rsidR="00215D41" w:rsidRPr="00282B6D" w:rsidRDefault="00215D41" w:rsidP="00B41188">
      <w:pPr>
        <w:pStyle w:val="Style35"/>
        <w:widowControl/>
        <w:tabs>
          <w:tab w:val="left" w:pos="821"/>
          <w:tab w:val="left" w:pos="1134"/>
        </w:tabs>
        <w:spacing w:before="120" w:after="120" w:line="276" w:lineRule="auto"/>
        <w:ind w:firstLine="709"/>
        <w:jc w:val="both"/>
        <w:rPr>
          <w:b/>
          <w:bCs/>
        </w:rPr>
      </w:pPr>
      <w:r w:rsidRPr="00282B6D">
        <w:rPr>
          <w:b/>
          <w:bCs/>
        </w:rPr>
        <w:t>4.3. Dėl Lietuvos Respublikos viešųjų pirkimų, atliekamų gynybos ir saugumo srityje, įstatymo</w:t>
      </w:r>
    </w:p>
    <w:p w14:paraId="797D8D6F" w14:textId="5F69AF01" w:rsidR="00A313C2" w:rsidRPr="00282B6D" w:rsidRDefault="00A313C2" w:rsidP="00B41188">
      <w:pPr>
        <w:pStyle w:val="Style35"/>
        <w:widowControl/>
        <w:tabs>
          <w:tab w:val="left" w:pos="821"/>
          <w:tab w:val="left" w:pos="1134"/>
        </w:tabs>
        <w:spacing w:line="276" w:lineRule="auto"/>
        <w:ind w:firstLine="709"/>
        <w:jc w:val="both"/>
        <w:rPr>
          <w:bCs/>
          <w:u w:val="single"/>
        </w:rPr>
      </w:pPr>
      <w:r w:rsidRPr="00282B6D">
        <w:t>Siūloma patikslinti 6 str</w:t>
      </w:r>
      <w:r w:rsidR="00151B7E" w:rsidRPr="00282B6D">
        <w:t>aipsnio</w:t>
      </w:r>
      <w:r w:rsidRPr="00282B6D">
        <w:t xml:space="preserve"> 2 dalies nuostatą, kad perkančioji organizacija turi teisę neleisti pirkimuose dalyvauti tiekėjams ir jų subtiekėjams</w:t>
      </w:r>
      <w:r w:rsidR="003C515F" w:rsidRPr="00282B6D">
        <w:t xml:space="preserve"> ar ūkio subjektams, kurių </w:t>
      </w:r>
      <w:proofErr w:type="spellStart"/>
      <w:r w:rsidR="003C515F" w:rsidRPr="00282B6D">
        <w:t>pajėgumais</w:t>
      </w:r>
      <w:proofErr w:type="spellEnd"/>
      <w:r w:rsidR="003C515F" w:rsidRPr="00282B6D">
        <w:t xml:space="preserve"> </w:t>
      </w:r>
      <w:r w:rsidR="000A206D" w:rsidRPr="00282B6D">
        <w:t>remiamasi, kurie</w:t>
      </w:r>
      <w:r w:rsidRPr="00282B6D">
        <w:t xml:space="preserve"> patys ar </w:t>
      </w:r>
      <w:r w:rsidR="00151B7E" w:rsidRPr="00282B6D">
        <w:t xml:space="preserve">juos </w:t>
      </w:r>
      <w:r w:rsidRPr="00282B6D">
        <w:t xml:space="preserve">kontroliuojantys asmenys </w:t>
      </w:r>
      <w:r w:rsidR="003C515F" w:rsidRPr="00282B6D">
        <w:t>nėra registruoti (jeigu tiekėjas ar kontroliuojantis asmuo yra fizinis asmuo – nėra nuolat gyvenant</w:t>
      </w:r>
      <w:r w:rsidR="006208C4" w:rsidRPr="00282B6D">
        <w:t>i</w:t>
      </w:r>
      <w:r w:rsidR="003C515F" w:rsidRPr="00282B6D">
        <w:t>s ar neturintis pilietybės) valstybėje narėje</w:t>
      </w:r>
      <w:r w:rsidRPr="00282B6D">
        <w:t>.</w:t>
      </w:r>
      <w:r w:rsidRPr="00282B6D">
        <w:rPr>
          <w:color w:val="000000"/>
        </w:rPr>
        <w:t xml:space="preserve"> </w:t>
      </w:r>
      <w:r w:rsidR="00752A9D" w:rsidRPr="00282B6D">
        <w:rPr>
          <w:color w:val="000000"/>
        </w:rPr>
        <w:t>Šios nuostatos tikslas ir turinys</w:t>
      </w:r>
      <w:r w:rsidR="000865A4" w:rsidRPr="00282B6D">
        <w:rPr>
          <w:color w:val="000000"/>
        </w:rPr>
        <w:t>, motyvai ir siektinas rezultatas</w:t>
      </w:r>
      <w:r w:rsidR="00752A9D" w:rsidRPr="00282B6D">
        <w:rPr>
          <w:color w:val="000000"/>
        </w:rPr>
        <w:t xml:space="preserve"> iš esmės yra analogišk</w:t>
      </w:r>
      <w:r w:rsidR="0007743E" w:rsidRPr="00282B6D">
        <w:rPr>
          <w:color w:val="000000"/>
        </w:rPr>
        <w:t>i</w:t>
      </w:r>
      <w:r w:rsidR="00752A9D" w:rsidRPr="00282B6D">
        <w:rPr>
          <w:color w:val="000000"/>
        </w:rPr>
        <w:t xml:space="preserve"> Viešųjų pirkimų įstatymo</w:t>
      </w:r>
      <w:r w:rsidR="00DC1FC7" w:rsidRPr="00282B6D">
        <w:rPr>
          <w:color w:val="000000"/>
        </w:rPr>
        <w:t xml:space="preserve"> 17 straipsnio 5 dalies</w:t>
      </w:r>
      <w:r w:rsidR="00752A9D" w:rsidRPr="00282B6D">
        <w:rPr>
          <w:color w:val="000000"/>
        </w:rPr>
        <w:t xml:space="preserve"> </w:t>
      </w:r>
      <w:r w:rsidR="000865A4" w:rsidRPr="00282B6D">
        <w:rPr>
          <w:color w:val="000000"/>
        </w:rPr>
        <w:t>pakeitimams.</w:t>
      </w:r>
    </w:p>
    <w:p w14:paraId="3FAC9F76" w14:textId="7BCD0D95" w:rsidR="006937EF" w:rsidRPr="00282B6D" w:rsidRDefault="00EB7654" w:rsidP="00B41188">
      <w:pPr>
        <w:pStyle w:val="Style35"/>
        <w:widowControl/>
        <w:tabs>
          <w:tab w:val="left" w:pos="821"/>
          <w:tab w:val="left" w:pos="1134"/>
        </w:tabs>
        <w:spacing w:line="276" w:lineRule="auto"/>
        <w:ind w:firstLine="709"/>
        <w:jc w:val="both"/>
      </w:pPr>
      <w:r w:rsidRPr="00282B6D">
        <w:rPr>
          <w:bCs/>
        </w:rPr>
        <w:t xml:space="preserve">Siūloma patikslinti </w:t>
      </w:r>
      <w:r w:rsidRPr="00282B6D">
        <w:t>34 straipsnio 2 dalies 5 punktą</w:t>
      </w:r>
      <w:r w:rsidR="006937EF" w:rsidRPr="00282B6D">
        <w:t>, kad p</w:t>
      </w:r>
      <w:r w:rsidR="006937EF" w:rsidRPr="00282B6D">
        <w:rPr>
          <w:color w:val="000000"/>
        </w:rPr>
        <w:t>erkančioji organizacija atmeta paraiškas ir pasiūlymus, jeigu tiekėjas</w:t>
      </w:r>
      <w:r w:rsidR="006937EF" w:rsidRPr="00282B6D">
        <w:rPr>
          <w:bCs/>
        </w:rPr>
        <w:t xml:space="preserve">, jo </w:t>
      </w:r>
      <w:r w:rsidR="003C515F" w:rsidRPr="00282B6D">
        <w:rPr>
          <w:bCs/>
        </w:rPr>
        <w:t>subrangovas</w:t>
      </w:r>
      <w:r w:rsidR="008C279E" w:rsidRPr="00282B6D">
        <w:rPr>
          <w:bCs/>
        </w:rPr>
        <w:t>,</w:t>
      </w:r>
      <w:r w:rsidR="00B95621" w:rsidRPr="00282B6D">
        <w:rPr>
          <w:bCs/>
        </w:rPr>
        <w:t xml:space="preserve"> </w:t>
      </w:r>
      <w:r w:rsidR="006937EF" w:rsidRPr="00282B6D">
        <w:rPr>
          <w:bCs/>
        </w:rPr>
        <w:t>gamintojas</w:t>
      </w:r>
      <w:r w:rsidR="003C515F" w:rsidRPr="00282B6D">
        <w:rPr>
          <w:bCs/>
        </w:rPr>
        <w:t>,</w:t>
      </w:r>
      <w:r w:rsidR="003C515F" w:rsidRPr="00282B6D">
        <w:t xml:space="preserve"> </w:t>
      </w:r>
      <w:r w:rsidR="003C515F" w:rsidRPr="00282B6D">
        <w:rPr>
          <w:bCs/>
        </w:rPr>
        <w:t xml:space="preserve">ūkio subjektas, kurio </w:t>
      </w:r>
      <w:proofErr w:type="spellStart"/>
      <w:r w:rsidR="003C515F" w:rsidRPr="00282B6D">
        <w:rPr>
          <w:bCs/>
        </w:rPr>
        <w:t>pajėgumais</w:t>
      </w:r>
      <w:proofErr w:type="spellEnd"/>
      <w:r w:rsidR="003C515F" w:rsidRPr="00282B6D">
        <w:rPr>
          <w:bCs/>
        </w:rPr>
        <w:t xml:space="preserve"> remiamasi</w:t>
      </w:r>
      <w:r w:rsidR="006208C4" w:rsidRPr="00282B6D">
        <w:rPr>
          <w:bCs/>
        </w:rPr>
        <w:t>,</w:t>
      </w:r>
      <w:r w:rsidR="008C279E" w:rsidRPr="00282B6D">
        <w:rPr>
          <w:bCs/>
        </w:rPr>
        <w:t xml:space="preserve"> ar juos kontroliuojan</w:t>
      </w:r>
      <w:r w:rsidR="00B95621" w:rsidRPr="00282B6D">
        <w:rPr>
          <w:bCs/>
        </w:rPr>
        <w:t>tys</w:t>
      </w:r>
      <w:r w:rsidR="008C279E" w:rsidRPr="00282B6D">
        <w:rPr>
          <w:bCs/>
        </w:rPr>
        <w:t xml:space="preserve"> asmen</w:t>
      </w:r>
      <w:r w:rsidR="00B95621" w:rsidRPr="00282B6D">
        <w:rPr>
          <w:bCs/>
        </w:rPr>
        <w:t>y</w:t>
      </w:r>
      <w:r w:rsidR="008C279E" w:rsidRPr="00282B6D">
        <w:rPr>
          <w:bCs/>
        </w:rPr>
        <w:t>s</w:t>
      </w:r>
      <w:r w:rsidR="006937EF" w:rsidRPr="00282B6D">
        <w:rPr>
          <w:bCs/>
        </w:rPr>
        <w:t xml:space="preserve"> (įskaitant</w:t>
      </w:r>
      <w:r w:rsidR="00440C9D" w:rsidRPr="00282B6D">
        <w:rPr>
          <w:bCs/>
        </w:rPr>
        <w:t xml:space="preserve"> </w:t>
      </w:r>
      <w:r w:rsidR="006937EF" w:rsidRPr="00282B6D">
        <w:rPr>
          <w:bCs/>
        </w:rPr>
        <w:t>teikiamų paslaugų, tiekiamų prekių, įrangos ypatybes) nėra patikimas ar kelia grėsmę nacionaliniam ar kitos valstybės narės saugumui</w:t>
      </w:r>
      <w:r w:rsidR="006937EF" w:rsidRPr="00282B6D">
        <w:t xml:space="preserve">. Siūloma papildyti 34 straipsnio 4 dalį, kad informaciją, reikalingą įvertinti, ar tiekėjas kelią grėsmę nacionaliniam ar </w:t>
      </w:r>
      <w:r w:rsidR="00D4654A" w:rsidRPr="00282B6D">
        <w:t xml:space="preserve">kitos valstybės narės saugumui, </w:t>
      </w:r>
      <w:r w:rsidR="006937EF" w:rsidRPr="00282B6D">
        <w:t xml:space="preserve">pagal perkančiosios organizacijos kreipimąsi teikia kompetentingos institucijos, vadovaudamosi Nacionaliniam saugumui užtikrinti svarbių objektų apsaugos įstatyme nurodytais sandorių patikros dėl atitikties nacionalinio saugumo interesams vertinimo kriterijais. </w:t>
      </w:r>
      <w:r w:rsidR="00AF0458" w:rsidRPr="00282B6D">
        <w:t xml:space="preserve">Pakeitimais siekiama patikslinti galiojančias nuostatas ir aiškiai įstatyme įtvirtinti galimybę pašalinti tiekėjus ir tais atvejais, kai gaunama kompetentingų </w:t>
      </w:r>
      <w:r w:rsidR="00760400" w:rsidRPr="00282B6D">
        <w:t xml:space="preserve">institucijų informacija, susijusi </w:t>
      </w:r>
      <w:r w:rsidR="00AF0458" w:rsidRPr="00282B6D">
        <w:t>ne tik su pači</w:t>
      </w:r>
      <w:r w:rsidR="00D4654A" w:rsidRPr="00282B6D">
        <w:t xml:space="preserve">ais tiekėjais, </w:t>
      </w:r>
      <w:r w:rsidR="00AF0458" w:rsidRPr="00282B6D">
        <w:t xml:space="preserve">bet ir jų </w:t>
      </w:r>
      <w:r w:rsidR="003C515F" w:rsidRPr="00282B6D">
        <w:t xml:space="preserve">subrangovais, ūkio subjektais, kurių </w:t>
      </w:r>
      <w:proofErr w:type="spellStart"/>
      <w:r w:rsidR="003C515F" w:rsidRPr="00282B6D">
        <w:t>pajėgumais</w:t>
      </w:r>
      <w:proofErr w:type="spellEnd"/>
      <w:r w:rsidR="003C515F" w:rsidRPr="00282B6D">
        <w:t xml:space="preserve"> remiamasi, </w:t>
      </w:r>
      <w:r w:rsidR="00AF0458" w:rsidRPr="00282B6D">
        <w:t>ar siūlomų prekių gamintojais</w:t>
      </w:r>
      <w:r w:rsidR="00D4654A" w:rsidRPr="00282B6D">
        <w:t>,</w:t>
      </w:r>
      <w:r w:rsidR="00AF0458" w:rsidRPr="00282B6D">
        <w:t xml:space="preserve"> kad sutarties sudarymas keltų grėsmę nacionaliniam saugumui. Taip pat pagal analogiją </w:t>
      </w:r>
      <w:r w:rsidR="00760400" w:rsidRPr="00282B6D">
        <w:t xml:space="preserve">su </w:t>
      </w:r>
      <w:r w:rsidR="00AF0458" w:rsidRPr="00282B6D">
        <w:t>Viešųjų pirkimų įstatymo 92 straipsnio 12 dal</w:t>
      </w:r>
      <w:r w:rsidR="00760400" w:rsidRPr="00282B6D">
        <w:t>ies nuostatomis</w:t>
      </w:r>
      <w:r w:rsidR="00AF0458" w:rsidRPr="00282B6D">
        <w:t xml:space="preserve"> ir siekiant suvienodinti viešųjų pirkim</w:t>
      </w:r>
      <w:r w:rsidR="00760400" w:rsidRPr="00282B6D">
        <w:t>ų</w:t>
      </w:r>
      <w:r w:rsidR="00AF0458" w:rsidRPr="00282B6D">
        <w:t xml:space="preserve"> reglamentavimą, įstatymo projekte siūloma numatyti, kad informaciją, reikalingą įvertinti, ar tiekėjas kelią grėsmę nacionaliniam ar kitos valstybės narės saugumui, pagal perkančiosios organizacijos kreipimąsi teikia kompetentingos institucijos, vadovaudamosi Nacionaliniam saugumui užtikrinti svarbių objektų apsaugos įstatyme nurodytais sandorių patikros dėl atitikties nacionalinio saugumo interesams vertinimo kriterijais.</w:t>
      </w:r>
      <w:r w:rsidR="00D827BB" w:rsidRPr="00282B6D">
        <w:t xml:space="preserve"> </w:t>
      </w:r>
    </w:p>
    <w:p w14:paraId="4B018FB7" w14:textId="4DBCD28F" w:rsidR="00D827BB" w:rsidRPr="00282B6D" w:rsidRDefault="00D827BB" w:rsidP="00B41188">
      <w:pPr>
        <w:pStyle w:val="Style35"/>
        <w:widowControl/>
        <w:tabs>
          <w:tab w:val="left" w:pos="821"/>
          <w:tab w:val="left" w:pos="1134"/>
        </w:tabs>
        <w:spacing w:line="276" w:lineRule="auto"/>
        <w:ind w:firstLine="709"/>
        <w:jc w:val="both"/>
        <w:rPr>
          <w:bCs/>
          <w:u w:val="single"/>
        </w:rPr>
      </w:pPr>
      <w:r w:rsidRPr="00282B6D">
        <w:t xml:space="preserve">Analogiškai </w:t>
      </w:r>
      <w:r w:rsidR="00383A63" w:rsidRPr="00282B6D">
        <w:t xml:space="preserve">siūlomoms keisti </w:t>
      </w:r>
      <w:r w:rsidRPr="00282B6D">
        <w:t xml:space="preserve">Viešųjų pirkimų įstatymo 37 straipsnio </w:t>
      </w:r>
      <w:r w:rsidR="003C515F" w:rsidRPr="00282B6D">
        <w:t xml:space="preserve">9 </w:t>
      </w:r>
      <w:r w:rsidRPr="00282B6D">
        <w:t xml:space="preserve">dalies nuostatoms siūloma papildyti 40 straipsnį 9 dalimi, kurioje </w:t>
      </w:r>
      <w:r w:rsidR="00B82228" w:rsidRPr="00282B6D">
        <w:t xml:space="preserve">perkančiosioms organizacijoms </w:t>
      </w:r>
      <w:r w:rsidR="00383A63" w:rsidRPr="00282B6D">
        <w:t xml:space="preserve">būtų numatyta pareiga </w:t>
      </w:r>
      <w:r w:rsidR="00B82228" w:rsidRPr="00282B6D">
        <w:lastRenderedPageBreak/>
        <w:t xml:space="preserve">perkant </w:t>
      </w:r>
      <w:r w:rsidR="003C515F" w:rsidRPr="00282B6D">
        <w:rPr>
          <w:color w:val="000000"/>
        </w:rPr>
        <w:t>prekes ar</w:t>
      </w:r>
      <w:r w:rsidR="00B82228" w:rsidRPr="00282B6D">
        <w:rPr>
          <w:color w:val="000000"/>
        </w:rPr>
        <w:t xml:space="preserve"> paslaugas, </w:t>
      </w:r>
      <w:r w:rsidR="00B82228" w:rsidRPr="00282B6D">
        <w:t xml:space="preserve">kurių objektų BVPŽ kodai nurodomi Viešųjų pirkimų </w:t>
      </w:r>
      <w:r w:rsidR="00B82228" w:rsidRPr="00282B6D">
        <w:rPr>
          <w:bCs/>
        </w:rPr>
        <w:t>įstatymo 92 straipsnio 13 dalyje numatytame sąraše</w:t>
      </w:r>
      <w:r w:rsidR="00B82228" w:rsidRPr="00282B6D">
        <w:t xml:space="preserve">, </w:t>
      </w:r>
      <w:r w:rsidR="003E567D" w:rsidRPr="00282B6D">
        <w:t>įsitikinti, kad</w:t>
      </w:r>
      <w:r w:rsidR="00A4286D" w:rsidRPr="00282B6D">
        <w:t xml:space="preserve"> </w:t>
      </w:r>
      <w:r w:rsidR="00B82228" w:rsidRPr="00282B6D">
        <w:t xml:space="preserve">techninės ar programinės įrangos gamintojai ar juos kontroliuojantys asmenys </w:t>
      </w:r>
      <w:r w:rsidR="003C515F" w:rsidRPr="00282B6D">
        <w:t>nėra</w:t>
      </w:r>
      <w:r w:rsidR="00B82228" w:rsidRPr="00282B6D">
        <w:t xml:space="preserve"> registruoti grėsmę nacionaliniam saugumui keliančiose valstybėse</w:t>
      </w:r>
      <w:r w:rsidR="003C515F" w:rsidRPr="00282B6D">
        <w:t xml:space="preserve"> ar teritorijose</w:t>
      </w:r>
      <w:r w:rsidR="00B82228" w:rsidRPr="00282B6D">
        <w:t xml:space="preserve">, taip pat ši techninė ar programinė įranga negali būti palaikoma iš šių šalių </w:t>
      </w:r>
      <w:r w:rsidR="003C515F" w:rsidRPr="00282B6D">
        <w:t xml:space="preserve">valstybių ar </w:t>
      </w:r>
      <w:r w:rsidR="00B82228" w:rsidRPr="00282B6D">
        <w:t>teritorij</w:t>
      </w:r>
      <w:r w:rsidR="003C515F" w:rsidRPr="00282B6D">
        <w:t>ų</w:t>
      </w:r>
      <w:r w:rsidR="00B82228" w:rsidRPr="00282B6D">
        <w:t xml:space="preserve">. </w:t>
      </w:r>
      <w:r w:rsidR="00B82228" w:rsidRPr="00282B6D">
        <w:rPr>
          <w:color w:val="000000"/>
        </w:rPr>
        <w:t>Šios nuostatos tikslas ir turinys iš esmės yra analogišk</w:t>
      </w:r>
      <w:r w:rsidR="009970D8" w:rsidRPr="00282B6D">
        <w:rPr>
          <w:color w:val="000000"/>
        </w:rPr>
        <w:t>i</w:t>
      </w:r>
      <w:r w:rsidR="00B82228" w:rsidRPr="00282B6D">
        <w:rPr>
          <w:color w:val="000000"/>
        </w:rPr>
        <w:t xml:space="preserve"> Viešųjų pirkimų įstatymo 37 straipsnio </w:t>
      </w:r>
      <w:r w:rsidR="003C515F" w:rsidRPr="00282B6D">
        <w:rPr>
          <w:color w:val="000000"/>
        </w:rPr>
        <w:t xml:space="preserve">9 </w:t>
      </w:r>
      <w:r w:rsidR="00B82228" w:rsidRPr="00282B6D">
        <w:rPr>
          <w:color w:val="000000"/>
        </w:rPr>
        <w:t xml:space="preserve">dalies pakeitimo tikslams, </w:t>
      </w:r>
      <w:r w:rsidR="0093281B" w:rsidRPr="00282B6D">
        <w:rPr>
          <w:color w:val="000000"/>
        </w:rPr>
        <w:t xml:space="preserve">motyvams </w:t>
      </w:r>
      <w:r w:rsidR="00B82228" w:rsidRPr="00282B6D">
        <w:rPr>
          <w:color w:val="000000"/>
        </w:rPr>
        <w:t xml:space="preserve">ir </w:t>
      </w:r>
      <w:r w:rsidR="0093281B" w:rsidRPr="00282B6D">
        <w:rPr>
          <w:color w:val="000000"/>
        </w:rPr>
        <w:t>siektinam rezultat</w:t>
      </w:r>
      <w:r w:rsidR="009970D8" w:rsidRPr="00282B6D">
        <w:rPr>
          <w:color w:val="000000"/>
        </w:rPr>
        <w:t>u</w:t>
      </w:r>
      <w:r w:rsidR="0093281B" w:rsidRPr="00282B6D">
        <w:rPr>
          <w:color w:val="000000"/>
        </w:rPr>
        <w:t>i</w:t>
      </w:r>
      <w:r w:rsidR="00B82228" w:rsidRPr="00282B6D">
        <w:rPr>
          <w:color w:val="000000"/>
        </w:rPr>
        <w:t>.</w:t>
      </w:r>
    </w:p>
    <w:p w14:paraId="302C67CA" w14:textId="10C56CD8" w:rsidR="00AF0458" w:rsidRPr="00282B6D" w:rsidRDefault="00AF0458" w:rsidP="00B41188">
      <w:pPr>
        <w:pStyle w:val="Style35"/>
        <w:widowControl/>
        <w:tabs>
          <w:tab w:val="left" w:pos="821"/>
          <w:tab w:val="left" w:pos="1134"/>
        </w:tabs>
        <w:spacing w:line="276" w:lineRule="auto"/>
        <w:ind w:firstLine="709"/>
        <w:jc w:val="both"/>
      </w:pPr>
      <w:r w:rsidRPr="00282B6D">
        <w:t>Kadangi dabar galiojančio</w:t>
      </w:r>
      <w:r w:rsidR="00760400" w:rsidRPr="00282B6D">
        <w:t>s</w:t>
      </w:r>
      <w:r w:rsidRPr="00282B6D">
        <w:t xml:space="preserve"> Viešųjų pirkimų, atliekamų gynybos ir saugumo srityje, įstatymo 44 straipsnio nuostatos</w:t>
      </w:r>
      <w:r w:rsidR="00760400" w:rsidRPr="00282B6D">
        <w:t>,</w:t>
      </w:r>
      <w:r w:rsidRPr="00282B6D">
        <w:t xml:space="preserve"> leidžiančios perkančiosioms organizacijoms kelti reikalavimus tiekimo grandinei</w:t>
      </w:r>
      <w:r w:rsidR="00760400" w:rsidRPr="00282B6D">
        <w:t>,</w:t>
      </w:r>
      <w:r w:rsidRPr="00282B6D">
        <w:t xml:space="preserve"> yra pernelyg abstrakčios bei sunkiai pritaikomos, todėl siekiant nurodyti aiškius pagrindus, </w:t>
      </w:r>
      <w:r w:rsidR="00760400" w:rsidRPr="00282B6D">
        <w:t xml:space="preserve">kada </w:t>
      </w:r>
      <w:r w:rsidRPr="00282B6D">
        <w:t>perkančiosios organizacijos gali kelti papildomus reikalavimus prekėms, siūlytina:</w:t>
      </w:r>
    </w:p>
    <w:p w14:paraId="038C95DA" w14:textId="5FFA8284" w:rsidR="00EE0792" w:rsidRPr="00282B6D" w:rsidRDefault="00EE0792" w:rsidP="00B41188">
      <w:pPr>
        <w:pStyle w:val="Style35"/>
        <w:widowControl/>
        <w:numPr>
          <w:ilvl w:val="0"/>
          <w:numId w:val="24"/>
        </w:numPr>
        <w:tabs>
          <w:tab w:val="left" w:pos="709"/>
          <w:tab w:val="left" w:pos="1134"/>
        </w:tabs>
        <w:spacing w:line="276" w:lineRule="auto"/>
        <w:ind w:left="0" w:firstLine="709"/>
        <w:jc w:val="both"/>
      </w:pPr>
      <w:r w:rsidRPr="00282B6D">
        <w:t>P</w:t>
      </w:r>
      <w:r w:rsidR="002B6664" w:rsidRPr="00282B6D">
        <w:t>apildyti 44 str</w:t>
      </w:r>
      <w:r w:rsidR="00AF0458" w:rsidRPr="00282B6D">
        <w:t>aipsnį nauja</w:t>
      </w:r>
      <w:r w:rsidR="002B6664" w:rsidRPr="00282B6D">
        <w:t xml:space="preserve"> 3 dalimi, kad perkančioji organizacija pirkimo sąlygose gali nustatyti draudimą siūlyti prekes, jų dalis, komponentus ir (arba) jų mazgus, kurie yra </w:t>
      </w:r>
      <w:r w:rsidR="00E35B7E" w:rsidRPr="00282B6D">
        <w:t xml:space="preserve">pagaminti </w:t>
      </w:r>
      <w:r w:rsidR="0093281B" w:rsidRPr="00282B6D">
        <w:t xml:space="preserve">siūlomoje </w:t>
      </w:r>
      <w:r w:rsidR="0093281B" w:rsidRPr="00282B6D">
        <w:rPr>
          <w:bCs/>
        </w:rPr>
        <w:t>Viešųjų pirkimų įstatymo 92 straipsnio 14 dalyje numatytame sąraše nurodytose valstybėse</w:t>
      </w:r>
      <w:r w:rsidR="002B6664" w:rsidRPr="00282B6D">
        <w:t xml:space="preserve">. </w:t>
      </w:r>
    </w:p>
    <w:p w14:paraId="7474D232" w14:textId="7F55CFEB" w:rsidR="00450D6B" w:rsidRPr="00282B6D" w:rsidRDefault="00760400" w:rsidP="00B41188">
      <w:pPr>
        <w:pStyle w:val="Style35"/>
        <w:widowControl/>
        <w:numPr>
          <w:ilvl w:val="0"/>
          <w:numId w:val="24"/>
        </w:numPr>
        <w:tabs>
          <w:tab w:val="left" w:pos="1134"/>
        </w:tabs>
        <w:spacing w:line="276" w:lineRule="auto"/>
        <w:ind w:left="0" w:firstLine="709"/>
        <w:jc w:val="both"/>
      </w:pPr>
      <w:r w:rsidRPr="00282B6D">
        <w:t>P</w:t>
      </w:r>
      <w:r w:rsidR="00AF0458" w:rsidRPr="00282B6D">
        <w:t xml:space="preserve">apildyti </w:t>
      </w:r>
      <w:r w:rsidR="00EE0792" w:rsidRPr="00282B6D">
        <w:t xml:space="preserve">44 straipsnio 1 dalies 3 punkto </w:t>
      </w:r>
      <w:r w:rsidR="00AF0458" w:rsidRPr="00282B6D">
        <w:t>nuostatas nurodant, kad perkančioji organizacija gali reikalauti pateikti dokumentus</w:t>
      </w:r>
      <w:r w:rsidR="004E4EC1" w:rsidRPr="00282B6D">
        <w:t>,</w:t>
      </w:r>
      <w:r w:rsidR="00AF0458" w:rsidRPr="00282B6D">
        <w:t xml:space="preserve"> įrodančius ne tik pačios prekės, bet ir jos sudedamųjų</w:t>
      </w:r>
      <w:r w:rsidR="00151AA5" w:rsidRPr="00282B6D">
        <w:t xml:space="preserve"> dalių</w:t>
      </w:r>
      <w:r w:rsidR="00AF0458" w:rsidRPr="00282B6D">
        <w:t xml:space="preserve"> kilmę. </w:t>
      </w:r>
    </w:p>
    <w:p w14:paraId="2476A1AB" w14:textId="262DDC4B" w:rsidR="00215D41" w:rsidRPr="00282B6D" w:rsidRDefault="00215D41" w:rsidP="00B41188">
      <w:pPr>
        <w:pStyle w:val="Style35"/>
        <w:widowControl/>
        <w:tabs>
          <w:tab w:val="left" w:pos="821"/>
          <w:tab w:val="left" w:pos="1134"/>
        </w:tabs>
        <w:spacing w:before="120" w:after="120" w:line="276" w:lineRule="auto"/>
        <w:ind w:firstLine="709"/>
        <w:jc w:val="both"/>
        <w:rPr>
          <w:b/>
          <w:bCs/>
        </w:rPr>
      </w:pPr>
      <w:r w:rsidRPr="00282B6D">
        <w:rPr>
          <w:b/>
          <w:bCs/>
        </w:rPr>
        <w:t>4.4. Dėl Lietuvos Respublikos nacionaliniam saugumui užtikrinti svarbių objektų apsaugos įstatymo</w:t>
      </w:r>
    </w:p>
    <w:p w14:paraId="457CE1F1" w14:textId="7ECE8FC9" w:rsidR="00450D6B" w:rsidRPr="00282B6D" w:rsidRDefault="00450D6B" w:rsidP="00B41188">
      <w:pPr>
        <w:pStyle w:val="Style35"/>
        <w:widowControl/>
        <w:tabs>
          <w:tab w:val="left" w:pos="821"/>
          <w:tab w:val="left" w:pos="1134"/>
        </w:tabs>
        <w:spacing w:line="276" w:lineRule="auto"/>
        <w:ind w:firstLine="709"/>
        <w:jc w:val="both"/>
        <w:rPr>
          <w:bCs/>
        </w:rPr>
      </w:pPr>
      <w:r w:rsidRPr="00282B6D">
        <w:rPr>
          <w:bCs/>
        </w:rPr>
        <w:t xml:space="preserve">Siūloma papildyti 1 straipsnio 1 dalį </w:t>
      </w:r>
      <w:r w:rsidR="00151AA5" w:rsidRPr="00282B6D">
        <w:rPr>
          <w:bCs/>
        </w:rPr>
        <w:t>įtraukiant</w:t>
      </w:r>
      <w:r w:rsidRPr="00282B6D">
        <w:rPr>
          <w:bCs/>
        </w:rPr>
        <w:t xml:space="preserve"> nauj</w:t>
      </w:r>
      <w:r w:rsidR="00151AA5" w:rsidRPr="00282B6D">
        <w:rPr>
          <w:bCs/>
        </w:rPr>
        <w:t>ą</w:t>
      </w:r>
      <w:r w:rsidRPr="00282B6D">
        <w:rPr>
          <w:bCs/>
        </w:rPr>
        <w:t xml:space="preserve"> subjekt</w:t>
      </w:r>
      <w:r w:rsidR="00151AA5" w:rsidRPr="00282B6D">
        <w:rPr>
          <w:bCs/>
        </w:rPr>
        <w:t>ą</w:t>
      </w:r>
      <w:r w:rsidRPr="00282B6D">
        <w:rPr>
          <w:bCs/>
        </w:rPr>
        <w:t xml:space="preserve"> (</w:t>
      </w:r>
      <w:r w:rsidR="002F4875" w:rsidRPr="00282B6D">
        <w:rPr>
          <w:color w:val="000000"/>
        </w:rPr>
        <w:t xml:space="preserve">Saugiojo </w:t>
      </w:r>
      <w:r w:rsidR="00B24B9B" w:rsidRPr="00282B6D">
        <w:rPr>
          <w:color w:val="000000"/>
        </w:rPr>
        <w:t>tinklo naudotojai</w:t>
      </w:r>
      <w:r w:rsidRPr="00282B6D">
        <w:rPr>
          <w:bCs/>
        </w:rPr>
        <w:t>).</w:t>
      </w:r>
      <w:r w:rsidR="004C525E" w:rsidRPr="00282B6D">
        <w:rPr>
          <w:bCs/>
        </w:rPr>
        <w:t xml:space="preserve"> </w:t>
      </w:r>
    </w:p>
    <w:p w14:paraId="4868F6F2" w14:textId="556F1E6F" w:rsidR="00215D41" w:rsidRPr="00282B6D" w:rsidRDefault="008C62AD" w:rsidP="00B41188">
      <w:pPr>
        <w:pStyle w:val="Style35"/>
        <w:widowControl/>
        <w:tabs>
          <w:tab w:val="left" w:pos="821"/>
          <w:tab w:val="left" w:pos="1134"/>
        </w:tabs>
        <w:spacing w:line="276" w:lineRule="auto"/>
        <w:ind w:firstLine="709"/>
        <w:jc w:val="both"/>
        <w:rPr>
          <w:color w:val="000000"/>
        </w:rPr>
      </w:pPr>
      <w:r w:rsidRPr="00282B6D">
        <w:rPr>
          <w:bCs/>
        </w:rPr>
        <w:t>Siūloma papildyti 13 straipsnio 1 dalį, kad Komisiją a</w:t>
      </w:r>
      <w:r w:rsidRPr="00282B6D">
        <w:t xml:space="preserve">pie sandorio sudarymą taip pat privalo </w:t>
      </w:r>
      <w:r w:rsidR="004E4EC1" w:rsidRPr="00282B6D">
        <w:t xml:space="preserve">informuoti </w:t>
      </w:r>
      <w:r w:rsidRPr="00282B6D">
        <w:rPr>
          <w:bCs/>
        </w:rPr>
        <w:t xml:space="preserve">ir </w:t>
      </w:r>
      <w:r w:rsidR="002F4875" w:rsidRPr="00282B6D">
        <w:rPr>
          <w:color w:val="000000"/>
        </w:rPr>
        <w:t xml:space="preserve">Saugiojo </w:t>
      </w:r>
      <w:r w:rsidR="00B24B9B" w:rsidRPr="00282B6D">
        <w:rPr>
          <w:color w:val="000000"/>
        </w:rPr>
        <w:t>tinklo naudotojai</w:t>
      </w:r>
      <w:r w:rsidRPr="00282B6D">
        <w:rPr>
          <w:color w:val="000000"/>
        </w:rPr>
        <w:t>.</w:t>
      </w:r>
    </w:p>
    <w:p w14:paraId="069684FB" w14:textId="22EF7173" w:rsidR="008C62AD" w:rsidRPr="00282B6D" w:rsidRDefault="004C525E" w:rsidP="00B41188">
      <w:pPr>
        <w:pStyle w:val="Style35"/>
        <w:widowControl/>
        <w:tabs>
          <w:tab w:val="left" w:pos="821"/>
          <w:tab w:val="left" w:pos="1134"/>
        </w:tabs>
        <w:spacing w:line="276" w:lineRule="auto"/>
        <w:ind w:firstLine="709"/>
        <w:jc w:val="both"/>
        <w:rPr>
          <w:bCs/>
        </w:rPr>
      </w:pPr>
      <w:r w:rsidRPr="00282B6D">
        <w:t xml:space="preserve">Siūloma </w:t>
      </w:r>
      <w:r w:rsidR="00B24B9B" w:rsidRPr="00282B6D">
        <w:t xml:space="preserve">atitinkamai </w:t>
      </w:r>
      <w:r w:rsidRPr="00282B6D">
        <w:t xml:space="preserve">papildyti kitas įstatymo </w:t>
      </w:r>
      <w:r w:rsidR="00B24B9B" w:rsidRPr="00282B6D">
        <w:t xml:space="preserve">13 straipsnio </w:t>
      </w:r>
      <w:r w:rsidRPr="00282B6D">
        <w:t>nuostatas</w:t>
      </w:r>
      <w:r w:rsidR="004E4EC1" w:rsidRPr="00282B6D">
        <w:t>,</w:t>
      </w:r>
      <w:r w:rsidRPr="00282B6D">
        <w:t xml:space="preserve"> susijusias su </w:t>
      </w:r>
      <w:r w:rsidRPr="00282B6D">
        <w:rPr>
          <w:bCs/>
        </w:rPr>
        <w:t>nauju subjektu (</w:t>
      </w:r>
      <w:r w:rsidR="002F4875" w:rsidRPr="00282B6D">
        <w:rPr>
          <w:color w:val="000000"/>
        </w:rPr>
        <w:t xml:space="preserve">Saugiojo </w:t>
      </w:r>
      <w:r w:rsidR="00B24B9B" w:rsidRPr="00282B6D">
        <w:rPr>
          <w:color w:val="000000"/>
        </w:rPr>
        <w:t>tinklo naudotojais</w:t>
      </w:r>
      <w:r w:rsidRPr="00282B6D">
        <w:rPr>
          <w:bCs/>
        </w:rPr>
        <w:t>).</w:t>
      </w:r>
    </w:p>
    <w:p w14:paraId="10BE2C3E" w14:textId="7D9EF58B" w:rsidR="00EE0792" w:rsidRPr="00282B6D" w:rsidRDefault="00EE0792" w:rsidP="00B41188">
      <w:pPr>
        <w:pStyle w:val="Style35"/>
        <w:widowControl/>
        <w:tabs>
          <w:tab w:val="left" w:pos="821"/>
          <w:tab w:val="left" w:pos="1134"/>
        </w:tabs>
        <w:spacing w:line="276" w:lineRule="auto"/>
        <w:ind w:firstLine="709"/>
        <w:jc w:val="both"/>
      </w:pPr>
      <w:r w:rsidRPr="00282B6D">
        <w:rPr>
          <w:bCs/>
        </w:rPr>
        <w:t xml:space="preserve">Visi šie įstatymo pakeitimai yra tiesiogiai susiję su </w:t>
      </w:r>
      <w:r w:rsidR="00151AA5" w:rsidRPr="00282B6D">
        <w:t>viešuosius pirkimus reglamentuojančių įstatymų</w:t>
      </w:r>
      <w:r w:rsidR="00151AA5" w:rsidRPr="00282B6D">
        <w:rPr>
          <w:bCs/>
        </w:rPr>
        <w:t xml:space="preserve"> </w:t>
      </w:r>
      <w:r w:rsidRPr="00282B6D">
        <w:rPr>
          <w:bCs/>
        </w:rPr>
        <w:t xml:space="preserve">pakeitimais ir </w:t>
      </w:r>
      <w:r w:rsidR="004E4EC1" w:rsidRPr="00282B6D">
        <w:rPr>
          <w:bCs/>
        </w:rPr>
        <w:t xml:space="preserve">daromi </w:t>
      </w:r>
      <w:r w:rsidRPr="00282B6D">
        <w:rPr>
          <w:bCs/>
        </w:rPr>
        <w:t>siekiant suderinti šių įstatymų nuostatas su Nacionaliniam saugumui užtikrinti svarbių objektų apsaugos įstatymo nuostatomis, kurios reglamentuoja sandorių patikrą. Kadangi išplečiama perkančiųjų organizacijų</w:t>
      </w:r>
      <w:r w:rsidR="004E4EC1" w:rsidRPr="00282B6D">
        <w:rPr>
          <w:bCs/>
        </w:rPr>
        <w:t>,</w:t>
      </w:r>
      <w:r w:rsidRPr="00282B6D">
        <w:rPr>
          <w:bCs/>
        </w:rPr>
        <w:t xml:space="preserve"> galinčių kelti reikalavim</w:t>
      </w:r>
      <w:r w:rsidR="00520FAF" w:rsidRPr="00282B6D">
        <w:rPr>
          <w:bCs/>
        </w:rPr>
        <w:t>us</w:t>
      </w:r>
      <w:r w:rsidRPr="00282B6D">
        <w:rPr>
          <w:bCs/>
        </w:rPr>
        <w:t xml:space="preserve"> </w:t>
      </w:r>
      <w:r w:rsidR="00520FAF" w:rsidRPr="00282B6D">
        <w:rPr>
          <w:bCs/>
        </w:rPr>
        <w:t xml:space="preserve">dėl atitikties nacionalinio saugumo interesams </w:t>
      </w:r>
      <w:r w:rsidRPr="00282B6D">
        <w:rPr>
          <w:bCs/>
        </w:rPr>
        <w:t>tiekėja</w:t>
      </w:r>
      <w:r w:rsidR="00B24B9B" w:rsidRPr="00282B6D">
        <w:rPr>
          <w:bCs/>
        </w:rPr>
        <w:t>ms</w:t>
      </w:r>
      <w:r w:rsidRPr="00282B6D">
        <w:rPr>
          <w:bCs/>
        </w:rPr>
        <w:t xml:space="preserve"> ir jų siūlomoms prekėms, paslaugoms ar darbams</w:t>
      </w:r>
      <w:r w:rsidR="004E4EC1" w:rsidRPr="00282B6D">
        <w:rPr>
          <w:bCs/>
        </w:rPr>
        <w:t>,</w:t>
      </w:r>
      <w:r w:rsidRPr="00282B6D">
        <w:rPr>
          <w:bCs/>
        </w:rPr>
        <w:t xml:space="preserve"> imtis, atitinkamai turi būti tikslinamas ir Nacionaliniam saugumui užtikrinti svarbių objektų apsaugos įstatymas. </w:t>
      </w:r>
    </w:p>
    <w:p w14:paraId="037A894A" w14:textId="77777777" w:rsidR="00715561" w:rsidRPr="00282B6D" w:rsidRDefault="00715561" w:rsidP="00B41188">
      <w:pPr>
        <w:pStyle w:val="Style35"/>
        <w:widowControl/>
        <w:tabs>
          <w:tab w:val="left" w:pos="821"/>
          <w:tab w:val="left" w:pos="1134"/>
        </w:tabs>
        <w:spacing w:before="120" w:after="120" w:line="276" w:lineRule="auto"/>
        <w:ind w:firstLine="709"/>
        <w:jc w:val="both"/>
        <w:rPr>
          <w:b/>
          <w:bCs/>
        </w:rPr>
      </w:pPr>
      <w:r w:rsidRPr="00282B6D">
        <w:rPr>
          <w:b/>
          <w:bCs/>
        </w:rPr>
        <w:t xml:space="preserve">5. </w:t>
      </w:r>
      <w:r w:rsidRPr="00282B6D">
        <w:rPr>
          <w:bCs/>
        </w:rPr>
        <w:t>N</w:t>
      </w:r>
      <w:r w:rsidRPr="00282B6D">
        <w:rPr>
          <w:b/>
          <w:bCs/>
        </w:rPr>
        <w:t>umatomo teisinio reguliavimo poveikio vertinimo rezultatai (jeigu rengiant įstatymo projektą toks vertinimas turi būti atliktas ir jo rezultatai nepateikiami atskiru dokumentu), galimos neigiamos priimto įstatymo pasekmės ir kokių priemonių reikėtų imtis, kad tokių pasekmių būtų išvengta</w:t>
      </w:r>
    </w:p>
    <w:p w14:paraId="656E7E93" w14:textId="5D5D8825" w:rsidR="00715561" w:rsidRPr="00282B6D" w:rsidRDefault="007F3EAD" w:rsidP="00B41188">
      <w:pPr>
        <w:ind w:firstLine="709"/>
        <w:rPr>
          <w:rFonts w:cs="Times New Roman"/>
          <w:szCs w:val="24"/>
        </w:rPr>
      </w:pPr>
      <w:r w:rsidRPr="00282B6D">
        <w:rPr>
          <w:rFonts w:cs="Times New Roman"/>
          <w:szCs w:val="24"/>
        </w:rPr>
        <w:t>Numatom</w:t>
      </w:r>
      <w:r w:rsidR="006208C4" w:rsidRPr="00282B6D">
        <w:rPr>
          <w:rFonts w:cs="Times New Roman"/>
          <w:szCs w:val="24"/>
        </w:rPr>
        <w:t>a</w:t>
      </w:r>
      <w:r w:rsidRPr="00282B6D">
        <w:rPr>
          <w:rFonts w:cs="Times New Roman"/>
          <w:szCs w:val="24"/>
        </w:rPr>
        <w:t xml:space="preserve">s teigiamas poveikis perkančiųjų organizacijų valdomos infrastruktūros saugumui, nes bus sudaromos sąlygos eliminuoti </w:t>
      </w:r>
      <w:r w:rsidRPr="00282B6D">
        <w:rPr>
          <w:rFonts w:cs="Times New Roman"/>
          <w:bCs/>
          <w:szCs w:val="24"/>
        </w:rPr>
        <w:t>didelę dalį nacionalinio saugumo interesų neatitinkančių dalyvių pasiūlymų.</w:t>
      </w:r>
    </w:p>
    <w:p w14:paraId="183B98C1" w14:textId="3C3B635D" w:rsidR="00EF77B4" w:rsidRPr="00282B6D" w:rsidRDefault="00EF77B4" w:rsidP="00B41188">
      <w:pPr>
        <w:ind w:firstLine="709"/>
        <w:rPr>
          <w:rFonts w:cs="Times New Roman"/>
          <w:szCs w:val="24"/>
        </w:rPr>
      </w:pPr>
      <w:r w:rsidRPr="00282B6D">
        <w:rPr>
          <w:rFonts w:cs="Times New Roman"/>
          <w:szCs w:val="24"/>
        </w:rPr>
        <w:t xml:space="preserve">Neigiamas poveikis valstybės finansams galimas, nes įprastai riziką kelianti įranga yra pigesnė, todėl įsigaliojus įstatymui galimai padidėtų neatmestų pasiūlymų kainos ir sudaromų viešųjų pirkimų sutarčių vertės. Nepaisant to, išankstinis ir tikslus poveikio valstybės finansams vertinimas </w:t>
      </w:r>
      <w:r w:rsidR="00D65C86" w:rsidRPr="00282B6D">
        <w:rPr>
          <w:rFonts w:cs="Times New Roman"/>
          <w:szCs w:val="24"/>
        </w:rPr>
        <w:t xml:space="preserve">būtų </w:t>
      </w:r>
      <w:r w:rsidRPr="00282B6D">
        <w:rPr>
          <w:rFonts w:cs="Times New Roman"/>
          <w:szCs w:val="24"/>
        </w:rPr>
        <w:t>spekuliatyvus, nepagrįstas objektyviais duomenimis ir nėra įmanomas tol</w:t>
      </w:r>
      <w:r w:rsidR="009970D8" w:rsidRPr="00282B6D">
        <w:rPr>
          <w:rFonts w:cs="Times New Roman"/>
          <w:szCs w:val="24"/>
        </w:rPr>
        <w:t>,</w:t>
      </w:r>
      <w:r w:rsidRPr="00282B6D">
        <w:rPr>
          <w:rFonts w:cs="Times New Roman"/>
          <w:szCs w:val="24"/>
        </w:rPr>
        <w:t xml:space="preserve"> kol įstatymo nuostatos nebus pradėtos taikyti viešųjų pirkimų praktikoje, nes iš anksto nėra tiksliai žinoma taikomų priemonių apimtis (tikslių prekių, paslaugų ar valstybių, kurių gamintojai yra laikomi patikim</w:t>
      </w:r>
      <w:r w:rsidR="009970D8" w:rsidRPr="00282B6D">
        <w:rPr>
          <w:rFonts w:cs="Times New Roman"/>
          <w:szCs w:val="24"/>
        </w:rPr>
        <w:t>ais</w:t>
      </w:r>
      <w:r w:rsidRPr="00282B6D">
        <w:rPr>
          <w:rFonts w:cs="Times New Roman"/>
          <w:szCs w:val="24"/>
        </w:rPr>
        <w:t xml:space="preserve">, sąrašai). </w:t>
      </w:r>
    </w:p>
    <w:p w14:paraId="415FE11B" w14:textId="4F69C8F1" w:rsidR="00EF77B4" w:rsidRPr="00282B6D" w:rsidRDefault="00EF77B4" w:rsidP="00B41188">
      <w:pPr>
        <w:tabs>
          <w:tab w:val="left" w:pos="426"/>
        </w:tabs>
        <w:ind w:firstLine="709"/>
        <w:rPr>
          <w:rFonts w:eastAsia="Times New Roman" w:cs="Times New Roman"/>
          <w:szCs w:val="24"/>
          <w:lang w:eastAsia="lt-LT"/>
        </w:rPr>
      </w:pPr>
      <w:r w:rsidRPr="00282B6D">
        <w:rPr>
          <w:rFonts w:cs="Times New Roman"/>
          <w:szCs w:val="24"/>
        </w:rPr>
        <w:t xml:space="preserve">Priimti Įstatymų projektai </w:t>
      </w:r>
      <w:r w:rsidR="009970D8" w:rsidRPr="00282B6D">
        <w:rPr>
          <w:rFonts w:cs="Times New Roman"/>
          <w:szCs w:val="24"/>
        </w:rPr>
        <w:t xml:space="preserve">didelės </w:t>
      </w:r>
      <w:r w:rsidRPr="00282B6D">
        <w:rPr>
          <w:rFonts w:cs="Times New Roman"/>
          <w:szCs w:val="24"/>
        </w:rPr>
        <w:t>įtakos administracinei naštai neturės.</w:t>
      </w:r>
    </w:p>
    <w:p w14:paraId="602BCDA5" w14:textId="77777777" w:rsidR="00715561" w:rsidRPr="00282B6D" w:rsidRDefault="00715561" w:rsidP="00B41188">
      <w:pPr>
        <w:pStyle w:val="Style35"/>
        <w:widowControl/>
        <w:tabs>
          <w:tab w:val="left" w:pos="821"/>
          <w:tab w:val="left" w:pos="1134"/>
        </w:tabs>
        <w:spacing w:before="120" w:after="120" w:line="276" w:lineRule="auto"/>
        <w:ind w:firstLine="709"/>
        <w:jc w:val="both"/>
        <w:rPr>
          <w:b/>
          <w:bCs/>
        </w:rPr>
      </w:pPr>
      <w:r w:rsidRPr="00282B6D">
        <w:rPr>
          <w:b/>
          <w:bCs/>
        </w:rPr>
        <w:t>6. Kokią įtaką priimtas įstatymas turės kriminogeninei situacijai, korupcijai</w:t>
      </w:r>
    </w:p>
    <w:p w14:paraId="0B7D2450" w14:textId="696A21FC" w:rsidR="00715561" w:rsidRPr="00282B6D" w:rsidRDefault="00C55E7F" w:rsidP="00B41188">
      <w:pPr>
        <w:tabs>
          <w:tab w:val="left" w:pos="900"/>
        </w:tabs>
        <w:ind w:firstLine="709"/>
        <w:rPr>
          <w:rFonts w:cs="Times New Roman"/>
          <w:szCs w:val="24"/>
        </w:rPr>
      </w:pPr>
      <w:r w:rsidRPr="00282B6D">
        <w:rPr>
          <w:rFonts w:cs="Times New Roman"/>
          <w:szCs w:val="24"/>
        </w:rPr>
        <w:lastRenderedPageBreak/>
        <w:t>Priimti Įstatymų projektai</w:t>
      </w:r>
      <w:r w:rsidR="00715561" w:rsidRPr="00282B6D">
        <w:rPr>
          <w:rFonts w:cs="Times New Roman"/>
          <w:szCs w:val="24"/>
        </w:rPr>
        <w:t xml:space="preserve"> įtakos kriminogeninei situacijai ir korupcijai neturės. </w:t>
      </w:r>
    </w:p>
    <w:p w14:paraId="61091F92" w14:textId="77777777" w:rsidR="00715561" w:rsidRPr="00282B6D" w:rsidRDefault="00715561" w:rsidP="00B41188">
      <w:pPr>
        <w:pStyle w:val="Style35"/>
        <w:widowControl/>
        <w:tabs>
          <w:tab w:val="left" w:pos="821"/>
          <w:tab w:val="left" w:pos="1134"/>
        </w:tabs>
        <w:spacing w:before="120" w:after="120" w:line="276" w:lineRule="auto"/>
        <w:ind w:firstLine="709"/>
        <w:jc w:val="both"/>
        <w:rPr>
          <w:b/>
          <w:bCs/>
        </w:rPr>
      </w:pPr>
      <w:r w:rsidRPr="00282B6D">
        <w:rPr>
          <w:b/>
          <w:bCs/>
        </w:rPr>
        <w:t>7. Kaip įstatymo įgyvendinimas atsilieps verslo sąlygoms ir jo plėtrai</w:t>
      </w:r>
    </w:p>
    <w:p w14:paraId="434653B8" w14:textId="42EF6D54" w:rsidR="00A765B4" w:rsidRPr="00282B6D" w:rsidRDefault="00E335A3" w:rsidP="00B41188">
      <w:pPr>
        <w:pStyle w:val="Normal1"/>
        <w:spacing w:before="120" w:beforeAutospacing="0" w:after="0" w:afterAutospacing="0" w:line="276" w:lineRule="auto"/>
        <w:ind w:firstLine="709"/>
        <w:jc w:val="both"/>
        <w:rPr>
          <w:lang w:val="lt-LT"/>
        </w:rPr>
      </w:pPr>
      <w:r w:rsidRPr="00282B6D">
        <w:rPr>
          <w:bCs/>
          <w:lang w:val="lt-LT"/>
        </w:rPr>
        <w:t>Ūkio subjektai negalės siūlyti perkančio</w:t>
      </w:r>
      <w:r w:rsidR="009970D8" w:rsidRPr="00282B6D">
        <w:rPr>
          <w:bCs/>
          <w:lang w:val="lt-LT"/>
        </w:rPr>
        <w:t>sio</w:t>
      </w:r>
      <w:r w:rsidRPr="00282B6D">
        <w:rPr>
          <w:bCs/>
          <w:lang w:val="lt-LT"/>
        </w:rPr>
        <w:t xml:space="preserve">ms organizacijoms prekių, paslaugų ar darbų, kurie keltų grėsmę nacionaliniam saugumui. </w:t>
      </w:r>
      <w:r w:rsidR="00015908" w:rsidRPr="00282B6D">
        <w:rPr>
          <w:bCs/>
          <w:lang w:val="lt-LT"/>
        </w:rPr>
        <w:t xml:space="preserve">Dėl šios priežasties siūlomi teisės aktų projektai </w:t>
      </w:r>
      <w:r w:rsidR="00AA1822" w:rsidRPr="00282B6D">
        <w:rPr>
          <w:bCs/>
          <w:lang w:val="lt-LT"/>
        </w:rPr>
        <w:t xml:space="preserve">iš dalies </w:t>
      </w:r>
      <w:r w:rsidR="00015908" w:rsidRPr="00282B6D">
        <w:rPr>
          <w:bCs/>
          <w:lang w:val="lt-LT"/>
        </w:rPr>
        <w:t xml:space="preserve">riboja konkurenciją viešuosiuose pirkimuose, tačiau tai yra daroma pagrįstai ir tik tokia apimtimi, kokia yra būtina pasiekti projekto tikslams – nacionalinio saugumo </w:t>
      </w:r>
      <w:r w:rsidR="00C85969" w:rsidRPr="00282B6D">
        <w:rPr>
          <w:bCs/>
          <w:lang w:val="lt-LT"/>
        </w:rPr>
        <w:t xml:space="preserve">interesams </w:t>
      </w:r>
      <w:r w:rsidR="00015908" w:rsidRPr="00282B6D">
        <w:rPr>
          <w:bCs/>
          <w:lang w:val="lt-LT"/>
        </w:rPr>
        <w:t>apsaug</w:t>
      </w:r>
      <w:r w:rsidR="00C85969" w:rsidRPr="00282B6D">
        <w:rPr>
          <w:bCs/>
          <w:lang w:val="lt-LT"/>
        </w:rPr>
        <w:t>ot</w:t>
      </w:r>
      <w:r w:rsidR="00015908" w:rsidRPr="00282B6D">
        <w:rPr>
          <w:bCs/>
          <w:lang w:val="lt-LT"/>
        </w:rPr>
        <w:t xml:space="preserve">i įsigyjant ir naudojant informacinių </w:t>
      </w:r>
      <w:r w:rsidR="000433D5" w:rsidRPr="00282B6D">
        <w:rPr>
          <w:bCs/>
          <w:lang w:val="lt-LT"/>
        </w:rPr>
        <w:t xml:space="preserve">ir </w:t>
      </w:r>
      <w:r w:rsidR="00AA1822" w:rsidRPr="00282B6D">
        <w:rPr>
          <w:bCs/>
          <w:lang w:val="lt-LT"/>
        </w:rPr>
        <w:t>r</w:t>
      </w:r>
      <w:r w:rsidR="000433D5" w:rsidRPr="00282B6D">
        <w:rPr>
          <w:bCs/>
          <w:lang w:val="lt-LT"/>
        </w:rPr>
        <w:t xml:space="preserve">yšių </w:t>
      </w:r>
      <w:r w:rsidR="00015908" w:rsidRPr="00282B6D">
        <w:rPr>
          <w:bCs/>
          <w:lang w:val="lt-LT"/>
        </w:rPr>
        <w:t xml:space="preserve">technologijų </w:t>
      </w:r>
      <w:r w:rsidR="000A4DC8" w:rsidRPr="00282B6D">
        <w:rPr>
          <w:bCs/>
          <w:lang w:val="lt-LT"/>
        </w:rPr>
        <w:t>(IRT) prekes ir paslaugas</w:t>
      </w:r>
      <w:r w:rsidR="00015908" w:rsidRPr="00282B6D">
        <w:rPr>
          <w:bCs/>
          <w:lang w:val="lt-LT"/>
        </w:rPr>
        <w:t>.</w:t>
      </w:r>
      <w:r w:rsidR="00674341" w:rsidRPr="00282B6D">
        <w:rPr>
          <w:bCs/>
          <w:lang w:val="lt-LT"/>
        </w:rPr>
        <w:t xml:space="preserve"> </w:t>
      </w:r>
      <w:r w:rsidR="00674341" w:rsidRPr="00282B6D">
        <w:rPr>
          <w:lang w:val="lt-LT"/>
        </w:rPr>
        <w:t>Įvertinus galimas teisinio reguliavimo alternatyvas, nustatyta,</w:t>
      </w:r>
      <w:r w:rsidR="002F4875" w:rsidRPr="00282B6D">
        <w:rPr>
          <w:lang w:val="lt-LT"/>
        </w:rPr>
        <w:t xml:space="preserve"> </w:t>
      </w:r>
      <w:r w:rsidR="00674341" w:rsidRPr="00282B6D">
        <w:rPr>
          <w:lang w:val="lt-LT"/>
        </w:rPr>
        <w:t>kad</w:t>
      </w:r>
      <w:r w:rsidR="002F4875" w:rsidRPr="00282B6D">
        <w:rPr>
          <w:lang w:val="lt-LT"/>
        </w:rPr>
        <w:t xml:space="preserve"> </w:t>
      </w:r>
      <w:r w:rsidR="000A4DC8" w:rsidRPr="00282B6D">
        <w:rPr>
          <w:lang w:val="lt-LT"/>
        </w:rPr>
        <w:t>IRT</w:t>
      </w:r>
      <w:r w:rsidR="00674341" w:rsidRPr="00282B6D">
        <w:rPr>
          <w:lang w:val="lt-LT"/>
        </w:rPr>
        <w:t xml:space="preserve"> </w:t>
      </w:r>
      <w:r w:rsidR="000A4DC8" w:rsidRPr="00282B6D">
        <w:rPr>
          <w:lang w:val="lt-LT"/>
        </w:rPr>
        <w:t>p</w:t>
      </w:r>
      <w:r w:rsidR="00674341" w:rsidRPr="00282B6D">
        <w:rPr>
          <w:lang w:val="lt-LT"/>
        </w:rPr>
        <w:t>rekės ar paslaugos gali atitikti aukščiausius standartus, tačiau</w:t>
      </w:r>
      <w:r w:rsidR="006B4075" w:rsidRPr="00282B6D">
        <w:rPr>
          <w:lang w:val="lt-LT"/>
        </w:rPr>
        <w:t xml:space="preserve"> </w:t>
      </w:r>
      <w:r w:rsidR="006B4075" w:rsidRPr="00282B6D">
        <w:rPr>
          <w:rFonts w:ascii="inherit" w:hAnsi="inherit" w:hint="eastAsia"/>
          <w:color w:val="000000"/>
          <w:lang w:val="lt-LT"/>
        </w:rPr>
        <w:t>š</w:t>
      </w:r>
      <w:r w:rsidR="006B4075" w:rsidRPr="00282B6D">
        <w:rPr>
          <w:rFonts w:ascii="inherit" w:hAnsi="inherit"/>
          <w:color w:val="000000"/>
          <w:lang w:val="lt-LT"/>
        </w:rPr>
        <w:t>iuo metu IRT preki</w:t>
      </w:r>
      <w:r w:rsidR="006B4075" w:rsidRPr="00282B6D">
        <w:rPr>
          <w:rFonts w:ascii="inherit" w:hAnsi="inherit" w:hint="eastAsia"/>
          <w:color w:val="000000"/>
          <w:lang w:val="lt-LT"/>
        </w:rPr>
        <w:t>ų</w:t>
      </w:r>
      <w:r w:rsidR="006B4075" w:rsidRPr="00282B6D">
        <w:rPr>
          <w:rFonts w:ascii="inherit" w:hAnsi="inherit"/>
          <w:color w:val="000000"/>
          <w:lang w:val="lt-LT"/>
        </w:rPr>
        <w:t>, paslaug</w:t>
      </w:r>
      <w:r w:rsidR="006B4075" w:rsidRPr="00282B6D">
        <w:rPr>
          <w:rFonts w:ascii="inherit" w:hAnsi="inherit" w:hint="eastAsia"/>
          <w:color w:val="000000"/>
          <w:lang w:val="lt-LT"/>
        </w:rPr>
        <w:t>ų</w:t>
      </w:r>
      <w:r w:rsidR="006B4075" w:rsidRPr="00282B6D">
        <w:rPr>
          <w:rFonts w:ascii="inherit" w:hAnsi="inherit"/>
          <w:color w:val="000000"/>
          <w:lang w:val="lt-LT"/>
        </w:rPr>
        <w:t xml:space="preserve"> ir proces</w:t>
      </w:r>
      <w:r w:rsidR="006B4075" w:rsidRPr="00282B6D">
        <w:rPr>
          <w:rFonts w:ascii="inherit" w:hAnsi="inherit" w:hint="eastAsia"/>
          <w:color w:val="000000"/>
          <w:lang w:val="lt-LT"/>
        </w:rPr>
        <w:t>ų</w:t>
      </w:r>
      <w:r w:rsidR="006B4075" w:rsidRPr="00282B6D">
        <w:rPr>
          <w:rFonts w:ascii="inherit" w:hAnsi="inherit"/>
          <w:color w:val="000000"/>
          <w:lang w:val="lt-LT"/>
        </w:rPr>
        <w:t xml:space="preserve"> kibernetinio saugumo sertifikavimas taikomas ribotai, </w:t>
      </w:r>
      <w:r w:rsidR="006B4075" w:rsidRPr="00282B6D">
        <w:rPr>
          <w:color w:val="000000"/>
          <w:shd w:val="clear" w:color="auto" w:fill="FFFFFF"/>
          <w:lang w:val="lt-LT"/>
        </w:rPr>
        <w:t xml:space="preserve">sertifikavimas dažniausiai vykdomas valstybių narių lygmeniu arba pagal pramonės sektoriaus inicijuojamas schemas, o </w:t>
      </w:r>
      <w:r w:rsidR="005E09D2" w:rsidRPr="00282B6D">
        <w:rPr>
          <w:lang w:val="lt-LT"/>
        </w:rPr>
        <w:t>e</w:t>
      </w:r>
      <w:r w:rsidR="005E09D2" w:rsidRPr="00282B6D">
        <w:rPr>
          <w:color w:val="000000"/>
          <w:shd w:val="clear" w:color="auto" w:fill="FFFFFF"/>
          <w:lang w:val="lt-LT"/>
        </w:rPr>
        <w:t>samose schemose yra didelių trūkumų ir skirtumų, susijusių su produktų aprėptimi, saugumo užtikrinimo lygiais, esminiais kriterijais ir faktiniu naudojimu</w:t>
      </w:r>
      <w:r w:rsidR="008C604C" w:rsidRPr="00282B6D">
        <w:rPr>
          <w:color w:val="000000"/>
          <w:shd w:val="clear" w:color="auto" w:fill="FFFFFF"/>
          <w:lang w:val="lt-LT"/>
        </w:rPr>
        <w:t>.</w:t>
      </w:r>
      <w:r w:rsidR="005E09D2" w:rsidRPr="00282B6D">
        <w:rPr>
          <w:color w:val="000000"/>
          <w:shd w:val="clear" w:color="auto" w:fill="FFFFFF"/>
          <w:lang w:val="lt-LT"/>
        </w:rPr>
        <w:t xml:space="preserve"> </w:t>
      </w:r>
      <w:r w:rsidR="001C2A99" w:rsidRPr="00282B6D">
        <w:rPr>
          <w:color w:val="000000"/>
          <w:shd w:val="clear" w:color="auto" w:fill="FFFFFF"/>
          <w:lang w:val="lt-LT"/>
        </w:rPr>
        <w:t>T</w:t>
      </w:r>
      <w:r w:rsidR="005E09D2" w:rsidRPr="00282B6D">
        <w:rPr>
          <w:color w:val="000000"/>
          <w:shd w:val="clear" w:color="auto" w:fill="FFFFFF"/>
          <w:lang w:val="lt-LT"/>
        </w:rPr>
        <w:t xml:space="preserve">aip pat </w:t>
      </w:r>
      <w:r w:rsidR="00674341" w:rsidRPr="00282B6D">
        <w:rPr>
          <w:lang w:val="lt-LT"/>
        </w:rPr>
        <w:t xml:space="preserve">neįmanoma kiekvienu </w:t>
      </w:r>
      <w:r w:rsidR="00C80208" w:rsidRPr="00282B6D">
        <w:rPr>
          <w:lang w:val="lt-LT"/>
        </w:rPr>
        <w:t xml:space="preserve">atskiru </w:t>
      </w:r>
      <w:r w:rsidR="00674341" w:rsidRPr="00282B6D">
        <w:rPr>
          <w:lang w:val="lt-LT"/>
        </w:rPr>
        <w:t xml:space="preserve">atveju patikrinti, ar parduodama </w:t>
      </w:r>
      <w:r w:rsidR="000A4DC8" w:rsidRPr="00282B6D">
        <w:rPr>
          <w:lang w:val="lt-LT"/>
        </w:rPr>
        <w:t xml:space="preserve">IRT </w:t>
      </w:r>
      <w:r w:rsidR="00674341" w:rsidRPr="00282B6D">
        <w:rPr>
          <w:lang w:val="lt-LT"/>
        </w:rPr>
        <w:t xml:space="preserve">prekė paties gamintojo nėra suprojektuota </w:t>
      </w:r>
      <w:proofErr w:type="spellStart"/>
      <w:r w:rsidR="00674341" w:rsidRPr="00282B6D">
        <w:rPr>
          <w:lang w:val="lt-LT"/>
        </w:rPr>
        <w:t>kenkėjiškai</w:t>
      </w:r>
      <w:proofErr w:type="spellEnd"/>
      <w:r w:rsidR="00C80208" w:rsidRPr="00282B6D">
        <w:rPr>
          <w:lang w:val="lt-LT"/>
        </w:rPr>
        <w:t>,</w:t>
      </w:r>
      <w:r w:rsidR="00674341" w:rsidRPr="00282B6D">
        <w:rPr>
          <w:lang w:val="lt-LT"/>
        </w:rPr>
        <w:t xml:space="preserve"> ar ji bus saugiai atnaujinama, prižiūrima ir palaikoma</w:t>
      </w:r>
      <w:r w:rsidR="00C80208" w:rsidRPr="00282B6D">
        <w:rPr>
          <w:lang w:val="lt-LT"/>
        </w:rPr>
        <w:t>,</w:t>
      </w:r>
      <w:r w:rsidR="00674341" w:rsidRPr="00282B6D">
        <w:rPr>
          <w:lang w:val="lt-LT"/>
        </w:rPr>
        <w:t xml:space="preserve"> arba tokio patikrinimo kaštai yra neproporcingai dideli. Tai reiškia, kad </w:t>
      </w:r>
      <w:r w:rsidR="009929B0" w:rsidRPr="00282B6D">
        <w:rPr>
          <w:lang w:val="lt-LT"/>
        </w:rPr>
        <w:t>n</w:t>
      </w:r>
      <w:r w:rsidR="009929B0" w:rsidRPr="00282B6D">
        <w:rPr>
          <w:color w:val="000000"/>
          <w:shd w:val="clear" w:color="auto" w:fill="FFFFFF"/>
          <w:lang w:val="lt-LT"/>
        </w:rPr>
        <w:t>eįmanoma išsamiai nustatyti visoms IRT prekėms, paslaugoms ir procesams kibernetinio saugumo reikalavim</w:t>
      </w:r>
      <w:r w:rsidR="00C80208" w:rsidRPr="00282B6D">
        <w:rPr>
          <w:color w:val="000000"/>
          <w:shd w:val="clear" w:color="auto" w:fill="FFFFFF"/>
          <w:lang w:val="lt-LT"/>
        </w:rPr>
        <w:t>ų</w:t>
      </w:r>
      <w:r w:rsidR="009929B0" w:rsidRPr="00282B6D">
        <w:rPr>
          <w:color w:val="000000"/>
          <w:shd w:val="clear" w:color="auto" w:fill="FFFFFF"/>
          <w:lang w:val="lt-LT"/>
        </w:rPr>
        <w:t xml:space="preserve"> ir kad</w:t>
      </w:r>
      <w:r w:rsidR="009929B0" w:rsidRPr="00282B6D">
        <w:rPr>
          <w:lang w:val="lt-LT"/>
        </w:rPr>
        <w:t xml:space="preserve"> </w:t>
      </w:r>
      <w:r w:rsidR="00674341" w:rsidRPr="00282B6D">
        <w:rPr>
          <w:lang w:val="lt-LT"/>
        </w:rPr>
        <w:t>nustatant alternatyvų reguliavimą (pavyzdžiui, papildomų reikalavimų prekėms, paslaugo</w:t>
      </w:r>
      <w:r w:rsidR="00C80208" w:rsidRPr="00282B6D">
        <w:rPr>
          <w:lang w:val="lt-LT"/>
        </w:rPr>
        <w:t>m</w:t>
      </w:r>
      <w:r w:rsidR="00674341" w:rsidRPr="00282B6D">
        <w:rPr>
          <w:lang w:val="lt-LT"/>
        </w:rPr>
        <w:t>s ar darba</w:t>
      </w:r>
      <w:r w:rsidR="00C80208" w:rsidRPr="00282B6D">
        <w:rPr>
          <w:lang w:val="lt-LT"/>
        </w:rPr>
        <w:t>ms</w:t>
      </w:r>
      <w:r w:rsidR="00674341" w:rsidRPr="00282B6D">
        <w:rPr>
          <w:lang w:val="lt-LT"/>
        </w:rPr>
        <w:t xml:space="preserve"> nustatymas) nebus pasiekiami projekto tikslai.</w:t>
      </w:r>
      <w:r w:rsidR="009929B0" w:rsidRPr="00282B6D">
        <w:rPr>
          <w:lang w:val="lt-LT"/>
        </w:rPr>
        <w:t xml:space="preserve"> </w:t>
      </w:r>
      <w:r w:rsidR="00674341" w:rsidRPr="00282B6D">
        <w:rPr>
          <w:lang w:val="lt-LT"/>
        </w:rPr>
        <w:t>2021 m. kovo 4 d. nutarime Konstitucinis Teismas yra konstatavęs, kad nacionalinis saugumas yra pirmaeilis ir gyvybinis valstybės interesas ir valstybė konstituciškai svarbiam tikslui užtikrinti valstybės ir visuomenės saugumą privalo nustatyti specialų teisinį reguliavimą valstybės ir visuomenės saugumui svarbiems ūkio sektoriams, be kita ko, specialius reikalavimus (sąlygas) ūkinei veiklai</w:t>
      </w:r>
      <w:r w:rsidR="00D00534" w:rsidRPr="00282B6D">
        <w:rPr>
          <w:lang w:val="lt-LT"/>
        </w:rPr>
        <w:t>,</w:t>
      </w:r>
      <w:r w:rsidR="00674341" w:rsidRPr="00282B6D">
        <w:rPr>
          <w:lang w:val="lt-LT"/>
        </w:rPr>
        <w:t xml:space="preserve"> siekiant išvengti grėsmės valstybės ar visuomenės saugumui.</w:t>
      </w:r>
      <w:r w:rsidR="00EF4784" w:rsidRPr="00282B6D">
        <w:rPr>
          <w:lang w:val="lt-LT"/>
        </w:rPr>
        <w:t xml:space="preserve"> Atsižvelgiant į tai, darytina išvada, kad įstatymo tikslas yra svarbesnis nei grėsmę keliančių valstybių ūkio subjektų verslo interesai. Kaip jau nurodyta pirmoje aiškinamojo rašto dalyje, šios priemonės yra taikomos ir įvertintos vadovaujantis proporcingumo principu ir šios priemonės yra būtinos</w:t>
      </w:r>
      <w:r w:rsidR="009929B0" w:rsidRPr="00282B6D">
        <w:rPr>
          <w:lang w:val="lt-LT"/>
        </w:rPr>
        <w:t>,</w:t>
      </w:r>
      <w:r w:rsidR="009929B0" w:rsidRPr="00282B6D">
        <w:rPr>
          <w:color w:val="000000"/>
          <w:shd w:val="clear" w:color="auto" w:fill="FFFFFF"/>
          <w:lang w:val="lt-LT"/>
        </w:rPr>
        <w:t xml:space="preserve"> kad perkančiosios organizacijos būtų žingsniu priekyje kibernetinių grėsmių</w:t>
      </w:r>
      <w:r w:rsidR="00EF4784" w:rsidRPr="00282B6D">
        <w:rPr>
          <w:lang w:val="lt-LT"/>
        </w:rPr>
        <w:t>, o mažiau ribojančiomis priemonėmis įstatymo projekto tikslų pasiekti iš esmės neįmanoma.</w:t>
      </w:r>
      <w:r w:rsidR="00A765B4" w:rsidRPr="00282B6D">
        <w:rPr>
          <w:lang w:val="lt-LT"/>
        </w:rPr>
        <w:t xml:space="preserve"> </w:t>
      </w:r>
    </w:p>
    <w:p w14:paraId="143B4BE9" w14:textId="212A73C6" w:rsidR="00015908" w:rsidRPr="00282B6D" w:rsidRDefault="000433D5" w:rsidP="00B41188">
      <w:pPr>
        <w:spacing w:line="276" w:lineRule="auto"/>
        <w:ind w:firstLine="709"/>
        <w:rPr>
          <w:rFonts w:cs="Times New Roman"/>
          <w:szCs w:val="24"/>
        </w:rPr>
      </w:pPr>
      <w:r w:rsidRPr="00282B6D">
        <w:rPr>
          <w:rFonts w:cs="Times New Roman"/>
          <w:color w:val="000000"/>
          <w:szCs w:val="24"/>
          <w:shd w:val="clear" w:color="auto" w:fill="FFFFFF"/>
        </w:rPr>
        <w:t>IRT produktų, paslaugų ir procesų teikimas bendrojoje rinkoje geografiniu požiūriu tebėra labai susiskaidęs, todėl</w:t>
      </w:r>
      <w:r w:rsidR="00A765B4" w:rsidRPr="00282B6D">
        <w:rPr>
          <w:rFonts w:cs="Times New Roman"/>
          <w:bCs/>
          <w:szCs w:val="24"/>
        </w:rPr>
        <w:t xml:space="preserve"> konkurencija šioje srityje iš esmės toliau išliks. At</w:t>
      </w:r>
      <w:r w:rsidR="00015908" w:rsidRPr="00282B6D">
        <w:rPr>
          <w:rFonts w:cs="Times New Roman"/>
          <w:bCs/>
          <w:szCs w:val="24"/>
        </w:rPr>
        <w:t xml:space="preserve">sižvelgiant į tai, kad būtų draudžiama įsigyti </w:t>
      </w:r>
      <w:r w:rsidR="00FA6ECC" w:rsidRPr="00282B6D">
        <w:rPr>
          <w:rFonts w:cs="Times New Roman"/>
          <w:bCs/>
          <w:szCs w:val="24"/>
        </w:rPr>
        <w:t xml:space="preserve">IRT prekes </w:t>
      </w:r>
      <w:r w:rsidR="00015908" w:rsidRPr="00282B6D">
        <w:rPr>
          <w:rFonts w:cs="Times New Roman"/>
          <w:bCs/>
          <w:szCs w:val="24"/>
        </w:rPr>
        <w:t xml:space="preserve">ar paslaugas tik </w:t>
      </w:r>
      <w:r w:rsidR="00DD04E0" w:rsidRPr="00282B6D">
        <w:rPr>
          <w:rFonts w:cs="Times New Roman"/>
          <w:bCs/>
          <w:szCs w:val="24"/>
        </w:rPr>
        <w:t xml:space="preserve">iš </w:t>
      </w:r>
      <w:r w:rsidR="00015908" w:rsidRPr="00282B6D">
        <w:rPr>
          <w:rFonts w:cs="Times New Roman"/>
          <w:bCs/>
          <w:szCs w:val="24"/>
        </w:rPr>
        <w:t>grėsmę nacionaliniam saugumui keliančių valstybių ūkio subjektų</w:t>
      </w:r>
      <w:r w:rsidR="00A765B4" w:rsidRPr="00282B6D">
        <w:rPr>
          <w:rFonts w:cs="Times New Roman"/>
          <w:bCs/>
          <w:szCs w:val="24"/>
        </w:rPr>
        <w:t xml:space="preserve">, į šiuos ribojimus nepatenkančių valstybių ūkio subjektų gaminamos įrangos ir siūlomų paslaugų kiekis yra pakankamas išlaikyti konkurencijai. Dėl šios priežasties </w:t>
      </w:r>
      <w:r w:rsidR="00186259" w:rsidRPr="00282B6D">
        <w:rPr>
          <w:rFonts w:cs="Times New Roman"/>
          <w:bCs/>
          <w:szCs w:val="24"/>
        </w:rPr>
        <w:t>bus s</w:t>
      </w:r>
      <w:r w:rsidR="00186259" w:rsidRPr="00282B6D">
        <w:rPr>
          <w:rFonts w:cs="Times New Roman"/>
          <w:color w:val="000000"/>
          <w:szCs w:val="24"/>
          <w:shd w:val="clear" w:color="auto" w:fill="FFFFFF"/>
        </w:rPr>
        <w:t>tiprinamas pasitikėjimas skaitmenine vidaus rinka, o</w:t>
      </w:r>
      <w:r w:rsidR="00186259" w:rsidRPr="00282B6D" w:rsidDel="00FA6ECC">
        <w:rPr>
          <w:rFonts w:cs="Times New Roman"/>
          <w:bCs/>
          <w:szCs w:val="24"/>
        </w:rPr>
        <w:t xml:space="preserve"> </w:t>
      </w:r>
      <w:r w:rsidR="00A765B4" w:rsidRPr="00282B6D">
        <w:rPr>
          <w:rFonts w:cs="Times New Roman"/>
          <w:bCs/>
          <w:szCs w:val="24"/>
        </w:rPr>
        <w:t>nustatyt</w:t>
      </w:r>
      <w:r w:rsidR="00FA6ECC" w:rsidRPr="00282B6D">
        <w:rPr>
          <w:rFonts w:cs="Times New Roman"/>
          <w:bCs/>
          <w:szCs w:val="24"/>
        </w:rPr>
        <w:t>ais</w:t>
      </w:r>
      <w:r w:rsidR="00A765B4" w:rsidRPr="00282B6D">
        <w:rPr>
          <w:rFonts w:cs="Times New Roman"/>
          <w:bCs/>
          <w:szCs w:val="24"/>
        </w:rPr>
        <w:t xml:space="preserve"> ribojam</w:t>
      </w:r>
      <w:r w:rsidR="00FA6ECC" w:rsidRPr="00282B6D">
        <w:rPr>
          <w:rFonts w:cs="Times New Roman"/>
          <w:bCs/>
          <w:szCs w:val="24"/>
        </w:rPr>
        <w:t>ais ne</w:t>
      </w:r>
      <w:r w:rsidR="00A765B4" w:rsidRPr="00282B6D">
        <w:rPr>
          <w:rFonts w:cs="Times New Roman"/>
          <w:bCs/>
          <w:szCs w:val="24"/>
        </w:rPr>
        <w:t>bus su</w:t>
      </w:r>
      <w:r w:rsidR="00B52DDA" w:rsidRPr="00282B6D">
        <w:rPr>
          <w:rFonts w:cs="Times New Roman"/>
          <w:bCs/>
          <w:szCs w:val="24"/>
        </w:rPr>
        <w:t>kuriama nekonkurencinga aplinka</w:t>
      </w:r>
      <w:r w:rsidR="00186259" w:rsidRPr="00282B6D">
        <w:rPr>
          <w:rFonts w:cs="Times New Roman"/>
          <w:bCs/>
          <w:szCs w:val="24"/>
        </w:rPr>
        <w:t>.</w:t>
      </w:r>
      <w:r w:rsidR="00B52DDA" w:rsidRPr="00282B6D">
        <w:rPr>
          <w:rFonts w:cs="Times New Roman"/>
          <w:bCs/>
          <w:szCs w:val="24"/>
        </w:rPr>
        <w:t xml:space="preserve"> </w:t>
      </w:r>
    </w:p>
    <w:p w14:paraId="2946E217" w14:textId="77777777" w:rsidR="00586494" w:rsidRPr="00282B6D" w:rsidRDefault="00586494" w:rsidP="00B41188">
      <w:pPr>
        <w:pStyle w:val="Style35"/>
        <w:tabs>
          <w:tab w:val="left" w:pos="821"/>
          <w:tab w:val="left" w:pos="1134"/>
        </w:tabs>
        <w:spacing w:before="120" w:after="120" w:line="276" w:lineRule="auto"/>
        <w:ind w:firstLine="709"/>
        <w:rPr>
          <w:b/>
          <w:bCs/>
        </w:rPr>
      </w:pPr>
      <w:r w:rsidRPr="00282B6D">
        <w:rPr>
          <w:b/>
          <w:bCs/>
        </w:rPr>
        <w:t>8. Įstatymų projektų atitiktis strateginio lygmens planavimo dokumentams</w:t>
      </w:r>
    </w:p>
    <w:p w14:paraId="0C24C4D9" w14:textId="77777777" w:rsidR="00D36D8E" w:rsidRPr="00282B6D" w:rsidRDefault="002119CC" w:rsidP="00B41188">
      <w:pPr>
        <w:pStyle w:val="Style35"/>
        <w:widowControl/>
        <w:tabs>
          <w:tab w:val="left" w:pos="821"/>
          <w:tab w:val="left" w:pos="1134"/>
        </w:tabs>
        <w:spacing w:before="120" w:after="120" w:line="276" w:lineRule="auto"/>
        <w:ind w:firstLine="709"/>
        <w:jc w:val="both"/>
      </w:pPr>
      <w:r w:rsidRPr="00282B6D">
        <w:t>Įstatymų projektai parengti įgyvendinant Aštuonioliktosios Lietuvos Respublikos Vyriausybės programos 238.1 papunktyje nurodytą siekį užtikrinti, kad valstybės institucijose ir nacionalinio saugumo požiūriu svarbiuose sektoriuose, įskaitant 5G infrastruktūrą, nebūtų naudojamos nepatikimų gamintojų technologijos ir įranga.</w:t>
      </w:r>
    </w:p>
    <w:p w14:paraId="1AE1BAC9" w14:textId="4FD3D1CF" w:rsidR="00715561" w:rsidRPr="00282B6D" w:rsidRDefault="006D7CF0" w:rsidP="00B41188">
      <w:pPr>
        <w:pStyle w:val="Style35"/>
        <w:widowControl/>
        <w:tabs>
          <w:tab w:val="left" w:pos="821"/>
          <w:tab w:val="left" w:pos="1134"/>
        </w:tabs>
        <w:spacing w:before="120" w:after="120" w:line="276" w:lineRule="auto"/>
        <w:ind w:firstLine="709"/>
        <w:jc w:val="both"/>
      </w:pPr>
      <w:r w:rsidRPr="00282B6D">
        <w:rPr>
          <w:b/>
          <w:bCs/>
        </w:rPr>
        <w:t>9</w:t>
      </w:r>
      <w:r w:rsidR="00715561" w:rsidRPr="00282B6D">
        <w:rPr>
          <w:b/>
          <w:bCs/>
        </w:rPr>
        <w:t xml:space="preserve">. </w:t>
      </w:r>
      <w:r w:rsidR="00715561" w:rsidRPr="00282B6D">
        <w:rPr>
          <w:bCs/>
        </w:rPr>
        <w:t>Į</w:t>
      </w:r>
      <w:r w:rsidR="00715561" w:rsidRPr="00282B6D">
        <w:rPr>
          <w:b/>
          <w:bCs/>
        </w:rPr>
        <w:t>statymo inkorporavimas į teisinę sistemą, kokius teisės aktus būtina priimti, kokius galiojančius teisės aktus reikia pakeisti ar pripažinti netekusiais galios</w:t>
      </w:r>
    </w:p>
    <w:p w14:paraId="60C77846" w14:textId="032C8EFA" w:rsidR="00715561" w:rsidRPr="00282B6D" w:rsidRDefault="00C55E7F" w:rsidP="00B41188">
      <w:pPr>
        <w:tabs>
          <w:tab w:val="left" w:pos="900"/>
          <w:tab w:val="left" w:pos="9540"/>
        </w:tabs>
        <w:spacing w:line="276" w:lineRule="auto"/>
        <w:ind w:right="96" w:firstLine="709"/>
        <w:rPr>
          <w:rFonts w:cs="Times New Roman"/>
          <w:szCs w:val="24"/>
          <w:shd w:val="clear" w:color="auto" w:fill="FFFFFF"/>
        </w:rPr>
      </w:pPr>
      <w:r w:rsidRPr="00282B6D">
        <w:rPr>
          <w:rFonts w:cs="Times New Roman"/>
          <w:szCs w:val="24"/>
        </w:rPr>
        <w:t>Įstatymų projekt</w:t>
      </w:r>
      <w:r w:rsidR="008207C5" w:rsidRPr="00282B6D">
        <w:rPr>
          <w:rFonts w:cs="Times New Roman"/>
          <w:szCs w:val="24"/>
        </w:rPr>
        <w:t>ams</w:t>
      </w:r>
      <w:r w:rsidRPr="00282B6D">
        <w:rPr>
          <w:rFonts w:cs="Times New Roman"/>
          <w:szCs w:val="24"/>
        </w:rPr>
        <w:t xml:space="preserve"> </w:t>
      </w:r>
      <w:r w:rsidR="00715561" w:rsidRPr="00282B6D">
        <w:rPr>
          <w:rFonts w:cs="Times New Roman"/>
          <w:szCs w:val="24"/>
          <w:shd w:val="clear" w:color="auto" w:fill="FFFFFF"/>
        </w:rPr>
        <w:t>inkorpor</w:t>
      </w:r>
      <w:r w:rsidR="008207C5" w:rsidRPr="00282B6D">
        <w:rPr>
          <w:rFonts w:cs="Times New Roman"/>
          <w:szCs w:val="24"/>
          <w:shd w:val="clear" w:color="auto" w:fill="FFFFFF"/>
        </w:rPr>
        <w:t>uoti</w:t>
      </w:r>
      <w:r w:rsidR="00715561" w:rsidRPr="00282B6D">
        <w:rPr>
          <w:rFonts w:cs="Times New Roman"/>
          <w:szCs w:val="24"/>
          <w:shd w:val="clear" w:color="auto" w:fill="FFFFFF"/>
        </w:rPr>
        <w:t xml:space="preserve"> į teisinę sistemą kitų įstatymų priimti</w:t>
      </w:r>
      <w:r w:rsidR="00151AA5" w:rsidRPr="00282B6D">
        <w:rPr>
          <w:rFonts w:cs="Times New Roman"/>
          <w:szCs w:val="24"/>
          <w:shd w:val="clear" w:color="auto" w:fill="FFFFFF"/>
        </w:rPr>
        <w:t xml:space="preserve"> nereikės</w:t>
      </w:r>
      <w:r w:rsidR="007F3EAD" w:rsidRPr="00282B6D">
        <w:rPr>
          <w:rFonts w:cs="Times New Roman"/>
          <w:szCs w:val="24"/>
          <w:shd w:val="clear" w:color="auto" w:fill="FFFFFF"/>
        </w:rPr>
        <w:t>.</w:t>
      </w:r>
    </w:p>
    <w:p w14:paraId="35F26ABA" w14:textId="33CCF851" w:rsidR="00715561" w:rsidRPr="00282B6D" w:rsidRDefault="006D7CF0" w:rsidP="00B41188">
      <w:pPr>
        <w:pStyle w:val="Style35"/>
        <w:widowControl/>
        <w:tabs>
          <w:tab w:val="left" w:pos="821"/>
          <w:tab w:val="left" w:pos="1134"/>
        </w:tabs>
        <w:spacing w:before="120" w:after="120" w:line="276" w:lineRule="auto"/>
        <w:ind w:firstLine="709"/>
        <w:jc w:val="both"/>
        <w:rPr>
          <w:b/>
          <w:bCs/>
        </w:rPr>
      </w:pPr>
      <w:r w:rsidRPr="00282B6D">
        <w:rPr>
          <w:b/>
          <w:bCs/>
        </w:rPr>
        <w:lastRenderedPageBreak/>
        <w:t>10</w:t>
      </w:r>
      <w:r w:rsidR="00715561" w:rsidRPr="00282B6D">
        <w:rPr>
          <w:b/>
          <w:bCs/>
        </w:rPr>
        <w:t xml:space="preserve">. Ar įstatymo projektas parengtas laikantis Lietuvos Respublikos valstybinės kalbos, Teisėkūros pagrindų įstatymo reikalavimų, o įstatymo projekto sąvokos ir jas įvardijantys terminai įvertinti Terminų banko įstatymo ir jo įgyvendinamųjų teisės aktų nustatyta tvarka </w:t>
      </w:r>
    </w:p>
    <w:p w14:paraId="2FF51F9D" w14:textId="1661EE09" w:rsidR="00715561" w:rsidRPr="00282B6D" w:rsidRDefault="000A2F6B" w:rsidP="00B41188">
      <w:pPr>
        <w:tabs>
          <w:tab w:val="left" w:pos="426"/>
        </w:tabs>
        <w:ind w:firstLine="709"/>
        <w:rPr>
          <w:rFonts w:cs="Times New Roman"/>
          <w:szCs w:val="24"/>
        </w:rPr>
      </w:pPr>
      <w:r w:rsidRPr="00282B6D">
        <w:rPr>
          <w:rFonts w:cs="Times New Roman"/>
          <w:szCs w:val="24"/>
        </w:rPr>
        <w:t xml:space="preserve">Įstatymų projektai </w:t>
      </w:r>
      <w:r w:rsidR="00715561" w:rsidRPr="00282B6D">
        <w:rPr>
          <w:rFonts w:cs="Times New Roman"/>
          <w:szCs w:val="24"/>
        </w:rPr>
        <w:t>parengt</w:t>
      </w:r>
      <w:r w:rsidRPr="00282B6D">
        <w:rPr>
          <w:rFonts w:cs="Times New Roman"/>
          <w:szCs w:val="24"/>
        </w:rPr>
        <w:t>i</w:t>
      </w:r>
      <w:r w:rsidR="00715561" w:rsidRPr="00282B6D">
        <w:rPr>
          <w:rFonts w:cs="Times New Roman"/>
          <w:szCs w:val="24"/>
        </w:rPr>
        <w:t xml:space="preserve"> laikantis Lietuvos Respublikos valstybinės kalbos, Lietuvos Respublikos teisėkūros pagrindų įstatym</w:t>
      </w:r>
      <w:r w:rsidR="008207C5" w:rsidRPr="00282B6D">
        <w:rPr>
          <w:rFonts w:cs="Times New Roman"/>
          <w:szCs w:val="24"/>
        </w:rPr>
        <w:t>ų</w:t>
      </w:r>
      <w:r w:rsidR="00715561" w:rsidRPr="00282B6D">
        <w:rPr>
          <w:rFonts w:cs="Times New Roman"/>
          <w:szCs w:val="24"/>
        </w:rPr>
        <w:t xml:space="preserve"> reikalavimų. </w:t>
      </w:r>
      <w:r w:rsidR="00586494" w:rsidRPr="00282B6D">
        <w:rPr>
          <w:rFonts w:cs="Times New Roman"/>
          <w:szCs w:val="24"/>
        </w:rPr>
        <w:t>Naujų sąvokų ar terminų nėra nustatoma.</w:t>
      </w:r>
    </w:p>
    <w:p w14:paraId="7854316C" w14:textId="202D97AE" w:rsidR="00715561" w:rsidRPr="00282B6D" w:rsidRDefault="006D7CF0" w:rsidP="00B41188">
      <w:pPr>
        <w:pStyle w:val="Style35"/>
        <w:widowControl/>
        <w:tabs>
          <w:tab w:val="left" w:pos="821"/>
          <w:tab w:val="left" w:pos="1134"/>
        </w:tabs>
        <w:spacing w:before="120" w:after="120" w:line="276" w:lineRule="auto"/>
        <w:ind w:firstLine="709"/>
        <w:jc w:val="both"/>
        <w:rPr>
          <w:b/>
          <w:bCs/>
        </w:rPr>
      </w:pPr>
      <w:r w:rsidRPr="00282B6D">
        <w:rPr>
          <w:b/>
          <w:bCs/>
        </w:rPr>
        <w:t>11</w:t>
      </w:r>
      <w:r w:rsidR="00715561" w:rsidRPr="00282B6D">
        <w:rPr>
          <w:b/>
          <w:bCs/>
        </w:rPr>
        <w:t>. Ar įstatymo projektas atitinka Žmogaus teisių ir pagrindinių laisvių apsaugos konvencijos nuostatas ir Europos Sąjungos dokumentus</w:t>
      </w:r>
    </w:p>
    <w:p w14:paraId="50F8F086" w14:textId="4550929E" w:rsidR="00715561" w:rsidRPr="00282B6D" w:rsidRDefault="000A2F6B" w:rsidP="00B41188">
      <w:pPr>
        <w:tabs>
          <w:tab w:val="left" w:pos="426"/>
        </w:tabs>
        <w:ind w:firstLine="709"/>
        <w:rPr>
          <w:rFonts w:cs="Times New Roman"/>
          <w:szCs w:val="24"/>
        </w:rPr>
      </w:pPr>
      <w:r w:rsidRPr="00282B6D">
        <w:rPr>
          <w:rFonts w:cs="Times New Roman"/>
          <w:szCs w:val="24"/>
        </w:rPr>
        <w:t xml:space="preserve">Įstatymų projektų </w:t>
      </w:r>
      <w:r w:rsidR="00715561" w:rsidRPr="00282B6D">
        <w:rPr>
          <w:rFonts w:cs="Times New Roman"/>
          <w:szCs w:val="24"/>
        </w:rPr>
        <w:t>nuostatos Europos žmogaus teisių ir pagrindinių laisvių apsaugos konvencijos nuostatoms ir Europos Sąjungos dokumentams neprieštarauja.</w:t>
      </w:r>
    </w:p>
    <w:p w14:paraId="4585AC32" w14:textId="1020C0EF" w:rsidR="00715561" w:rsidRPr="00282B6D" w:rsidRDefault="00E030BC" w:rsidP="00B41188">
      <w:pPr>
        <w:pStyle w:val="Style35"/>
        <w:widowControl/>
        <w:tabs>
          <w:tab w:val="left" w:pos="821"/>
          <w:tab w:val="left" w:pos="1134"/>
        </w:tabs>
        <w:spacing w:before="120" w:after="120" w:line="276" w:lineRule="auto"/>
        <w:ind w:firstLine="709"/>
        <w:jc w:val="both"/>
        <w:rPr>
          <w:b/>
          <w:bCs/>
        </w:rPr>
      </w:pPr>
      <w:r w:rsidRPr="00282B6D">
        <w:rPr>
          <w:b/>
          <w:bCs/>
        </w:rPr>
        <w:t>12</w:t>
      </w:r>
      <w:r w:rsidR="00715561" w:rsidRPr="00282B6D">
        <w:rPr>
          <w:b/>
          <w:bCs/>
        </w:rPr>
        <w:t>. Jeigu įstatymui įgyvendinti reikia įgyvendinamųjų teisės aktų, – kas ir kada juos turėtų priimti</w:t>
      </w:r>
    </w:p>
    <w:p w14:paraId="342BD9B3" w14:textId="17BF52B8" w:rsidR="00715561" w:rsidRPr="00282B6D" w:rsidRDefault="00715561" w:rsidP="00B41188">
      <w:pPr>
        <w:pStyle w:val="ListParagraph"/>
        <w:tabs>
          <w:tab w:val="left" w:pos="993"/>
        </w:tabs>
        <w:ind w:left="0" w:firstLine="709"/>
        <w:contextualSpacing w:val="0"/>
        <w:rPr>
          <w:rFonts w:eastAsia="Times New Roman" w:cs="Times New Roman"/>
          <w:szCs w:val="24"/>
          <w:lang w:eastAsia="lt-LT"/>
        </w:rPr>
      </w:pPr>
      <w:r w:rsidRPr="00282B6D">
        <w:rPr>
          <w:rFonts w:eastAsia="Times New Roman" w:cs="Times New Roman"/>
          <w:szCs w:val="24"/>
          <w:lang w:eastAsia="lt-LT"/>
        </w:rPr>
        <w:t xml:space="preserve">Priėmus </w:t>
      </w:r>
      <w:r w:rsidR="000A2F6B" w:rsidRPr="00282B6D">
        <w:rPr>
          <w:rFonts w:cs="Times New Roman"/>
          <w:szCs w:val="24"/>
        </w:rPr>
        <w:t>Įstatymų projektus</w:t>
      </w:r>
      <w:r w:rsidRPr="00282B6D">
        <w:rPr>
          <w:rFonts w:eastAsia="Times New Roman" w:cs="Times New Roman"/>
          <w:szCs w:val="24"/>
          <w:lang w:eastAsia="lt-LT"/>
        </w:rPr>
        <w:t xml:space="preserve">, </w:t>
      </w:r>
      <w:r w:rsidRPr="00282B6D">
        <w:rPr>
          <w:rFonts w:eastAsia="Times New Roman" w:cs="Times New Roman"/>
          <w:spacing w:val="-2"/>
          <w:szCs w:val="24"/>
          <w:lang w:eastAsia="lt-LT"/>
        </w:rPr>
        <w:t>Lietuvos Respublikos Vyriausybė</w:t>
      </w:r>
      <w:r w:rsidRPr="00282B6D">
        <w:rPr>
          <w:rFonts w:eastAsia="Times New Roman" w:cs="Times New Roman"/>
          <w:szCs w:val="24"/>
          <w:lang w:eastAsia="lt-LT"/>
        </w:rPr>
        <w:t xml:space="preserve"> iki </w:t>
      </w:r>
      <w:r w:rsidRPr="00282B6D">
        <w:rPr>
          <w:rFonts w:cs="Times New Roman"/>
          <w:szCs w:val="24"/>
          <w:lang w:eastAsia="lt-LT"/>
        </w:rPr>
        <w:t xml:space="preserve">2022 m. birželio 30 d. </w:t>
      </w:r>
      <w:r w:rsidRPr="00282B6D">
        <w:rPr>
          <w:rFonts w:eastAsia="Times New Roman" w:cs="Times New Roman"/>
          <w:szCs w:val="24"/>
          <w:lang w:eastAsia="lt-LT"/>
        </w:rPr>
        <w:t xml:space="preserve">turės priimti </w:t>
      </w:r>
      <w:r w:rsidRPr="00282B6D">
        <w:rPr>
          <w:rFonts w:eastAsia="Times New Roman" w:cs="Times New Roman"/>
          <w:spacing w:val="-2"/>
          <w:szCs w:val="24"/>
          <w:lang w:eastAsia="lt-LT"/>
        </w:rPr>
        <w:t>šiuos Lietuvos Respublikos Vyriausybės nutarimų projektus</w:t>
      </w:r>
      <w:r w:rsidRPr="00282B6D">
        <w:rPr>
          <w:rFonts w:cs="Times New Roman"/>
          <w:szCs w:val="24"/>
        </w:rPr>
        <w:t>:</w:t>
      </w:r>
    </w:p>
    <w:p w14:paraId="114B7236" w14:textId="47542F9E" w:rsidR="00715561" w:rsidRPr="00282B6D" w:rsidRDefault="00715561" w:rsidP="00B41188">
      <w:pPr>
        <w:pStyle w:val="ListParagraph"/>
        <w:tabs>
          <w:tab w:val="left" w:pos="993"/>
        </w:tabs>
        <w:ind w:left="0" w:firstLine="709"/>
        <w:contextualSpacing w:val="0"/>
        <w:rPr>
          <w:rFonts w:cs="Times New Roman"/>
          <w:szCs w:val="24"/>
        </w:rPr>
      </w:pPr>
      <w:r w:rsidRPr="00282B6D">
        <w:rPr>
          <w:rStyle w:val="normaltextrun"/>
          <w:rFonts w:cs="Times New Roman"/>
          <w:szCs w:val="24"/>
          <w:shd w:val="clear" w:color="auto" w:fill="FFFFFF"/>
        </w:rPr>
        <w:t xml:space="preserve">1. </w:t>
      </w:r>
      <w:r w:rsidR="000A2F6B" w:rsidRPr="00282B6D">
        <w:rPr>
          <w:rFonts w:cs="Times New Roman"/>
          <w:szCs w:val="24"/>
        </w:rPr>
        <w:t>Dėl Lietuvos Respublikos Vyriausybės nutarimo „Dėl</w:t>
      </w:r>
      <w:r w:rsidR="000A2F6B" w:rsidRPr="00282B6D">
        <w:rPr>
          <w:rFonts w:cs="Times New Roman"/>
          <w:bCs/>
          <w:szCs w:val="24"/>
        </w:rPr>
        <w:t xml:space="preserve"> valstybių, kurių tiekėjai, subtiekėjai, gamintojai ar palaikytojai yra laikomi </w:t>
      </w:r>
      <w:r w:rsidR="0075463B" w:rsidRPr="00282B6D">
        <w:rPr>
          <w:rFonts w:cs="Times New Roman"/>
          <w:bCs/>
          <w:szCs w:val="24"/>
        </w:rPr>
        <w:t>ne</w:t>
      </w:r>
      <w:r w:rsidR="000A2F6B" w:rsidRPr="00282B6D">
        <w:rPr>
          <w:rFonts w:cs="Times New Roman"/>
          <w:bCs/>
          <w:szCs w:val="24"/>
        </w:rPr>
        <w:t>patikimais</w:t>
      </w:r>
      <w:r w:rsidR="008D1658" w:rsidRPr="00282B6D">
        <w:rPr>
          <w:rFonts w:cs="Times New Roman"/>
          <w:bCs/>
          <w:szCs w:val="24"/>
        </w:rPr>
        <w:t>,</w:t>
      </w:r>
      <w:r w:rsidR="000A2F6B" w:rsidRPr="00282B6D">
        <w:rPr>
          <w:rFonts w:cs="Times New Roman"/>
          <w:bCs/>
          <w:szCs w:val="24"/>
        </w:rPr>
        <w:t xml:space="preserve"> sąrašo patvirtinimo“ </w:t>
      </w:r>
      <w:r w:rsidR="000A2F6B" w:rsidRPr="00282B6D">
        <w:rPr>
          <w:rFonts w:cs="Times New Roman"/>
          <w:bCs/>
          <w:spacing w:val="-3"/>
          <w:szCs w:val="24"/>
        </w:rPr>
        <w:t xml:space="preserve">(rengėja – </w:t>
      </w:r>
      <w:r w:rsidR="007C10EE" w:rsidRPr="00282B6D">
        <w:rPr>
          <w:rFonts w:cs="Times New Roman"/>
          <w:bCs/>
          <w:spacing w:val="-3"/>
          <w:szCs w:val="24"/>
        </w:rPr>
        <w:t xml:space="preserve">Krašto apsaugos </w:t>
      </w:r>
      <w:r w:rsidR="0075463B" w:rsidRPr="00282B6D">
        <w:rPr>
          <w:rFonts w:cs="Times New Roman"/>
          <w:bCs/>
          <w:spacing w:val="-3"/>
          <w:szCs w:val="24"/>
        </w:rPr>
        <w:t>ministerija</w:t>
      </w:r>
      <w:r w:rsidR="000A2F6B" w:rsidRPr="00282B6D">
        <w:rPr>
          <w:rFonts w:cs="Times New Roman"/>
          <w:bCs/>
          <w:spacing w:val="-3"/>
          <w:szCs w:val="24"/>
        </w:rPr>
        <w:t>)</w:t>
      </w:r>
      <w:r w:rsidR="000A2F6B" w:rsidRPr="00282B6D">
        <w:rPr>
          <w:rFonts w:cs="Times New Roman"/>
          <w:bCs/>
          <w:szCs w:val="24"/>
        </w:rPr>
        <w:t>.</w:t>
      </w:r>
    </w:p>
    <w:p w14:paraId="22865C50" w14:textId="4621385C" w:rsidR="000A2F6B" w:rsidRPr="00282B6D" w:rsidRDefault="00715561" w:rsidP="00B41188">
      <w:pPr>
        <w:pStyle w:val="ListParagraph"/>
        <w:tabs>
          <w:tab w:val="left" w:pos="993"/>
        </w:tabs>
        <w:ind w:left="0" w:firstLine="709"/>
        <w:contextualSpacing w:val="0"/>
        <w:rPr>
          <w:rFonts w:cs="Times New Roman"/>
          <w:bCs/>
          <w:szCs w:val="24"/>
        </w:rPr>
      </w:pPr>
      <w:r w:rsidRPr="00282B6D">
        <w:rPr>
          <w:rFonts w:cs="Times New Roman"/>
          <w:szCs w:val="24"/>
        </w:rPr>
        <w:t>2. </w:t>
      </w:r>
      <w:r w:rsidR="000A2F6B" w:rsidRPr="00282B6D">
        <w:rPr>
          <w:rFonts w:cs="Times New Roman"/>
          <w:szCs w:val="24"/>
        </w:rPr>
        <w:t xml:space="preserve">Dėl Lietuvos Respublikos Vyriausybės nutarimo </w:t>
      </w:r>
      <w:r w:rsidR="000A2F6B" w:rsidRPr="00282B6D">
        <w:rPr>
          <w:rFonts w:cs="Times New Roman"/>
          <w:bCs/>
          <w:szCs w:val="24"/>
        </w:rPr>
        <w:t xml:space="preserve">„Dėl </w:t>
      </w:r>
      <w:r w:rsidR="008207C5" w:rsidRPr="00282B6D">
        <w:rPr>
          <w:rFonts w:cs="Times New Roman"/>
          <w:bCs/>
          <w:szCs w:val="24"/>
        </w:rPr>
        <w:t xml:space="preserve">Bendrojo viešųjų pirkimų žodyno </w:t>
      </w:r>
      <w:r w:rsidR="000A2F6B" w:rsidRPr="00282B6D">
        <w:rPr>
          <w:rFonts w:cs="Times New Roman"/>
          <w:bCs/>
          <w:szCs w:val="24"/>
        </w:rPr>
        <w:t>kodų, įvertinus viešojo pirkimo</w:t>
      </w:r>
      <w:r w:rsidR="008207C5" w:rsidRPr="00282B6D">
        <w:rPr>
          <w:rFonts w:cs="Times New Roman"/>
          <w:bCs/>
          <w:szCs w:val="24"/>
        </w:rPr>
        <w:t>–</w:t>
      </w:r>
      <w:r w:rsidR="000A2F6B" w:rsidRPr="00282B6D">
        <w:rPr>
          <w:rFonts w:cs="Times New Roman"/>
          <w:bCs/>
          <w:szCs w:val="24"/>
        </w:rPr>
        <w:t>pardavimo sutarties vykdymo metu galinčias kilti technologines rizikas, sąrašo patvirtinimo“ (</w:t>
      </w:r>
      <w:r w:rsidR="000A2F6B" w:rsidRPr="00282B6D">
        <w:rPr>
          <w:rFonts w:cs="Times New Roman"/>
          <w:bCs/>
          <w:spacing w:val="-3"/>
          <w:szCs w:val="24"/>
        </w:rPr>
        <w:t>rengėja – Krašto apsaugos ministerija)</w:t>
      </w:r>
      <w:r w:rsidR="00A65099" w:rsidRPr="00282B6D">
        <w:rPr>
          <w:rFonts w:cs="Times New Roman"/>
          <w:bCs/>
          <w:szCs w:val="24"/>
        </w:rPr>
        <w:t>.</w:t>
      </w:r>
    </w:p>
    <w:p w14:paraId="09D1D6C1" w14:textId="7C03BAC6" w:rsidR="00E04E7A" w:rsidRPr="00282B6D" w:rsidRDefault="00E04E7A" w:rsidP="00B41188">
      <w:pPr>
        <w:pStyle w:val="ListParagraph"/>
        <w:tabs>
          <w:tab w:val="left" w:pos="993"/>
        </w:tabs>
        <w:ind w:left="0" w:firstLine="709"/>
        <w:contextualSpacing w:val="0"/>
        <w:rPr>
          <w:rFonts w:cs="Times New Roman"/>
          <w:bCs/>
          <w:szCs w:val="24"/>
        </w:rPr>
      </w:pPr>
      <w:r w:rsidRPr="00282B6D">
        <w:rPr>
          <w:rFonts w:cs="Times New Roman"/>
          <w:bCs/>
          <w:szCs w:val="24"/>
        </w:rPr>
        <w:t xml:space="preserve">3. </w:t>
      </w:r>
      <w:r w:rsidRPr="00282B6D">
        <w:rPr>
          <w:rFonts w:cs="Times New Roman"/>
          <w:szCs w:val="24"/>
        </w:rPr>
        <w:t>Dėl Lietuvos Respublikos Vyriausybės 2</w:t>
      </w:r>
      <w:r w:rsidRPr="00282B6D">
        <w:rPr>
          <w:rFonts w:cs="Times New Roman"/>
          <w:color w:val="000000"/>
          <w:szCs w:val="24"/>
        </w:rPr>
        <w:t xml:space="preserve">020 m. gruodžio 9 d. </w:t>
      </w:r>
      <w:r w:rsidRPr="00282B6D">
        <w:rPr>
          <w:rFonts w:cs="Times New Roman"/>
          <w:szCs w:val="24"/>
        </w:rPr>
        <w:t xml:space="preserve">nutarimo </w:t>
      </w:r>
      <w:r w:rsidRPr="00282B6D">
        <w:rPr>
          <w:rFonts w:cs="Times New Roman"/>
          <w:color w:val="000000"/>
          <w:szCs w:val="24"/>
        </w:rPr>
        <w:t>Nr. 1406 „</w:t>
      </w:r>
      <w:r w:rsidRPr="00282B6D">
        <w:rPr>
          <w:rFonts w:cs="Times New Roman"/>
          <w:bCs/>
          <w:szCs w:val="24"/>
        </w:rPr>
        <w:t xml:space="preserve">Dėl </w:t>
      </w:r>
      <w:r w:rsidR="008207C5" w:rsidRPr="00282B6D">
        <w:rPr>
          <w:rFonts w:cs="Times New Roman"/>
          <w:bCs/>
          <w:szCs w:val="24"/>
        </w:rPr>
        <w:t>R</w:t>
      </w:r>
      <w:r w:rsidRPr="00282B6D">
        <w:rPr>
          <w:rFonts w:cs="Times New Roman"/>
          <w:bCs/>
          <w:szCs w:val="24"/>
        </w:rPr>
        <w:t>ekomendacijų dėl viešojo pirkimo ar pirkimo sutarties vykdymo metu galinčių kilti technologinių rizikų ir reikalavimų, susijusių su nacionaliniu saugumu, nustatymo pirkimo dokumentuose tikslingumo teikimo tvarkos aprašo patvirtinimo“</w:t>
      </w:r>
      <w:r w:rsidR="00151AA5" w:rsidRPr="00282B6D">
        <w:rPr>
          <w:rFonts w:cs="Times New Roman"/>
          <w:bCs/>
          <w:szCs w:val="24"/>
        </w:rPr>
        <w:t xml:space="preserve"> </w:t>
      </w:r>
      <w:r w:rsidR="00151AA5" w:rsidRPr="00282B6D">
        <w:rPr>
          <w:rFonts w:cs="Times New Roman"/>
          <w:szCs w:val="24"/>
        </w:rPr>
        <w:t>pripažinimo netekusiu galios</w:t>
      </w:r>
      <w:r w:rsidRPr="00282B6D">
        <w:rPr>
          <w:rFonts w:cs="Times New Roman"/>
          <w:bCs/>
          <w:szCs w:val="24"/>
        </w:rPr>
        <w:t xml:space="preserve"> (</w:t>
      </w:r>
      <w:r w:rsidRPr="00282B6D">
        <w:rPr>
          <w:rFonts w:cs="Times New Roman"/>
          <w:bCs/>
          <w:spacing w:val="-3"/>
          <w:szCs w:val="24"/>
        </w:rPr>
        <w:t>rengėja – Krašto apsaugos ministerija)</w:t>
      </w:r>
      <w:r w:rsidRPr="00282B6D">
        <w:rPr>
          <w:rFonts w:cs="Times New Roman"/>
          <w:bCs/>
          <w:szCs w:val="24"/>
        </w:rPr>
        <w:t>.</w:t>
      </w:r>
    </w:p>
    <w:p w14:paraId="6438E87F" w14:textId="00F1F4F0" w:rsidR="00E04E7A" w:rsidRPr="00282B6D" w:rsidRDefault="00E04E7A" w:rsidP="00B41188">
      <w:pPr>
        <w:pStyle w:val="ListParagraph"/>
        <w:tabs>
          <w:tab w:val="left" w:pos="993"/>
        </w:tabs>
        <w:ind w:left="0" w:firstLine="709"/>
        <w:contextualSpacing w:val="0"/>
        <w:rPr>
          <w:rFonts w:cs="Times New Roman"/>
          <w:szCs w:val="24"/>
        </w:rPr>
      </w:pPr>
      <w:r w:rsidRPr="00282B6D">
        <w:rPr>
          <w:rFonts w:cs="Times New Roman"/>
          <w:bCs/>
          <w:szCs w:val="24"/>
        </w:rPr>
        <w:t xml:space="preserve">4. </w:t>
      </w:r>
      <w:r w:rsidRPr="00282B6D">
        <w:rPr>
          <w:rFonts w:cs="Times New Roman"/>
          <w:szCs w:val="24"/>
        </w:rPr>
        <w:t xml:space="preserve">Dėl </w:t>
      </w:r>
      <w:r w:rsidRPr="00282B6D">
        <w:rPr>
          <w:rFonts w:cs="Times New Roman"/>
          <w:color w:val="000000"/>
          <w:szCs w:val="24"/>
          <w:lang w:eastAsia="lt-LT"/>
        </w:rPr>
        <w:t xml:space="preserve">Lietuvos Respublikos Vyriausybės 2009 m. lapkričio 25 d. nutarimo Nr. 1540 „Dėl Nacionaliniam saugumui užtikrinti svarbių objektų apsaugos koordinavimo komisijos darbo tvarkos aprašo patvirtinimo“ </w:t>
      </w:r>
      <w:r w:rsidRPr="00282B6D">
        <w:rPr>
          <w:rFonts w:cs="Times New Roman"/>
          <w:bCs/>
          <w:szCs w:val="24"/>
        </w:rPr>
        <w:t xml:space="preserve">pakeitimo </w:t>
      </w:r>
      <w:r w:rsidRPr="00282B6D">
        <w:rPr>
          <w:rFonts w:cs="Times New Roman"/>
          <w:bCs/>
          <w:spacing w:val="-3"/>
          <w:szCs w:val="24"/>
        </w:rPr>
        <w:t>(rengėja – Ekonomikos ir inovacijų ministerija)</w:t>
      </w:r>
      <w:r w:rsidR="000239CE" w:rsidRPr="00282B6D">
        <w:rPr>
          <w:rFonts w:cs="Times New Roman"/>
          <w:szCs w:val="24"/>
        </w:rPr>
        <w:t>.</w:t>
      </w:r>
    </w:p>
    <w:p w14:paraId="12AA99FC" w14:textId="1CC2E943" w:rsidR="007577EB" w:rsidRPr="00282B6D" w:rsidRDefault="007577EB" w:rsidP="00B41188">
      <w:pPr>
        <w:pStyle w:val="ListParagraph"/>
        <w:tabs>
          <w:tab w:val="left" w:pos="993"/>
        </w:tabs>
        <w:ind w:left="0" w:firstLine="709"/>
        <w:contextualSpacing w:val="0"/>
        <w:rPr>
          <w:rFonts w:eastAsia="Times New Roman" w:cs="Times New Roman"/>
          <w:szCs w:val="24"/>
          <w:lang w:eastAsia="lt-LT"/>
        </w:rPr>
      </w:pPr>
      <w:r w:rsidRPr="00282B6D">
        <w:rPr>
          <w:rFonts w:eastAsia="Times New Roman" w:cs="Times New Roman"/>
          <w:szCs w:val="24"/>
          <w:lang w:eastAsia="lt-LT"/>
        </w:rPr>
        <w:t xml:space="preserve">Priėmus </w:t>
      </w:r>
      <w:r w:rsidRPr="00282B6D">
        <w:rPr>
          <w:rFonts w:cs="Times New Roman"/>
          <w:szCs w:val="24"/>
        </w:rPr>
        <w:t>Įstatymų projektus</w:t>
      </w:r>
      <w:r w:rsidRPr="00282B6D">
        <w:rPr>
          <w:rFonts w:eastAsia="Times New Roman" w:cs="Times New Roman"/>
          <w:szCs w:val="24"/>
          <w:lang w:eastAsia="lt-LT"/>
        </w:rPr>
        <w:t xml:space="preserve">, </w:t>
      </w:r>
      <w:r w:rsidRPr="00282B6D">
        <w:rPr>
          <w:rFonts w:eastAsia="Times New Roman" w:cs="Times New Roman"/>
          <w:spacing w:val="-2"/>
          <w:szCs w:val="24"/>
          <w:lang w:eastAsia="lt-LT"/>
        </w:rPr>
        <w:t>Viešųjų pirkimų tarnybos direktorius</w:t>
      </w:r>
      <w:r w:rsidR="000A206D" w:rsidRPr="00282B6D">
        <w:rPr>
          <w:rFonts w:eastAsia="Times New Roman" w:cs="Times New Roman"/>
          <w:szCs w:val="24"/>
          <w:lang w:eastAsia="lt-LT"/>
        </w:rPr>
        <w:t>, perkančiosios organizacijos</w:t>
      </w:r>
      <w:r w:rsidR="008B0BB0" w:rsidRPr="00282B6D">
        <w:rPr>
          <w:rFonts w:eastAsia="Times New Roman" w:cs="Times New Roman"/>
          <w:szCs w:val="24"/>
          <w:lang w:eastAsia="lt-LT"/>
        </w:rPr>
        <w:t xml:space="preserve"> ir</w:t>
      </w:r>
      <w:r w:rsidR="000A206D" w:rsidRPr="00282B6D">
        <w:rPr>
          <w:rFonts w:eastAsia="Times New Roman" w:cs="Times New Roman"/>
          <w:szCs w:val="24"/>
          <w:lang w:eastAsia="lt-LT"/>
        </w:rPr>
        <w:t xml:space="preserve"> perkantieji subjektai </w:t>
      </w:r>
      <w:r w:rsidRPr="00282B6D">
        <w:rPr>
          <w:rFonts w:eastAsia="Times New Roman" w:cs="Times New Roman"/>
          <w:szCs w:val="24"/>
          <w:lang w:eastAsia="lt-LT"/>
        </w:rPr>
        <w:t xml:space="preserve">iki </w:t>
      </w:r>
      <w:r w:rsidRPr="00282B6D">
        <w:rPr>
          <w:rFonts w:cs="Times New Roman"/>
          <w:szCs w:val="24"/>
          <w:lang w:eastAsia="lt-LT"/>
        </w:rPr>
        <w:t xml:space="preserve">2022 m. birželio 30 d. </w:t>
      </w:r>
      <w:r w:rsidRPr="00282B6D">
        <w:rPr>
          <w:rFonts w:eastAsia="Times New Roman" w:cs="Times New Roman"/>
          <w:szCs w:val="24"/>
          <w:lang w:eastAsia="lt-LT"/>
        </w:rPr>
        <w:t>turės priimti įsakym</w:t>
      </w:r>
      <w:r w:rsidR="00D63DBB" w:rsidRPr="00282B6D">
        <w:rPr>
          <w:rFonts w:eastAsia="Times New Roman" w:cs="Times New Roman"/>
          <w:szCs w:val="24"/>
          <w:lang w:eastAsia="lt-LT"/>
        </w:rPr>
        <w:t>us dėl</w:t>
      </w:r>
      <w:r w:rsidRPr="00282B6D">
        <w:rPr>
          <w:rFonts w:eastAsia="Times New Roman" w:cs="Times New Roman"/>
          <w:szCs w:val="24"/>
          <w:lang w:eastAsia="lt-LT"/>
        </w:rPr>
        <w:t xml:space="preserve"> </w:t>
      </w:r>
      <w:r w:rsidR="00B63208" w:rsidRPr="00282B6D">
        <w:rPr>
          <w:rFonts w:eastAsia="Times New Roman" w:cs="Times New Roman"/>
          <w:szCs w:val="24"/>
          <w:lang w:eastAsia="lt-LT"/>
        </w:rPr>
        <w:t>mažos</w:t>
      </w:r>
      <w:r w:rsidRPr="00282B6D">
        <w:rPr>
          <w:rFonts w:eastAsia="Times New Roman" w:cs="Times New Roman"/>
          <w:szCs w:val="24"/>
          <w:lang w:eastAsia="lt-LT"/>
        </w:rPr>
        <w:t xml:space="preserve"> vertės pirkimų tvarkos apraš</w:t>
      </w:r>
      <w:r w:rsidR="00D63DBB" w:rsidRPr="00282B6D">
        <w:rPr>
          <w:rFonts w:eastAsia="Times New Roman" w:cs="Times New Roman"/>
          <w:szCs w:val="24"/>
          <w:lang w:eastAsia="lt-LT"/>
        </w:rPr>
        <w:t>ų</w:t>
      </w:r>
      <w:r w:rsidRPr="00282B6D">
        <w:rPr>
          <w:rFonts w:eastAsia="Times New Roman" w:cs="Times New Roman"/>
          <w:szCs w:val="24"/>
          <w:lang w:eastAsia="lt-LT"/>
        </w:rPr>
        <w:t xml:space="preserve"> pakeitim</w:t>
      </w:r>
      <w:r w:rsidR="00D63DBB" w:rsidRPr="00282B6D">
        <w:rPr>
          <w:rFonts w:eastAsia="Times New Roman" w:cs="Times New Roman"/>
          <w:szCs w:val="24"/>
          <w:lang w:eastAsia="lt-LT"/>
        </w:rPr>
        <w:t>ų</w:t>
      </w:r>
      <w:r w:rsidRPr="00282B6D">
        <w:rPr>
          <w:rFonts w:eastAsia="Times New Roman" w:cs="Times New Roman"/>
          <w:szCs w:val="24"/>
          <w:lang w:eastAsia="lt-LT"/>
        </w:rPr>
        <w:t>.</w:t>
      </w:r>
    </w:p>
    <w:p w14:paraId="5E3F28EC" w14:textId="6A259DA8" w:rsidR="007577EB" w:rsidRPr="00282B6D" w:rsidRDefault="007577EB" w:rsidP="00B41188">
      <w:pPr>
        <w:pStyle w:val="ListParagraph"/>
        <w:tabs>
          <w:tab w:val="left" w:pos="993"/>
        </w:tabs>
        <w:ind w:left="0" w:firstLine="709"/>
        <w:contextualSpacing w:val="0"/>
        <w:rPr>
          <w:rFonts w:cs="Times New Roman"/>
          <w:bCs/>
          <w:szCs w:val="24"/>
        </w:rPr>
      </w:pPr>
    </w:p>
    <w:p w14:paraId="2F09C5B4" w14:textId="539658AE" w:rsidR="00715561" w:rsidRPr="00282B6D" w:rsidRDefault="00E030BC" w:rsidP="00B41188">
      <w:pPr>
        <w:pStyle w:val="Style35"/>
        <w:widowControl/>
        <w:tabs>
          <w:tab w:val="left" w:pos="821"/>
          <w:tab w:val="left" w:pos="1134"/>
        </w:tabs>
        <w:spacing w:before="120" w:after="120" w:line="276" w:lineRule="auto"/>
        <w:ind w:firstLine="709"/>
        <w:jc w:val="both"/>
        <w:rPr>
          <w:b/>
          <w:bCs/>
        </w:rPr>
      </w:pPr>
      <w:r w:rsidRPr="00282B6D">
        <w:rPr>
          <w:b/>
          <w:bCs/>
        </w:rPr>
        <w:t>13</w:t>
      </w:r>
      <w:r w:rsidR="00715561" w:rsidRPr="00282B6D">
        <w:rPr>
          <w:b/>
          <w:bCs/>
        </w:rPr>
        <w:t>. Kiek valstybės, savivaldybių biudžetų ir kitų valstybės įsteigtų fondų lėšų prireiks įstatymui įgyvendinti, ar bus galima sutaupyti (pateikiami prognozuojami rodikliai einamaisiais ir artimiausiais 3 biudžetiniais metais)</w:t>
      </w:r>
    </w:p>
    <w:p w14:paraId="24F24D74" w14:textId="668CF86D" w:rsidR="00715561" w:rsidRPr="00282B6D" w:rsidRDefault="0075463B" w:rsidP="00B41188">
      <w:pPr>
        <w:ind w:firstLine="709"/>
        <w:rPr>
          <w:rFonts w:cs="Times New Roman"/>
          <w:szCs w:val="24"/>
        </w:rPr>
      </w:pPr>
      <w:r w:rsidRPr="00282B6D">
        <w:rPr>
          <w:rFonts w:cs="Times New Roman"/>
          <w:szCs w:val="24"/>
        </w:rPr>
        <w:t>Kadangi patikima techninė ir programinė įranga įprastai yra brangesnė, tikėtina, kad didės valstybės ir savivaldybės biudžeto išlaidos viešiesiems pirkimams, tačiau kadangi institucijos vykdys pirkimus pagal savo poreikį</w:t>
      </w:r>
      <w:r w:rsidR="009970D8" w:rsidRPr="00282B6D">
        <w:rPr>
          <w:rFonts w:cs="Times New Roman"/>
          <w:szCs w:val="24"/>
        </w:rPr>
        <w:t>,</w:t>
      </w:r>
      <w:r w:rsidRPr="00282B6D">
        <w:rPr>
          <w:rFonts w:cs="Times New Roman"/>
          <w:szCs w:val="24"/>
        </w:rPr>
        <w:t xml:space="preserve"> iš anksto neįmanoma tiksliai nustatyti</w:t>
      </w:r>
      <w:r w:rsidR="009970D8" w:rsidRPr="00282B6D">
        <w:rPr>
          <w:rFonts w:cs="Times New Roman"/>
          <w:szCs w:val="24"/>
        </w:rPr>
        <w:t>,</w:t>
      </w:r>
      <w:r w:rsidRPr="00282B6D">
        <w:rPr>
          <w:rFonts w:cs="Times New Roman"/>
          <w:szCs w:val="24"/>
        </w:rPr>
        <w:t xml:space="preserve"> kokią įtaką finansams turės įstatymų pakeitimai</w:t>
      </w:r>
      <w:r w:rsidR="00E04E7A" w:rsidRPr="00282B6D">
        <w:rPr>
          <w:rFonts w:cs="Times New Roman"/>
          <w:szCs w:val="24"/>
        </w:rPr>
        <w:t xml:space="preserve">. </w:t>
      </w:r>
    </w:p>
    <w:p w14:paraId="478C0F70" w14:textId="49D4EC78" w:rsidR="00715561" w:rsidRPr="00282B6D" w:rsidRDefault="00E030BC" w:rsidP="00B41188">
      <w:pPr>
        <w:pStyle w:val="Style35"/>
        <w:widowControl/>
        <w:tabs>
          <w:tab w:val="left" w:pos="821"/>
          <w:tab w:val="left" w:pos="1134"/>
        </w:tabs>
        <w:spacing w:before="120" w:after="120" w:line="276" w:lineRule="auto"/>
        <w:ind w:firstLine="709"/>
        <w:jc w:val="both"/>
        <w:rPr>
          <w:b/>
          <w:bCs/>
        </w:rPr>
      </w:pPr>
      <w:r w:rsidRPr="00282B6D">
        <w:rPr>
          <w:b/>
          <w:bCs/>
        </w:rPr>
        <w:t>14</w:t>
      </w:r>
      <w:r w:rsidR="00715561" w:rsidRPr="00282B6D">
        <w:rPr>
          <w:b/>
          <w:bCs/>
        </w:rPr>
        <w:t>. Įstatymo projekto rengimo metu gauti specialistų vertinimai ir išvados</w:t>
      </w:r>
    </w:p>
    <w:p w14:paraId="63390B2F" w14:textId="77777777" w:rsidR="00715561" w:rsidRPr="00282B6D" w:rsidRDefault="00715561" w:rsidP="00B41188">
      <w:pPr>
        <w:tabs>
          <w:tab w:val="left" w:pos="426"/>
        </w:tabs>
        <w:ind w:firstLine="709"/>
        <w:rPr>
          <w:rFonts w:cs="Times New Roman"/>
          <w:szCs w:val="24"/>
        </w:rPr>
      </w:pPr>
      <w:r w:rsidRPr="00282B6D">
        <w:rPr>
          <w:rFonts w:cs="Times New Roman"/>
          <w:szCs w:val="24"/>
        </w:rPr>
        <w:t xml:space="preserve">Negauta. </w:t>
      </w:r>
    </w:p>
    <w:p w14:paraId="234F09F6" w14:textId="08808898" w:rsidR="00715561" w:rsidRPr="00282B6D" w:rsidRDefault="00E030BC" w:rsidP="00B41188">
      <w:pPr>
        <w:pStyle w:val="Style35"/>
        <w:widowControl/>
        <w:tabs>
          <w:tab w:val="left" w:pos="821"/>
          <w:tab w:val="left" w:pos="1134"/>
        </w:tabs>
        <w:spacing w:before="120" w:after="120" w:line="276" w:lineRule="auto"/>
        <w:ind w:firstLine="709"/>
        <w:jc w:val="both"/>
        <w:rPr>
          <w:b/>
          <w:bCs/>
        </w:rPr>
      </w:pPr>
      <w:r w:rsidRPr="00282B6D">
        <w:rPr>
          <w:b/>
          <w:bCs/>
        </w:rPr>
        <w:t>15</w:t>
      </w:r>
      <w:r w:rsidR="00715561" w:rsidRPr="00282B6D">
        <w:rPr>
          <w:b/>
          <w:bCs/>
        </w:rPr>
        <w:t>. Reikšminiai žodžiai, kurių reikia šiam projektui įtraukti į kompiuterinę paieškos sistemą, įskaitant Europos žodyno „</w:t>
      </w:r>
      <w:proofErr w:type="spellStart"/>
      <w:r w:rsidR="00715561" w:rsidRPr="00282B6D">
        <w:rPr>
          <w:b/>
          <w:bCs/>
        </w:rPr>
        <w:t>Eurovoc</w:t>
      </w:r>
      <w:proofErr w:type="spellEnd"/>
      <w:r w:rsidR="00715561" w:rsidRPr="00282B6D">
        <w:rPr>
          <w:b/>
          <w:bCs/>
        </w:rPr>
        <w:t>“ terminus, temas bei sritis</w:t>
      </w:r>
    </w:p>
    <w:p w14:paraId="783BF824" w14:textId="3A63B7E7" w:rsidR="00E030BC" w:rsidRPr="00282B6D" w:rsidRDefault="00E030BC" w:rsidP="00B41188">
      <w:pPr>
        <w:pStyle w:val="Style35"/>
        <w:widowControl/>
        <w:tabs>
          <w:tab w:val="left" w:pos="821"/>
          <w:tab w:val="left" w:pos="1134"/>
        </w:tabs>
        <w:spacing w:before="120" w:after="120" w:line="276" w:lineRule="auto"/>
        <w:ind w:firstLine="709"/>
        <w:jc w:val="both"/>
      </w:pPr>
      <w:r w:rsidRPr="00282B6D">
        <w:t xml:space="preserve">Reikšminiai žodžiai, kurių reikia šiems Įstatymų projektams įtraukti į kompiuterinę paieškos sistemą, įskaitant reikšminius žodžius pagal Europos žodyną </w:t>
      </w:r>
      <w:r w:rsidR="009655FE" w:rsidRPr="00282B6D">
        <w:t>„</w:t>
      </w:r>
      <w:proofErr w:type="spellStart"/>
      <w:r w:rsidRPr="00282B6D">
        <w:t>Eurovoc</w:t>
      </w:r>
      <w:proofErr w:type="spellEnd"/>
      <w:r w:rsidR="009655FE" w:rsidRPr="00282B6D">
        <w:t>“</w:t>
      </w:r>
      <w:r w:rsidRPr="00282B6D">
        <w:t xml:space="preserve">: </w:t>
      </w:r>
      <w:r w:rsidRPr="00282B6D">
        <w:rPr>
          <w:i/>
        </w:rPr>
        <w:t>„viešieji pirkimai“, „viešasis saugumas“.</w:t>
      </w:r>
    </w:p>
    <w:p w14:paraId="06A5F5E6" w14:textId="4681E0EE" w:rsidR="00715561" w:rsidRPr="00282B6D" w:rsidRDefault="00E030BC" w:rsidP="00B41188">
      <w:pPr>
        <w:pStyle w:val="Style35"/>
        <w:widowControl/>
        <w:tabs>
          <w:tab w:val="left" w:pos="821"/>
          <w:tab w:val="left" w:pos="1134"/>
        </w:tabs>
        <w:spacing w:before="120" w:after="120" w:line="276" w:lineRule="auto"/>
        <w:ind w:firstLine="709"/>
        <w:jc w:val="both"/>
        <w:rPr>
          <w:b/>
          <w:bCs/>
        </w:rPr>
      </w:pPr>
      <w:r w:rsidRPr="00282B6D">
        <w:rPr>
          <w:b/>
          <w:bCs/>
        </w:rPr>
        <w:lastRenderedPageBreak/>
        <w:t>16</w:t>
      </w:r>
      <w:r w:rsidR="00715561" w:rsidRPr="00282B6D">
        <w:rPr>
          <w:b/>
          <w:bCs/>
        </w:rPr>
        <w:t>. Kiti, iniciatorių nuomone, reikalingi pagrindimai ir paaiškinimai.</w:t>
      </w:r>
    </w:p>
    <w:p w14:paraId="27D73D1E" w14:textId="77777777" w:rsidR="00715561" w:rsidRPr="00B41188" w:rsidRDefault="00715561" w:rsidP="00B41188">
      <w:pPr>
        <w:ind w:firstLine="709"/>
        <w:rPr>
          <w:rFonts w:eastAsia="Times New Roman" w:cs="Times New Roman"/>
          <w:szCs w:val="24"/>
          <w:lang w:eastAsia="lt-LT"/>
        </w:rPr>
      </w:pPr>
      <w:r w:rsidRPr="00282B6D">
        <w:rPr>
          <w:rFonts w:eastAsia="Times New Roman" w:cs="Times New Roman"/>
          <w:szCs w:val="24"/>
          <w:lang w:eastAsia="lt-LT"/>
        </w:rPr>
        <w:t>Nėra</w:t>
      </w:r>
    </w:p>
    <w:p w14:paraId="531F996E" w14:textId="78D0F601" w:rsidR="00C76A2A" w:rsidRPr="00B41188" w:rsidRDefault="00C76A2A" w:rsidP="00B41188">
      <w:pPr>
        <w:pStyle w:val="Style32"/>
        <w:tabs>
          <w:tab w:val="left" w:pos="821"/>
          <w:tab w:val="left" w:pos="993"/>
        </w:tabs>
        <w:spacing w:before="120" w:after="120" w:line="276" w:lineRule="auto"/>
        <w:ind w:firstLine="709"/>
        <w:rPr>
          <w:rStyle w:val="FontStyle53"/>
          <w:bCs w:val="0"/>
          <w:sz w:val="24"/>
          <w:szCs w:val="24"/>
        </w:rPr>
      </w:pPr>
    </w:p>
    <w:sectPr w:rsidR="00C76A2A" w:rsidRPr="00B41188" w:rsidSect="002A6C37">
      <w:headerReference w:type="default" r:id="rId9"/>
      <w:pgSz w:w="11906" w:h="16838" w:code="9"/>
      <w:pgMar w:top="1138" w:right="562" w:bottom="1138" w:left="1699"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55EA1" w14:textId="77777777" w:rsidR="00DD7BBF" w:rsidRDefault="00DD7BBF" w:rsidP="001E71F2">
      <w:r>
        <w:separator/>
      </w:r>
    </w:p>
  </w:endnote>
  <w:endnote w:type="continuationSeparator" w:id="0">
    <w:p w14:paraId="08721181" w14:textId="77777777" w:rsidR="00DD7BBF" w:rsidRDefault="00DD7BBF" w:rsidP="001E7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herit">
    <w:altName w:val="Times New Roman"/>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7195FA" w14:textId="77777777" w:rsidR="00DD7BBF" w:rsidRDefault="00DD7BBF" w:rsidP="001E71F2">
      <w:r>
        <w:separator/>
      </w:r>
    </w:p>
  </w:footnote>
  <w:footnote w:type="continuationSeparator" w:id="0">
    <w:p w14:paraId="2751ED8F" w14:textId="77777777" w:rsidR="00DD7BBF" w:rsidRDefault="00DD7BBF" w:rsidP="001E71F2">
      <w:r>
        <w:continuationSeparator/>
      </w:r>
    </w:p>
  </w:footnote>
  <w:footnote w:id="1">
    <w:p w14:paraId="6F5A5B5A" w14:textId="39836587" w:rsidR="007577EB" w:rsidRDefault="007577EB">
      <w:pPr>
        <w:pStyle w:val="FootnoteText"/>
      </w:pPr>
      <w:r>
        <w:rPr>
          <w:rStyle w:val="FootnoteReference"/>
        </w:rPr>
        <w:footnoteRef/>
      </w:r>
      <w:r>
        <w:t xml:space="preserve"> 2020 m. gruodžio 11 d. Lietuvos Respublikos Seimo nutarimas Nr. XIV-72 „</w:t>
      </w:r>
      <w:r w:rsidRPr="007577EB">
        <w:t>Dėl Aštuonioliktosios Lietuvos Respublikos Vyriausybės programos</w:t>
      </w:r>
      <w:r>
        <w:t>“.</w:t>
      </w:r>
    </w:p>
  </w:footnote>
  <w:footnote w:id="2">
    <w:p w14:paraId="5B8D805B" w14:textId="77777777" w:rsidR="006F306B" w:rsidRDefault="006F306B" w:rsidP="006F306B">
      <w:pPr>
        <w:pStyle w:val="FootnoteText"/>
      </w:pPr>
      <w:r>
        <w:rPr>
          <w:rStyle w:val="FootnoteReference"/>
        </w:rPr>
        <w:footnoteRef/>
      </w:r>
      <w:r>
        <w:t xml:space="preserve"> </w:t>
      </w:r>
      <w:r w:rsidRPr="006C13BE">
        <w:rPr>
          <w:rFonts w:cs="Times New Roman"/>
          <w:szCs w:val="24"/>
        </w:rPr>
        <w:t>Lietuvos Respublikos Seimo</w:t>
      </w:r>
      <w:r>
        <w:rPr>
          <w:rFonts w:cs="Times New Roman"/>
          <w:szCs w:val="24"/>
        </w:rPr>
        <w:t xml:space="preserve"> 2021 m. gruodžio 16 d. nutarimo</w:t>
      </w:r>
      <w:r w:rsidRPr="006C13BE">
        <w:rPr>
          <w:rFonts w:cs="Times New Roman"/>
          <w:szCs w:val="24"/>
        </w:rPr>
        <w:t xml:space="preserve"> Nr. XIV-</w:t>
      </w:r>
      <w:r>
        <w:rPr>
          <w:rFonts w:cs="Times New Roman"/>
          <w:szCs w:val="24"/>
        </w:rPr>
        <w:t>795 redakcija.</w:t>
      </w:r>
    </w:p>
  </w:footnote>
  <w:footnote w:id="3">
    <w:p w14:paraId="1D0F4702" w14:textId="4966FA9A" w:rsidR="00AA3664" w:rsidRPr="00726EF1" w:rsidRDefault="00AA3664">
      <w:pPr>
        <w:pStyle w:val="FootnoteText"/>
      </w:pPr>
      <w:r w:rsidRPr="00726EF1">
        <w:rPr>
          <w:rStyle w:val="FootnoteReference"/>
        </w:rPr>
        <w:footnoteRef/>
      </w:r>
      <w:r w:rsidRPr="00726EF1">
        <w:t xml:space="preserve"> </w:t>
      </w:r>
      <w:r w:rsidR="00B748B1" w:rsidRPr="00726EF1">
        <w:t>2016 m. liepos 6 d. Europos Parlamento ir Tarybos direktyva (ES) 2016/1148 dėl priemonių aukštam bendram tinklų ir informacinių sistemų saugumo lygiui visoje Sąjungoje užtikrinti</w:t>
      </w:r>
      <w:r w:rsidR="007577EB">
        <w:t>.</w:t>
      </w:r>
    </w:p>
  </w:footnote>
  <w:footnote w:id="4">
    <w:p w14:paraId="15941404" w14:textId="3C7895C7" w:rsidR="00310F3B" w:rsidRDefault="00310F3B" w:rsidP="00310F3B">
      <w:pPr>
        <w:pStyle w:val="FootnoteText"/>
      </w:pPr>
      <w:r>
        <w:rPr>
          <w:rStyle w:val="FootnoteReference"/>
        </w:rPr>
        <w:footnoteRef/>
      </w:r>
      <w:r>
        <w:t xml:space="preserve"> </w:t>
      </w:r>
      <w:r w:rsidR="00BB01E1" w:rsidRPr="00BB01E1">
        <w:t xml:space="preserve">Lietuvos Respublikos Vyriausybės </w:t>
      </w:r>
      <w:r w:rsidRPr="00D007C4">
        <w:t xml:space="preserve">2018 m. </w:t>
      </w:r>
      <w:r>
        <w:t>sausio 3 d. nutarimas</w:t>
      </w:r>
      <w:r w:rsidRPr="00D007C4">
        <w:t xml:space="preserve"> Nr. 27 „Dėl Lietuvos Respublikos valstybės informacinių išteklių valdymo įstatymo įgyvendinimo </w:t>
      </w:r>
      <w:r w:rsidR="002F4875">
        <w:t>S</w:t>
      </w:r>
      <w:r w:rsidR="002F4875" w:rsidRPr="00D007C4">
        <w:t xml:space="preserve">augiojo </w:t>
      </w:r>
      <w:r w:rsidRPr="00D007C4">
        <w:t>valstybinio duomenų perdavimo tinklo ir valstybinių duomenų centrų valdymo srityse“</w:t>
      </w:r>
      <w:r>
        <w:t>.</w:t>
      </w:r>
    </w:p>
  </w:footnote>
  <w:footnote w:id="5">
    <w:p w14:paraId="6CD08F47" w14:textId="77777777" w:rsidR="00310F3B" w:rsidRDefault="00310F3B" w:rsidP="00310F3B">
      <w:pPr>
        <w:pStyle w:val="FootnoteText"/>
      </w:pPr>
      <w:r>
        <w:rPr>
          <w:rStyle w:val="FootnoteReference"/>
        </w:rPr>
        <w:footnoteRef/>
      </w:r>
      <w:r>
        <w:t xml:space="preserve"> </w:t>
      </w:r>
      <w:r>
        <w:t>Lietuvos Respublikos Vyriausybės 2012 m. gegužės 29 d. nutarimas Nr. 631 „Dėl Gyvybiškai svarbių valstybės funkcijų sąrašo patvirtinimo“.</w:t>
      </w:r>
    </w:p>
  </w:footnote>
  <w:footnote w:id="6">
    <w:p w14:paraId="42E34090" w14:textId="147E4962" w:rsidR="009D358D" w:rsidRDefault="009D358D">
      <w:pPr>
        <w:pStyle w:val="FootnoteText"/>
      </w:pPr>
      <w:r>
        <w:rPr>
          <w:rStyle w:val="FootnoteReference"/>
        </w:rPr>
        <w:footnoteRef/>
      </w:r>
      <w:r>
        <w:t xml:space="preserve"> </w:t>
      </w:r>
      <w:r>
        <w:t xml:space="preserve">Lietuvos Respublikos Konstitucinio Teismo </w:t>
      </w:r>
      <w:r w:rsidR="00A67735" w:rsidRPr="009D358D">
        <w:t>1994 m. balandžio 13 d.</w:t>
      </w:r>
      <w:r w:rsidR="00A67735">
        <w:t xml:space="preserve"> </w:t>
      </w:r>
      <w:r>
        <w:t>nutarimas</w:t>
      </w:r>
      <w:r w:rsidR="00A67735">
        <w:t>.</w:t>
      </w:r>
      <w:r>
        <w:t xml:space="preserve"> </w:t>
      </w:r>
    </w:p>
  </w:footnote>
  <w:footnote w:id="7">
    <w:p w14:paraId="7D45553F" w14:textId="3A40A9B7" w:rsidR="00610DB3" w:rsidRDefault="00610DB3">
      <w:pPr>
        <w:pStyle w:val="FootnoteText"/>
      </w:pPr>
      <w:r>
        <w:rPr>
          <w:rStyle w:val="FootnoteReference"/>
        </w:rPr>
        <w:footnoteRef/>
      </w:r>
      <w:r>
        <w:t xml:space="preserve"> </w:t>
      </w:r>
      <w:r w:rsidR="00A67735" w:rsidRPr="00A67735">
        <w:t xml:space="preserve">Lietuvos Respublikos Vyriausybės </w:t>
      </w:r>
      <w:r w:rsidRPr="00610DB3">
        <w:rPr>
          <w:color w:val="000000"/>
        </w:rPr>
        <w:t>2018 m. birželio 6 d. nutarim</w:t>
      </w:r>
      <w:r w:rsidR="00A67735">
        <w:rPr>
          <w:color w:val="000000"/>
        </w:rPr>
        <w:t>as</w:t>
      </w:r>
      <w:r w:rsidRPr="00610DB3">
        <w:rPr>
          <w:color w:val="000000"/>
        </w:rPr>
        <w:t xml:space="preserve"> Nr. 556 „Dėl Ūkinės veiklos sričių, kurios laikomos nacionaliniam saugumui užtikrinti strategiškai svarbių ūkio sektorių dalimi, sąrašo nustatymo“</w:t>
      </w:r>
      <w:r w:rsidR="00A67735">
        <w:rPr>
          <w:color w:val="000000"/>
        </w:rPr>
        <w:t>.</w:t>
      </w:r>
    </w:p>
  </w:footnote>
  <w:footnote w:id="8">
    <w:p w14:paraId="44D4260B" w14:textId="29E43870" w:rsidR="00AA793B" w:rsidRDefault="00AA793B">
      <w:pPr>
        <w:pStyle w:val="FootnoteText"/>
      </w:pPr>
      <w:r>
        <w:rPr>
          <w:rStyle w:val="FootnoteReference"/>
        </w:rPr>
        <w:footnoteRef/>
      </w:r>
      <w:r>
        <w:t xml:space="preserve"> </w:t>
      </w:r>
      <w:r w:rsidRPr="00EB5590">
        <w:rPr>
          <w:color w:val="000000"/>
        </w:rPr>
        <w:t xml:space="preserve"> </w:t>
      </w:r>
      <w:r w:rsidRPr="00EB5590">
        <w:rPr>
          <w:color w:val="000000"/>
        </w:rPr>
        <w:t>Lie</w:t>
      </w:r>
      <w:r>
        <w:rPr>
          <w:color w:val="000000"/>
        </w:rPr>
        <w:t xml:space="preserve">tuvos Respublikos Seimo </w:t>
      </w:r>
      <w:r w:rsidR="00E50BF9" w:rsidRPr="00EB5590">
        <w:rPr>
          <w:color w:val="000000"/>
        </w:rPr>
        <w:t>2002 m. gegužės 28 d.</w:t>
      </w:r>
      <w:r w:rsidR="00E50BF9">
        <w:rPr>
          <w:color w:val="000000"/>
        </w:rPr>
        <w:t xml:space="preserve"> </w:t>
      </w:r>
      <w:r>
        <w:rPr>
          <w:color w:val="000000"/>
        </w:rPr>
        <w:t>nutarimas</w:t>
      </w:r>
      <w:r w:rsidRPr="00EB5590">
        <w:rPr>
          <w:color w:val="000000"/>
        </w:rPr>
        <w:t xml:space="preserve"> Nr. IX-907 „Dėl Nacionalinio saugumo strategijos patvirtinimo</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5943717"/>
      <w:docPartObj>
        <w:docPartGallery w:val="Page Numbers (Top of Page)"/>
        <w:docPartUnique/>
      </w:docPartObj>
    </w:sdtPr>
    <w:sdtEndPr/>
    <w:sdtContent>
      <w:p w14:paraId="62A358F8" w14:textId="2EC1B8C2" w:rsidR="00AA3664" w:rsidRDefault="00AA3664">
        <w:pPr>
          <w:pStyle w:val="Header"/>
          <w:jc w:val="center"/>
        </w:pPr>
        <w:r>
          <w:fldChar w:fldCharType="begin"/>
        </w:r>
        <w:r>
          <w:instrText>PAGE   \* MERGEFORMAT</w:instrText>
        </w:r>
        <w:r>
          <w:fldChar w:fldCharType="separate"/>
        </w:r>
        <w:r w:rsidR="00282B6D">
          <w:rPr>
            <w:noProof/>
          </w:rPr>
          <w:t>14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D0A3E"/>
    <w:multiLevelType w:val="hybridMultilevel"/>
    <w:tmpl w:val="3B4AF6E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3A2188A"/>
    <w:multiLevelType w:val="hybridMultilevel"/>
    <w:tmpl w:val="3A44BD6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4AF5B5F"/>
    <w:multiLevelType w:val="hybridMultilevel"/>
    <w:tmpl w:val="2DFEE786"/>
    <w:lvl w:ilvl="0" w:tplc="EDEC25B0">
      <w:start w:val="1"/>
      <w:numFmt w:val="decimal"/>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3" w15:restartNumberingAfterBreak="0">
    <w:nsid w:val="052D3BEA"/>
    <w:multiLevelType w:val="hybridMultilevel"/>
    <w:tmpl w:val="8264A892"/>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E9101F9"/>
    <w:multiLevelType w:val="hybridMultilevel"/>
    <w:tmpl w:val="B7388574"/>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34B5011"/>
    <w:multiLevelType w:val="hybridMultilevel"/>
    <w:tmpl w:val="A31847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6" w15:restartNumberingAfterBreak="0">
    <w:nsid w:val="189F47CF"/>
    <w:multiLevelType w:val="hybridMultilevel"/>
    <w:tmpl w:val="C060D6F8"/>
    <w:lvl w:ilvl="0" w:tplc="D40C7D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D902D8"/>
    <w:multiLevelType w:val="hybridMultilevel"/>
    <w:tmpl w:val="903CB158"/>
    <w:lvl w:ilvl="0" w:tplc="0478AB8A">
      <w:start w:val="3"/>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74594F"/>
    <w:multiLevelType w:val="hybridMultilevel"/>
    <w:tmpl w:val="FC84204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3750309"/>
    <w:multiLevelType w:val="hybridMultilevel"/>
    <w:tmpl w:val="4B5EDCB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0" w15:restartNumberingAfterBreak="0">
    <w:nsid w:val="373E77F5"/>
    <w:multiLevelType w:val="hybridMultilevel"/>
    <w:tmpl w:val="8A266204"/>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1" w15:restartNumberingAfterBreak="0">
    <w:nsid w:val="39E54AF8"/>
    <w:multiLevelType w:val="hybridMultilevel"/>
    <w:tmpl w:val="80F6E16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C1D5244"/>
    <w:multiLevelType w:val="hybridMultilevel"/>
    <w:tmpl w:val="446A0966"/>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40C63D5A"/>
    <w:multiLevelType w:val="hybridMultilevel"/>
    <w:tmpl w:val="B1209E5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4B2221B6"/>
    <w:multiLevelType w:val="hybridMultilevel"/>
    <w:tmpl w:val="D11251B2"/>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15:restartNumberingAfterBreak="0">
    <w:nsid w:val="57F35B2B"/>
    <w:multiLevelType w:val="hybridMultilevel"/>
    <w:tmpl w:val="AB9C089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5E8729C1"/>
    <w:multiLevelType w:val="hybridMultilevel"/>
    <w:tmpl w:val="2608505E"/>
    <w:lvl w:ilvl="0" w:tplc="EA88280C">
      <w:start w:val="2"/>
      <w:numFmt w:val="decimal"/>
      <w:lvlText w:val="%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741644E"/>
    <w:multiLevelType w:val="hybridMultilevel"/>
    <w:tmpl w:val="8E60A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B2B0E55"/>
    <w:multiLevelType w:val="hybridMultilevel"/>
    <w:tmpl w:val="446A0966"/>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764223E9"/>
    <w:multiLevelType w:val="hybridMultilevel"/>
    <w:tmpl w:val="CE866B8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0" w15:restartNumberingAfterBreak="0">
    <w:nsid w:val="793245B4"/>
    <w:multiLevelType w:val="hybridMultilevel"/>
    <w:tmpl w:val="546AC4EA"/>
    <w:lvl w:ilvl="0" w:tplc="DDE435E0">
      <w:start w:val="1"/>
      <w:numFmt w:val="decimal"/>
      <w:lvlText w:val="%1."/>
      <w:lvlJc w:val="left"/>
      <w:pPr>
        <w:ind w:left="810" w:hanging="360"/>
      </w:pPr>
      <w:rPr>
        <w:rFonts w:hint="default"/>
      </w:rPr>
    </w:lvl>
    <w:lvl w:ilvl="1" w:tplc="04270019" w:tentative="1">
      <w:start w:val="1"/>
      <w:numFmt w:val="lowerLetter"/>
      <w:lvlText w:val="%2."/>
      <w:lvlJc w:val="left"/>
      <w:pPr>
        <w:ind w:left="1530" w:hanging="360"/>
      </w:pPr>
    </w:lvl>
    <w:lvl w:ilvl="2" w:tplc="0427001B" w:tentative="1">
      <w:start w:val="1"/>
      <w:numFmt w:val="lowerRoman"/>
      <w:lvlText w:val="%3."/>
      <w:lvlJc w:val="right"/>
      <w:pPr>
        <w:ind w:left="2250" w:hanging="180"/>
      </w:pPr>
    </w:lvl>
    <w:lvl w:ilvl="3" w:tplc="0427000F" w:tentative="1">
      <w:start w:val="1"/>
      <w:numFmt w:val="decimal"/>
      <w:lvlText w:val="%4."/>
      <w:lvlJc w:val="left"/>
      <w:pPr>
        <w:ind w:left="2970" w:hanging="360"/>
      </w:pPr>
    </w:lvl>
    <w:lvl w:ilvl="4" w:tplc="04270019" w:tentative="1">
      <w:start w:val="1"/>
      <w:numFmt w:val="lowerLetter"/>
      <w:lvlText w:val="%5."/>
      <w:lvlJc w:val="left"/>
      <w:pPr>
        <w:ind w:left="3690" w:hanging="360"/>
      </w:pPr>
    </w:lvl>
    <w:lvl w:ilvl="5" w:tplc="0427001B" w:tentative="1">
      <w:start w:val="1"/>
      <w:numFmt w:val="lowerRoman"/>
      <w:lvlText w:val="%6."/>
      <w:lvlJc w:val="right"/>
      <w:pPr>
        <w:ind w:left="4410" w:hanging="180"/>
      </w:pPr>
    </w:lvl>
    <w:lvl w:ilvl="6" w:tplc="0427000F" w:tentative="1">
      <w:start w:val="1"/>
      <w:numFmt w:val="decimal"/>
      <w:lvlText w:val="%7."/>
      <w:lvlJc w:val="left"/>
      <w:pPr>
        <w:ind w:left="5130" w:hanging="360"/>
      </w:pPr>
    </w:lvl>
    <w:lvl w:ilvl="7" w:tplc="04270019" w:tentative="1">
      <w:start w:val="1"/>
      <w:numFmt w:val="lowerLetter"/>
      <w:lvlText w:val="%8."/>
      <w:lvlJc w:val="left"/>
      <w:pPr>
        <w:ind w:left="5850" w:hanging="360"/>
      </w:pPr>
    </w:lvl>
    <w:lvl w:ilvl="8" w:tplc="0427001B" w:tentative="1">
      <w:start w:val="1"/>
      <w:numFmt w:val="lowerRoman"/>
      <w:lvlText w:val="%9."/>
      <w:lvlJc w:val="right"/>
      <w:pPr>
        <w:ind w:left="6570" w:hanging="180"/>
      </w:pPr>
    </w:lvl>
  </w:abstractNum>
  <w:abstractNum w:abstractNumId="21" w15:restartNumberingAfterBreak="0">
    <w:nsid w:val="79F86A46"/>
    <w:multiLevelType w:val="hybridMultilevel"/>
    <w:tmpl w:val="7DA4883A"/>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7D394CF1"/>
    <w:multiLevelType w:val="hybridMultilevel"/>
    <w:tmpl w:val="E3385972"/>
    <w:lvl w:ilvl="0" w:tplc="04270011">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3" w15:restartNumberingAfterBreak="0">
    <w:nsid w:val="7F955AF7"/>
    <w:multiLevelType w:val="hybridMultilevel"/>
    <w:tmpl w:val="D91E080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abstractNumId w:val="17"/>
  </w:num>
  <w:num w:numId="2">
    <w:abstractNumId w:val="6"/>
  </w:num>
  <w:num w:numId="3">
    <w:abstractNumId w:val="23"/>
  </w:num>
  <w:num w:numId="4">
    <w:abstractNumId w:val="15"/>
  </w:num>
  <w:num w:numId="5">
    <w:abstractNumId w:val="5"/>
  </w:num>
  <w:num w:numId="6">
    <w:abstractNumId w:val="19"/>
  </w:num>
  <w:num w:numId="7">
    <w:abstractNumId w:val="0"/>
  </w:num>
  <w:num w:numId="8">
    <w:abstractNumId w:val="10"/>
  </w:num>
  <w:num w:numId="9">
    <w:abstractNumId w:val="21"/>
  </w:num>
  <w:num w:numId="10">
    <w:abstractNumId w:val="12"/>
  </w:num>
  <w:num w:numId="11">
    <w:abstractNumId w:val="18"/>
  </w:num>
  <w:num w:numId="12">
    <w:abstractNumId w:val="16"/>
  </w:num>
  <w:num w:numId="13">
    <w:abstractNumId w:val="4"/>
  </w:num>
  <w:num w:numId="14">
    <w:abstractNumId w:val="7"/>
  </w:num>
  <w:num w:numId="15">
    <w:abstractNumId w:val="14"/>
  </w:num>
  <w:num w:numId="16">
    <w:abstractNumId w:val="3"/>
  </w:num>
  <w:num w:numId="17">
    <w:abstractNumId w:val="22"/>
  </w:num>
  <w:num w:numId="18">
    <w:abstractNumId w:val="9"/>
  </w:num>
  <w:num w:numId="19">
    <w:abstractNumId w:val="11"/>
  </w:num>
  <w:num w:numId="20">
    <w:abstractNumId w:val="1"/>
  </w:num>
  <w:num w:numId="21">
    <w:abstractNumId w:val="8"/>
  </w:num>
  <w:num w:numId="22">
    <w:abstractNumId w:val="13"/>
  </w:num>
  <w:num w:numId="23">
    <w:abstractNumId w:val="2"/>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proofState w:spelling="clean" w:grammar="clean"/>
  <w:defaultTabStop w:val="567"/>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246"/>
    <w:rsid w:val="00001D78"/>
    <w:rsid w:val="00003ED4"/>
    <w:rsid w:val="000047D6"/>
    <w:rsid w:val="0000491A"/>
    <w:rsid w:val="00011121"/>
    <w:rsid w:val="0001113C"/>
    <w:rsid w:val="00014737"/>
    <w:rsid w:val="00015908"/>
    <w:rsid w:val="0001612C"/>
    <w:rsid w:val="00017A21"/>
    <w:rsid w:val="00021945"/>
    <w:rsid w:val="000239CE"/>
    <w:rsid w:val="00024BA7"/>
    <w:rsid w:val="0003189F"/>
    <w:rsid w:val="000433D5"/>
    <w:rsid w:val="0004678E"/>
    <w:rsid w:val="00046FD1"/>
    <w:rsid w:val="00051704"/>
    <w:rsid w:val="00052CBD"/>
    <w:rsid w:val="00052FFD"/>
    <w:rsid w:val="00053325"/>
    <w:rsid w:val="00065E24"/>
    <w:rsid w:val="00067093"/>
    <w:rsid w:val="00067DA3"/>
    <w:rsid w:val="00072E77"/>
    <w:rsid w:val="0007743E"/>
    <w:rsid w:val="00082D44"/>
    <w:rsid w:val="000865A4"/>
    <w:rsid w:val="000931A0"/>
    <w:rsid w:val="000932A2"/>
    <w:rsid w:val="00093524"/>
    <w:rsid w:val="0009434A"/>
    <w:rsid w:val="000A206D"/>
    <w:rsid w:val="000A2F6B"/>
    <w:rsid w:val="000A4DC8"/>
    <w:rsid w:val="000B2B4F"/>
    <w:rsid w:val="000B56DB"/>
    <w:rsid w:val="000C4C17"/>
    <w:rsid w:val="000C7246"/>
    <w:rsid w:val="000D2B65"/>
    <w:rsid w:val="000D3916"/>
    <w:rsid w:val="000D5C46"/>
    <w:rsid w:val="000D7B4B"/>
    <w:rsid w:val="000E64E0"/>
    <w:rsid w:val="000F043B"/>
    <w:rsid w:val="000F158A"/>
    <w:rsid w:val="000F4AC5"/>
    <w:rsid w:val="00100DE7"/>
    <w:rsid w:val="001022F9"/>
    <w:rsid w:val="00102FF1"/>
    <w:rsid w:val="001061C3"/>
    <w:rsid w:val="00110884"/>
    <w:rsid w:val="001114B1"/>
    <w:rsid w:val="00112566"/>
    <w:rsid w:val="0011350E"/>
    <w:rsid w:val="00116596"/>
    <w:rsid w:val="00117ABC"/>
    <w:rsid w:val="00120602"/>
    <w:rsid w:val="001210AC"/>
    <w:rsid w:val="00125734"/>
    <w:rsid w:val="001259E8"/>
    <w:rsid w:val="00126440"/>
    <w:rsid w:val="0013141D"/>
    <w:rsid w:val="00134E03"/>
    <w:rsid w:val="0013608E"/>
    <w:rsid w:val="00137E37"/>
    <w:rsid w:val="00151AA5"/>
    <w:rsid w:val="00151B7E"/>
    <w:rsid w:val="00153F8E"/>
    <w:rsid w:val="001576F2"/>
    <w:rsid w:val="00160321"/>
    <w:rsid w:val="00162BCB"/>
    <w:rsid w:val="00164515"/>
    <w:rsid w:val="00164970"/>
    <w:rsid w:val="0017531E"/>
    <w:rsid w:val="00175BCB"/>
    <w:rsid w:val="00177BB4"/>
    <w:rsid w:val="00183F01"/>
    <w:rsid w:val="001855F2"/>
    <w:rsid w:val="00186259"/>
    <w:rsid w:val="00193C84"/>
    <w:rsid w:val="00193DF9"/>
    <w:rsid w:val="00194432"/>
    <w:rsid w:val="00194B8F"/>
    <w:rsid w:val="0019517A"/>
    <w:rsid w:val="001956E5"/>
    <w:rsid w:val="00196386"/>
    <w:rsid w:val="001A2006"/>
    <w:rsid w:val="001A3667"/>
    <w:rsid w:val="001A4F2B"/>
    <w:rsid w:val="001A55DA"/>
    <w:rsid w:val="001A5AD9"/>
    <w:rsid w:val="001B0879"/>
    <w:rsid w:val="001B1E49"/>
    <w:rsid w:val="001B6657"/>
    <w:rsid w:val="001C2A99"/>
    <w:rsid w:val="001C37DD"/>
    <w:rsid w:val="001C3876"/>
    <w:rsid w:val="001C45B2"/>
    <w:rsid w:val="001C7E43"/>
    <w:rsid w:val="001D0A1F"/>
    <w:rsid w:val="001D2950"/>
    <w:rsid w:val="001D2A32"/>
    <w:rsid w:val="001D321B"/>
    <w:rsid w:val="001D43C3"/>
    <w:rsid w:val="001D61ED"/>
    <w:rsid w:val="001E02E6"/>
    <w:rsid w:val="001E30B3"/>
    <w:rsid w:val="001E5380"/>
    <w:rsid w:val="001E5B93"/>
    <w:rsid w:val="001E65F9"/>
    <w:rsid w:val="001E71F2"/>
    <w:rsid w:val="00200F24"/>
    <w:rsid w:val="002119CA"/>
    <w:rsid w:val="002119CC"/>
    <w:rsid w:val="00213B85"/>
    <w:rsid w:val="00215D41"/>
    <w:rsid w:val="00216E1A"/>
    <w:rsid w:val="0022137E"/>
    <w:rsid w:val="002236F9"/>
    <w:rsid w:val="00223A63"/>
    <w:rsid w:val="00232F24"/>
    <w:rsid w:val="00236E87"/>
    <w:rsid w:val="002425AA"/>
    <w:rsid w:val="00245C8D"/>
    <w:rsid w:val="002504A7"/>
    <w:rsid w:val="00252A65"/>
    <w:rsid w:val="0025394E"/>
    <w:rsid w:val="002550C5"/>
    <w:rsid w:val="00263C84"/>
    <w:rsid w:val="00263E44"/>
    <w:rsid w:val="00265E18"/>
    <w:rsid w:val="00267BAB"/>
    <w:rsid w:val="00272D00"/>
    <w:rsid w:val="002776E7"/>
    <w:rsid w:val="00282B6D"/>
    <w:rsid w:val="00284596"/>
    <w:rsid w:val="0028532F"/>
    <w:rsid w:val="0028734C"/>
    <w:rsid w:val="00290738"/>
    <w:rsid w:val="002917E2"/>
    <w:rsid w:val="00297AF5"/>
    <w:rsid w:val="002A26F7"/>
    <w:rsid w:val="002A6C37"/>
    <w:rsid w:val="002A7EA7"/>
    <w:rsid w:val="002B542E"/>
    <w:rsid w:val="002B616F"/>
    <w:rsid w:val="002B6664"/>
    <w:rsid w:val="002B6EF5"/>
    <w:rsid w:val="002C2819"/>
    <w:rsid w:val="002D27D7"/>
    <w:rsid w:val="002D2ABD"/>
    <w:rsid w:val="002D7514"/>
    <w:rsid w:val="002E15F7"/>
    <w:rsid w:val="002E5880"/>
    <w:rsid w:val="002F1D35"/>
    <w:rsid w:val="002F4875"/>
    <w:rsid w:val="0030272E"/>
    <w:rsid w:val="00302DCA"/>
    <w:rsid w:val="00303E5D"/>
    <w:rsid w:val="00306B25"/>
    <w:rsid w:val="00310573"/>
    <w:rsid w:val="00310F3B"/>
    <w:rsid w:val="003138C0"/>
    <w:rsid w:val="00314CE1"/>
    <w:rsid w:val="00317E3B"/>
    <w:rsid w:val="00320D02"/>
    <w:rsid w:val="00322D27"/>
    <w:rsid w:val="0032569F"/>
    <w:rsid w:val="0032691E"/>
    <w:rsid w:val="00326E2B"/>
    <w:rsid w:val="00334014"/>
    <w:rsid w:val="00336C64"/>
    <w:rsid w:val="003377D1"/>
    <w:rsid w:val="003460D1"/>
    <w:rsid w:val="00353555"/>
    <w:rsid w:val="00354E0E"/>
    <w:rsid w:val="00356165"/>
    <w:rsid w:val="00362890"/>
    <w:rsid w:val="00362AF7"/>
    <w:rsid w:val="00377914"/>
    <w:rsid w:val="00380CC7"/>
    <w:rsid w:val="0038365A"/>
    <w:rsid w:val="003836AF"/>
    <w:rsid w:val="00383A63"/>
    <w:rsid w:val="00385194"/>
    <w:rsid w:val="0038627A"/>
    <w:rsid w:val="00391C64"/>
    <w:rsid w:val="003928F2"/>
    <w:rsid w:val="003953F6"/>
    <w:rsid w:val="003A33DA"/>
    <w:rsid w:val="003A7366"/>
    <w:rsid w:val="003A797A"/>
    <w:rsid w:val="003B2727"/>
    <w:rsid w:val="003B465F"/>
    <w:rsid w:val="003B6811"/>
    <w:rsid w:val="003B74CB"/>
    <w:rsid w:val="003C0746"/>
    <w:rsid w:val="003C11FA"/>
    <w:rsid w:val="003C3DEB"/>
    <w:rsid w:val="003C515F"/>
    <w:rsid w:val="003C6550"/>
    <w:rsid w:val="003D559D"/>
    <w:rsid w:val="003D6C71"/>
    <w:rsid w:val="003E126E"/>
    <w:rsid w:val="003E567D"/>
    <w:rsid w:val="003F027D"/>
    <w:rsid w:val="003F3541"/>
    <w:rsid w:val="003F4759"/>
    <w:rsid w:val="003F67EC"/>
    <w:rsid w:val="00400590"/>
    <w:rsid w:val="0040381F"/>
    <w:rsid w:val="00405EDF"/>
    <w:rsid w:val="00412161"/>
    <w:rsid w:val="00412ACD"/>
    <w:rsid w:val="00415C7C"/>
    <w:rsid w:val="004216CC"/>
    <w:rsid w:val="00421730"/>
    <w:rsid w:val="0042732E"/>
    <w:rsid w:val="00432381"/>
    <w:rsid w:val="0043377E"/>
    <w:rsid w:val="00440C9D"/>
    <w:rsid w:val="004413E3"/>
    <w:rsid w:val="0044153C"/>
    <w:rsid w:val="004451D7"/>
    <w:rsid w:val="00446BE9"/>
    <w:rsid w:val="00450D6B"/>
    <w:rsid w:val="004610C7"/>
    <w:rsid w:val="00467F11"/>
    <w:rsid w:val="00475D16"/>
    <w:rsid w:val="00480505"/>
    <w:rsid w:val="00481B91"/>
    <w:rsid w:val="004837B6"/>
    <w:rsid w:val="00485B67"/>
    <w:rsid w:val="00485C37"/>
    <w:rsid w:val="004900BB"/>
    <w:rsid w:val="0049385A"/>
    <w:rsid w:val="00494A99"/>
    <w:rsid w:val="004A1EA8"/>
    <w:rsid w:val="004A32B6"/>
    <w:rsid w:val="004A529D"/>
    <w:rsid w:val="004B4FBA"/>
    <w:rsid w:val="004C1337"/>
    <w:rsid w:val="004C454C"/>
    <w:rsid w:val="004C525E"/>
    <w:rsid w:val="004C7AB8"/>
    <w:rsid w:val="004D09FB"/>
    <w:rsid w:val="004D2065"/>
    <w:rsid w:val="004D4651"/>
    <w:rsid w:val="004D529B"/>
    <w:rsid w:val="004D7A31"/>
    <w:rsid w:val="004D7DD8"/>
    <w:rsid w:val="004E134E"/>
    <w:rsid w:val="004E4EC1"/>
    <w:rsid w:val="004E543A"/>
    <w:rsid w:val="004E717C"/>
    <w:rsid w:val="004F20B1"/>
    <w:rsid w:val="004F2105"/>
    <w:rsid w:val="004F77AF"/>
    <w:rsid w:val="00502519"/>
    <w:rsid w:val="0050586C"/>
    <w:rsid w:val="00512E40"/>
    <w:rsid w:val="00514F2F"/>
    <w:rsid w:val="00515785"/>
    <w:rsid w:val="00515E4B"/>
    <w:rsid w:val="00520FAF"/>
    <w:rsid w:val="00521DB2"/>
    <w:rsid w:val="00522164"/>
    <w:rsid w:val="0052434B"/>
    <w:rsid w:val="005262E1"/>
    <w:rsid w:val="00527C32"/>
    <w:rsid w:val="00531110"/>
    <w:rsid w:val="00533EE3"/>
    <w:rsid w:val="00545C21"/>
    <w:rsid w:val="00546AF7"/>
    <w:rsid w:val="00546FD4"/>
    <w:rsid w:val="00557DF5"/>
    <w:rsid w:val="0056465D"/>
    <w:rsid w:val="005663F9"/>
    <w:rsid w:val="00567978"/>
    <w:rsid w:val="00567998"/>
    <w:rsid w:val="005753AD"/>
    <w:rsid w:val="00576248"/>
    <w:rsid w:val="00577365"/>
    <w:rsid w:val="00577746"/>
    <w:rsid w:val="005822D0"/>
    <w:rsid w:val="005856C7"/>
    <w:rsid w:val="00586058"/>
    <w:rsid w:val="00586494"/>
    <w:rsid w:val="00587FC9"/>
    <w:rsid w:val="00597E54"/>
    <w:rsid w:val="005A0A4B"/>
    <w:rsid w:val="005A245F"/>
    <w:rsid w:val="005B3B00"/>
    <w:rsid w:val="005B4911"/>
    <w:rsid w:val="005B6DB5"/>
    <w:rsid w:val="005B736F"/>
    <w:rsid w:val="005C1CC0"/>
    <w:rsid w:val="005C6FC7"/>
    <w:rsid w:val="005D68AB"/>
    <w:rsid w:val="005D7218"/>
    <w:rsid w:val="005E03D6"/>
    <w:rsid w:val="005E09D2"/>
    <w:rsid w:val="005E253E"/>
    <w:rsid w:val="005E6141"/>
    <w:rsid w:val="005F39E5"/>
    <w:rsid w:val="005F6AEE"/>
    <w:rsid w:val="00601E36"/>
    <w:rsid w:val="0060208E"/>
    <w:rsid w:val="00603828"/>
    <w:rsid w:val="00605637"/>
    <w:rsid w:val="00606424"/>
    <w:rsid w:val="00610DB3"/>
    <w:rsid w:val="00615FB5"/>
    <w:rsid w:val="00617804"/>
    <w:rsid w:val="006208C4"/>
    <w:rsid w:val="006233A0"/>
    <w:rsid w:val="00625B7C"/>
    <w:rsid w:val="00627BC7"/>
    <w:rsid w:val="006307B8"/>
    <w:rsid w:val="006317DC"/>
    <w:rsid w:val="00631C58"/>
    <w:rsid w:val="00632E05"/>
    <w:rsid w:val="006374DE"/>
    <w:rsid w:val="0063786D"/>
    <w:rsid w:val="006378BD"/>
    <w:rsid w:val="00637D73"/>
    <w:rsid w:val="006400CB"/>
    <w:rsid w:val="00641365"/>
    <w:rsid w:val="006423A6"/>
    <w:rsid w:val="00644BD9"/>
    <w:rsid w:val="006549A0"/>
    <w:rsid w:val="00656488"/>
    <w:rsid w:val="00664418"/>
    <w:rsid w:val="00667AFA"/>
    <w:rsid w:val="006710A3"/>
    <w:rsid w:val="00672112"/>
    <w:rsid w:val="00673718"/>
    <w:rsid w:val="00674341"/>
    <w:rsid w:val="00684533"/>
    <w:rsid w:val="006904C9"/>
    <w:rsid w:val="0069163C"/>
    <w:rsid w:val="006937EF"/>
    <w:rsid w:val="006B03D0"/>
    <w:rsid w:val="006B3357"/>
    <w:rsid w:val="006B4075"/>
    <w:rsid w:val="006B4599"/>
    <w:rsid w:val="006B5E9C"/>
    <w:rsid w:val="006B6830"/>
    <w:rsid w:val="006B7238"/>
    <w:rsid w:val="006C18A8"/>
    <w:rsid w:val="006C257E"/>
    <w:rsid w:val="006C7689"/>
    <w:rsid w:val="006D6D3D"/>
    <w:rsid w:val="006D6DB0"/>
    <w:rsid w:val="006D7169"/>
    <w:rsid w:val="006D7CF0"/>
    <w:rsid w:val="006E0D9E"/>
    <w:rsid w:val="006E3A71"/>
    <w:rsid w:val="006F1E12"/>
    <w:rsid w:val="006F306B"/>
    <w:rsid w:val="006F5B69"/>
    <w:rsid w:val="007026FA"/>
    <w:rsid w:val="00702F1D"/>
    <w:rsid w:val="007049FD"/>
    <w:rsid w:val="00711152"/>
    <w:rsid w:val="0071193C"/>
    <w:rsid w:val="00711D23"/>
    <w:rsid w:val="007142EC"/>
    <w:rsid w:val="00715561"/>
    <w:rsid w:val="00721537"/>
    <w:rsid w:val="007241ED"/>
    <w:rsid w:val="00726EF1"/>
    <w:rsid w:val="00732E5B"/>
    <w:rsid w:val="00732F4B"/>
    <w:rsid w:val="00733CD8"/>
    <w:rsid w:val="007348AA"/>
    <w:rsid w:val="0073512E"/>
    <w:rsid w:val="00736974"/>
    <w:rsid w:val="00737F03"/>
    <w:rsid w:val="00741A61"/>
    <w:rsid w:val="00752A9D"/>
    <w:rsid w:val="00753BB5"/>
    <w:rsid w:val="0075463B"/>
    <w:rsid w:val="00755AE1"/>
    <w:rsid w:val="00756E60"/>
    <w:rsid w:val="007577EB"/>
    <w:rsid w:val="00760400"/>
    <w:rsid w:val="0076106F"/>
    <w:rsid w:val="007630B4"/>
    <w:rsid w:val="0076583F"/>
    <w:rsid w:val="00765D3B"/>
    <w:rsid w:val="0076795C"/>
    <w:rsid w:val="00771BB1"/>
    <w:rsid w:val="007736FF"/>
    <w:rsid w:val="0077492F"/>
    <w:rsid w:val="0077762F"/>
    <w:rsid w:val="00780553"/>
    <w:rsid w:val="00783B9F"/>
    <w:rsid w:val="00785537"/>
    <w:rsid w:val="00786C1B"/>
    <w:rsid w:val="0078767C"/>
    <w:rsid w:val="007966E4"/>
    <w:rsid w:val="007A4953"/>
    <w:rsid w:val="007A6C2F"/>
    <w:rsid w:val="007A77F9"/>
    <w:rsid w:val="007A7F34"/>
    <w:rsid w:val="007B174A"/>
    <w:rsid w:val="007B36B6"/>
    <w:rsid w:val="007B398B"/>
    <w:rsid w:val="007B636B"/>
    <w:rsid w:val="007B64A2"/>
    <w:rsid w:val="007C0F1E"/>
    <w:rsid w:val="007C10EE"/>
    <w:rsid w:val="007C7CDB"/>
    <w:rsid w:val="007D6E4E"/>
    <w:rsid w:val="007D7764"/>
    <w:rsid w:val="007E0A0E"/>
    <w:rsid w:val="007E3FA1"/>
    <w:rsid w:val="007F0DAB"/>
    <w:rsid w:val="007F21B7"/>
    <w:rsid w:val="007F3EAD"/>
    <w:rsid w:val="007F4996"/>
    <w:rsid w:val="007F4CC0"/>
    <w:rsid w:val="007F68F3"/>
    <w:rsid w:val="007F6C31"/>
    <w:rsid w:val="00801FD1"/>
    <w:rsid w:val="008021D9"/>
    <w:rsid w:val="00805A3F"/>
    <w:rsid w:val="008063AC"/>
    <w:rsid w:val="0080766E"/>
    <w:rsid w:val="00807B0C"/>
    <w:rsid w:val="0081097C"/>
    <w:rsid w:val="00811652"/>
    <w:rsid w:val="0081545B"/>
    <w:rsid w:val="00815E94"/>
    <w:rsid w:val="008207C5"/>
    <w:rsid w:val="00821303"/>
    <w:rsid w:val="008217EA"/>
    <w:rsid w:val="0082319B"/>
    <w:rsid w:val="00831F38"/>
    <w:rsid w:val="00832C6B"/>
    <w:rsid w:val="008367D2"/>
    <w:rsid w:val="00841083"/>
    <w:rsid w:val="00845572"/>
    <w:rsid w:val="00846EC5"/>
    <w:rsid w:val="00847C02"/>
    <w:rsid w:val="00851948"/>
    <w:rsid w:val="00851E48"/>
    <w:rsid w:val="0085421F"/>
    <w:rsid w:val="0085514A"/>
    <w:rsid w:val="00855396"/>
    <w:rsid w:val="00860F63"/>
    <w:rsid w:val="00865295"/>
    <w:rsid w:val="00865359"/>
    <w:rsid w:val="0087002D"/>
    <w:rsid w:val="00870A0F"/>
    <w:rsid w:val="0087189A"/>
    <w:rsid w:val="0087403B"/>
    <w:rsid w:val="00874366"/>
    <w:rsid w:val="00875B6D"/>
    <w:rsid w:val="008762CF"/>
    <w:rsid w:val="00877678"/>
    <w:rsid w:val="008819B8"/>
    <w:rsid w:val="00883B17"/>
    <w:rsid w:val="008860C1"/>
    <w:rsid w:val="0088756D"/>
    <w:rsid w:val="008877C9"/>
    <w:rsid w:val="00892C3E"/>
    <w:rsid w:val="00893A1A"/>
    <w:rsid w:val="00896C81"/>
    <w:rsid w:val="008A2E65"/>
    <w:rsid w:val="008A4DC7"/>
    <w:rsid w:val="008B0917"/>
    <w:rsid w:val="008B0BB0"/>
    <w:rsid w:val="008B21D3"/>
    <w:rsid w:val="008B5FA1"/>
    <w:rsid w:val="008C279E"/>
    <w:rsid w:val="008C604C"/>
    <w:rsid w:val="008C62AD"/>
    <w:rsid w:val="008C682A"/>
    <w:rsid w:val="008C7172"/>
    <w:rsid w:val="008C71BF"/>
    <w:rsid w:val="008D0D8E"/>
    <w:rsid w:val="008D1658"/>
    <w:rsid w:val="008D17AA"/>
    <w:rsid w:val="008D1C41"/>
    <w:rsid w:val="008D3E89"/>
    <w:rsid w:val="008E0A71"/>
    <w:rsid w:val="008E0F3B"/>
    <w:rsid w:val="008E1B2B"/>
    <w:rsid w:val="008E73B6"/>
    <w:rsid w:val="008F6BA4"/>
    <w:rsid w:val="00900116"/>
    <w:rsid w:val="00901522"/>
    <w:rsid w:val="00904571"/>
    <w:rsid w:val="00911883"/>
    <w:rsid w:val="00913EE5"/>
    <w:rsid w:val="00917C06"/>
    <w:rsid w:val="00920A3E"/>
    <w:rsid w:val="0092270D"/>
    <w:rsid w:val="009238E9"/>
    <w:rsid w:val="0092411F"/>
    <w:rsid w:val="0092593D"/>
    <w:rsid w:val="00930333"/>
    <w:rsid w:val="0093281B"/>
    <w:rsid w:val="009346FE"/>
    <w:rsid w:val="00934E9D"/>
    <w:rsid w:val="009364D4"/>
    <w:rsid w:val="00937395"/>
    <w:rsid w:val="009423A6"/>
    <w:rsid w:val="00946EAF"/>
    <w:rsid w:val="00950BBE"/>
    <w:rsid w:val="00950EF9"/>
    <w:rsid w:val="009517B3"/>
    <w:rsid w:val="009546D0"/>
    <w:rsid w:val="009574FB"/>
    <w:rsid w:val="009623B9"/>
    <w:rsid w:val="00962D1A"/>
    <w:rsid w:val="0096370D"/>
    <w:rsid w:val="009655FE"/>
    <w:rsid w:val="009712B4"/>
    <w:rsid w:val="009811FE"/>
    <w:rsid w:val="00981878"/>
    <w:rsid w:val="00982098"/>
    <w:rsid w:val="00985249"/>
    <w:rsid w:val="0098537E"/>
    <w:rsid w:val="00985FED"/>
    <w:rsid w:val="00987B4F"/>
    <w:rsid w:val="009929B0"/>
    <w:rsid w:val="00994226"/>
    <w:rsid w:val="0099464E"/>
    <w:rsid w:val="009951D8"/>
    <w:rsid w:val="00996E12"/>
    <w:rsid w:val="009970D8"/>
    <w:rsid w:val="009A2CAA"/>
    <w:rsid w:val="009A5CF5"/>
    <w:rsid w:val="009A7CE9"/>
    <w:rsid w:val="009B0BB9"/>
    <w:rsid w:val="009B3E0D"/>
    <w:rsid w:val="009B64F6"/>
    <w:rsid w:val="009C1C68"/>
    <w:rsid w:val="009D00E6"/>
    <w:rsid w:val="009D12BC"/>
    <w:rsid w:val="009D144A"/>
    <w:rsid w:val="009D2FA1"/>
    <w:rsid w:val="009D358D"/>
    <w:rsid w:val="009D4F21"/>
    <w:rsid w:val="009D55A1"/>
    <w:rsid w:val="009F458C"/>
    <w:rsid w:val="009F66B3"/>
    <w:rsid w:val="009F66FF"/>
    <w:rsid w:val="00A028A2"/>
    <w:rsid w:val="00A10194"/>
    <w:rsid w:val="00A13767"/>
    <w:rsid w:val="00A1426E"/>
    <w:rsid w:val="00A15B03"/>
    <w:rsid w:val="00A22965"/>
    <w:rsid w:val="00A313C2"/>
    <w:rsid w:val="00A3314C"/>
    <w:rsid w:val="00A33D2A"/>
    <w:rsid w:val="00A353E4"/>
    <w:rsid w:val="00A35687"/>
    <w:rsid w:val="00A36106"/>
    <w:rsid w:val="00A4001F"/>
    <w:rsid w:val="00A4068E"/>
    <w:rsid w:val="00A42737"/>
    <w:rsid w:val="00A4286D"/>
    <w:rsid w:val="00A4574B"/>
    <w:rsid w:val="00A45DCF"/>
    <w:rsid w:val="00A5026F"/>
    <w:rsid w:val="00A55DFC"/>
    <w:rsid w:val="00A64DF9"/>
    <w:rsid w:val="00A65099"/>
    <w:rsid w:val="00A654DB"/>
    <w:rsid w:val="00A674DB"/>
    <w:rsid w:val="00A67601"/>
    <w:rsid w:val="00A67735"/>
    <w:rsid w:val="00A70612"/>
    <w:rsid w:val="00A74460"/>
    <w:rsid w:val="00A765B4"/>
    <w:rsid w:val="00A77226"/>
    <w:rsid w:val="00A81F12"/>
    <w:rsid w:val="00A84A9E"/>
    <w:rsid w:val="00A90DF1"/>
    <w:rsid w:val="00A97B15"/>
    <w:rsid w:val="00AA0555"/>
    <w:rsid w:val="00AA11D4"/>
    <w:rsid w:val="00AA1822"/>
    <w:rsid w:val="00AA2390"/>
    <w:rsid w:val="00AA2888"/>
    <w:rsid w:val="00AA295F"/>
    <w:rsid w:val="00AA3664"/>
    <w:rsid w:val="00AA53EF"/>
    <w:rsid w:val="00AA6BCF"/>
    <w:rsid w:val="00AA793B"/>
    <w:rsid w:val="00AB5629"/>
    <w:rsid w:val="00AC1824"/>
    <w:rsid w:val="00AC25A4"/>
    <w:rsid w:val="00AC351B"/>
    <w:rsid w:val="00AC481C"/>
    <w:rsid w:val="00AC4F72"/>
    <w:rsid w:val="00AC6C99"/>
    <w:rsid w:val="00AD1A74"/>
    <w:rsid w:val="00AD2809"/>
    <w:rsid w:val="00AD6EFB"/>
    <w:rsid w:val="00AD7265"/>
    <w:rsid w:val="00AE2A70"/>
    <w:rsid w:val="00AE7D4B"/>
    <w:rsid w:val="00AF03DD"/>
    <w:rsid w:val="00AF0458"/>
    <w:rsid w:val="00AF1739"/>
    <w:rsid w:val="00AF174F"/>
    <w:rsid w:val="00AF6751"/>
    <w:rsid w:val="00B013DA"/>
    <w:rsid w:val="00B06A2B"/>
    <w:rsid w:val="00B14645"/>
    <w:rsid w:val="00B210E4"/>
    <w:rsid w:val="00B24B9B"/>
    <w:rsid w:val="00B267EE"/>
    <w:rsid w:val="00B36898"/>
    <w:rsid w:val="00B404F3"/>
    <w:rsid w:val="00B41188"/>
    <w:rsid w:val="00B4155B"/>
    <w:rsid w:val="00B41F1C"/>
    <w:rsid w:val="00B4263F"/>
    <w:rsid w:val="00B45433"/>
    <w:rsid w:val="00B46876"/>
    <w:rsid w:val="00B50723"/>
    <w:rsid w:val="00B518CA"/>
    <w:rsid w:val="00B51EB8"/>
    <w:rsid w:val="00B52DDA"/>
    <w:rsid w:val="00B53539"/>
    <w:rsid w:val="00B570AB"/>
    <w:rsid w:val="00B57D62"/>
    <w:rsid w:val="00B63208"/>
    <w:rsid w:val="00B64FBE"/>
    <w:rsid w:val="00B70F36"/>
    <w:rsid w:val="00B748B1"/>
    <w:rsid w:val="00B756C6"/>
    <w:rsid w:val="00B77246"/>
    <w:rsid w:val="00B82228"/>
    <w:rsid w:val="00B86180"/>
    <w:rsid w:val="00B864CA"/>
    <w:rsid w:val="00B875FA"/>
    <w:rsid w:val="00B91366"/>
    <w:rsid w:val="00B93DAF"/>
    <w:rsid w:val="00B945EA"/>
    <w:rsid w:val="00B946FB"/>
    <w:rsid w:val="00B94ABF"/>
    <w:rsid w:val="00B95621"/>
    <w:rsid w:val="00B95C9E"/>
    <w:rsid w:val="00BA6F5E"/>
    <w:rsid w:val="00BB01E1"/>
    <w:rsid w:val="00BB762B"/>
    <w:rsid w:val="00BC0079"/>
    <w:rsid w:val="00BD2662"/>
    <w:rsid w:val="00BD2882"/>
    <w:rsid w:val="00BD2D28"/>
    <w:rsid w:val="00BD5340"/>
    <w:rsid w:val="00BD7549"/>
    <w:rsid w:val="00BE0862"/>
    <w:rsid w:val="00BE17C0"/>
    <w:rsid w:val="00BE4378"/>
    <w:rsid w:val="00C01B45"/>
    <w:rsid w:val="00C04096"/>
    <w:rsid w:val="00C04238"/>
    <w:rsid w:val="00C053F3"/>
    <w:rsid w:val="00C05969"/>
    <w:rsid w:val="00C11513"/>
    <w:rsid w:val="00C11F79"/>
    <w:rsid w:val="00C13F29"/>
    <w:rsid w:val="00C15B5C"/>
    <w:rsid w:val="00C15D74"/>
    <w:rsid w:val="00C2277D"/>
    <w:rsid w:val="00C24722"/>
    <w:rsid w:val="00C26C94"/>
    <w:rsid w:val="00C27720"/>
    <w:rsid w:val="00C32006"/>
    <w:rsid w:val="00C33809"/>
    <w:rsid w:val="00C35A2A"/>
    <w:rsid w:val="00C40AA3"/>
    <w:rsid w:val="00C437EB"/>
    <w:rsid w:val="00C45C95"/>
    <w:rsid w:val="00C47304"/>
    <w:rsid w:val="00C5047A"/>
    <w:rsid w:val="00C51E29"/>
    <w:rsid w:val="00C520A4"/>
    <w:rsid w:val="00C55E7F"/>
    <w:rsid w:val="00C5761C"/>
    <w:rsid w:val="00C62FA4"/>
    <w:rsid w:val="00C63D9C"/>
    <w:rsid w:val="00C63F31"/>
    <w:rsid w:val="00C649C3"/>
    <w:rsid w:val="00C65EC1"/>
    <w:rsid w:val="00C704D4"/>
    <w:rsid w:val="00C76A2A"/>
    <w:rsid w:val="00C77700"/>
    <w:rsid w:val="00C77934"/>
    <w:rsid w:val="00C77D28"/>
    <w:rsid w:val="00C80208"/>
    <w:rsid w:val="00C84A8A"/>
    <w:rsid w:val="00C85020"/>
    <w:rsid w:val="00C85969"/>
    <w:rsid w:val="00C90E65"/>
    <w:rsid w:val="00C9143E"/>
    <w:rsid w:val="00C92B3A"/>
    <w:rsid w:val="00C94955"/>
    <w:rsid w:val="00CA2282"/>
    <w:rsid w:val="00CA28F5"/>
    <w:rsid w:val="00CA5730"/>
    <w:rsid w:val="00CA6D24"/>
    <w:rsid w:val="00CA7296"/>
    <w:rsid w:val="00CB02BD"/>
    <w:rsid w:val="00CB0CA3"/>
    <w:rsid w:val="00CB12CC"/>
    <w:rsid w:val="00CB1792"/>
    <w:rsid w:val="00CE119D"/>
    <w:rsid w:val="00CE65B1"/>
    <w:rsid w:val="00CF27EC"/>
    <w:rsid w:val="00D00534"/>
    <w:rsid w:val="00D007C4"/>
    <w:rsid w:val="00D01627"/>
    <w:rsid w:val="00D04280"/>
    <w:rsid w:val="00D04DB7"/>
    <w:rsid w:val="00D056B5"/>
    <w:rsid w:val="00D11E07"/>
    <w:rsid w:val="00D12156"/>
    <w:rsid w:val="00D15765"/>
    <w:rsid w:val="00D16C22"/>
    <w:rsid w:val="00D2528C"/>
    <w:rsid w:val="00D261E6"/>
    <w:rsid w:val="00D27500"/>
    <w:rsid w:val="00D306F9"/>
    <w:rsid w:val="00D36C64"/>
    <w:rsid w:val="00D36D8E"/>
    <w:rsid w:val="00D36E39"/>
    <w:rsid w:val="00D4654A"/>
    <w:rsid w:val="00D470F9"/>
    <w:rsid w:val="00D50C93"/>
    <w:rsid w:val="00D51666"/>
    <w:rsid w:val="00D55125"/>
    <w:rsid w:val="00D63DBB"/>
    <w:rsid w:val="00D63E31"/>
    <w:rsid w:val="00D63F15"/>
    <w:rsid w:val="00D65BE1"/>
    <w:rsid w:val="00D65C86"/>
    <w:rsid w:val="00D6771C"/>
    <w:rsid w:val="00D679CC"/>
    <w:rsid w:val="00D67F5E"/>
    <w:rsid w:val="00D716BA"/>
    <w:rsid w:val="00D73D88"/>
    <w:rsid w:val="00D8184D"/>
    <w:rsid w:val="00D827BB"/>
    <w:rsid w:val="00D8284D"/>
    <w:rsid w:val="00D860D3"/>
    <w:rsid w:val="00D871FD"/>
    <w:rsid w:val="00D91053"/>
    <w:rsid w:val="00D910ED"/>
    <w:rsid w:val="00D91707"/>
    <w:rsid w:val="00D94E40"/>
    <w:rsid w:val="00D96B49"/>
    <w:rsid w:val="00D9721F"/>
    <w:rsid w:val="00D974F1"/>
    <w:rsid w:val="00DA05A7"/>
    <w:rsid w:val="00DA1355"/>
    <w:rsid w:val="00DA1951"/>
    <w:rsid w:val="00DA433B"/>
    <w:rsid w:val="00DA4EA3"/>
    <w:rsid w:val="00DA67E3"/>
    <w:rsid w:val="00DB00F7"/>
    <w:rsid w:val="00DB7FAB"/>
    <w:rsid w:val="00DC09A1"/>
    <w:rsid w:val="00DC19C8"/>
    <w:rsid w:val="00DC1E15"/>
    <w:rsid w:val="00DC1F17"/>
    <w:rsid w:val="00DC1FC7"/>
    <w:rsid w:val="00DC25B7"/>
    <w:rsid w:val="00DC659B"/>
    <w:rsid w:val="00DD04E0"/>
    <w:rsid w:val="00DD2CF8"/>
    <w:rsid w:val="00DD3410"/>
    <w:rsid w:val="00DD3DFD"/>
    <w:rsid w:val="00DD3F27"/>
    <w:rsid w:val="00DD4E0D"/>
    <w:rsid w:val="00DD6C9F"/>
    <w:rsid w:val="00DD798D"/>
    <w:rsid w:val="00DD7BBF"/>
    <w:rsid w:val="00DE21B8"/>
    <w:rsid w:val="00DF1476"/>
    <w:rsid w:val="00DF2159"/>
    <w:rsid w:val="00DF6691"/>
    <w:rsid w:val="00E00843"/>
    <w:rsid w:val="00E0151B"/>
    <w:rsid w:val="00E030BC"/>
    <w:rsid w:val="00E04E7A"/>
    <w:rsid w:val="00E063E9"/>
    <w:rsid w:val="00E11EBF"/>
    <w:rsid w:val="00E13EA1"/>
    <w:rsid w:val="00E156B8"/>
    <w:rsid w:val="00E15C72"/>
    <w:rsid w:val="00E161DC"/>
    <w:rsid w:val="00E16EA8"/>
    <w:rsid w:val="00E2094E"/>
    <w:rsid w:val="00E20D73"/>
    <w:rsid w:val="00E21E9F"/>
    <w:rsid w:val="00E246FE"/>
    <w:rsid w:val="00E2524F"/>
    <w:rsid w:val="00E27E5C"/>
    <w:rsid w:val="00E31C87"/>
    <w:rsid w:val="00E335A3"/>
    <w:rsid w:val="00E35B7E"/>
    <w:rsid w:val="00E41D33"/>
    <w:rsid w:val="00E45885"/>
    <w:rsid w:val="00E50BF9"/>
    <w:rsid w:val="00E52925"/>
    <w:rsid w:val="00E52D17"/>
    <w:rsid w:val="00E53293"/>
    <w:rsid w:val="00E5649B"/>
    <w:rsid w:val="00E57057"/>
    <w:rsid w:val="00E62C3D"/>
    <w:rsid w:val="00E67FCD"/>
    <w:rsid w:val="00E71B3F"/>
    <w:rsid w:val="00E72DCA"/>
    <w:rsid w:val="00E74495"/>
    <w:rsid w:val="00E77074"/>
    <w:rsid w:val="00E8041A"/>
    <w:rsid w:val="00E81469"/>
    <w:rsid w:val="00E82ADD"/>
    <w:rsid w:val="00E84912"/>
    <w:rsid w:val="00E8495A"/>
    <w:rsid w:val="00E877B2"/>
    <w:rsid w:val="00E87C19"/>
    <w:rsid w:val="00E96544"/>
    <w:rsid w:val="00EA1916"/>
    <w:rsid w:val="00EA3CA4"/>
    <w:rsid w:val="00EA5854"/>
    <w:rsid w:val="00EA7361"/>
    <w:rsid w:val="00EB2192"/>
    <w:rsid w:val="00EB2D4F"/>
    <w:rsid w:val="00EB2FF7"/>
    <w:rsid w:val="00EB36A9"/>
    <w:rsid w:val="00EB5590"/>
    <w:rsid w:val="00EB744B"/>
    <w:rsid w:val="00EB7654"/>
    <w:rsid w:val="00EB7AF9"/>
    <w:rsid w:val="00EC0034"/>
    <w:rsid w:val="00EC0464"/>
    <w:rsid w:val="00EC43C8"/>
    <w:rsid w:val="00ED087B"/>
    <w:rsid w:val="00EE0792"/>
    <w:rsid w:val="00EE2D8E"/>
    <w:rsid w:val="00EE32CD"/>
    <w:rsid w:val="00EF0438"/>
    <w:rsid w:val="00EF0691"/>
    <w:rsid w:val="00EF0764"/>
    <w:rsid w:val="00EF4784"/>
    <w:rsid w:val="00EF517D"/>
    <w:rsid w:val="00EF77B4"/>
    <w:rsid w:val="00F01CFA"/>
    <w:rsid w:val="00F02DE2"/>
    <w:rsid w:val="00F045AA"/>
    <w:rsid w:val="00F066B1"/>
    <w:rsid w:val="00F12B83"/>
    <w:rsid w:val="00F1365F"/>
    <w:rsid w:val="00F13E0A"/>
    <w:rsid w:val="00F140F3"/>
    <w:rsid w:val="00F1650E"/>
    <w:rsid w:val="00F16525"/>
    <w:rsid w:val="00F21C39"/>
    <w:rsid w:val="00F23394"/>
    <w:rsid w:val="00F270F9"/>
    <w:rsid w:val="00F27849"/>
    <w:rsid w:val="00F3291F"/>
    <w:rsid w:val="00F32BE4"/>
    <w:rsid w:val="00F33A69"/>
    <w:rsid w:val="00F422A1"/>
    <w:rsid w:val="00F47047"/>
    <w:rsid w:val="00F53493"/>
    <w:rsid w:val="00F5561F"/>
    <w:rsid w:val="00F61629"/>
    <w:rsid w:val="00F70C41"/>
    <w:rsid w:val="00F72511"/>
    <w:rsid w:val="00F82340"/>
    <w:rsid w:val="00F8293D"/>
    <w:rsid w:val="00F8400B"/>
    <w:rsid w:val="00F84DBA"/>
    <w:rsid w:val="00F85F26"/>
    <w:rsid w:val="00F90FEE"/>
    <w:rsid w:val="00F96826"/>
    <w:rsid w:val="00F977B8"/>
    <w:rsid w:val="00F97CC8"/>
    <w:rsid w:val="00FA6532"/>
    <w:rsid w:val="00FA6ECC"/>
    <w:rsid w:val="00FB4790"/>
    <w:rsid w:val="00FB60F8"/>
    <w:rsid w:val="00FC22CE"/>
    <w:rsid w:val="00FC4535"/>
    <w:rsid w:val="00FC455A"/>
    <w:rsid w:val="00FC6196"/>
    <w:rsid w:val="00FD0C9F"/>
    <w:rsid w:val="00FD13DB"/>
    <w:rsid w:val="00FD1753"/>
    <w:rsid w:val="00FF3708"/>
    <w:rsid w:val="00FF5E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C75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EY,List Paragraph2,ERP-List Paragraph,List Paragraph1,List Paragraph11,Numbering"/>
    <w:basedOn w:val="Normal"/>
    <w:link w:val="ListParagraphChar"/>
    <w:uiPriority w:val="34"/>
    <w:qFormat/>
    <w:rsid w:val="001E65F9"/>
    <w:pPr>
      <w:ind w:left="720"/>
      <w:contextualSpacing/>
    </w:pPr>
  </w:style>
  <w:style w:type="paragraph" w:styleId="Header">
    <w:name w:val="header"/>
    <w:basedOn w:val="Normal"/>
    <w:link w:val="HeaderChar"/>
    <w:uiPriority w:val="99"/>
    <w:unhideWhenUsed/>
    <w:rsid w:val="001E71F2"/>
    <w:pPr>
      <w:tabs>
        <w:tab w:val="center" w:pos="4513"/>
        <w:tab w:val="right" w:pos="9026"/>
      </w:tabs>
    </w:pPr>
  </w:style>
  <w:style w:type="character" w:customStyle="1" w:styleId="HeaderChar">
    <w:name w:val="Header Char"/>
    <w:basedOn w:val="DefaultParagraphFont"/>
    <w:link w:val="Header"/>
    <w:uiPriority w:val="99"/>
    <w:rsid w:val="001E71F2"/>
  </w:style>
  <w:style w:type="paragraph" w:styleId="Footer">
    <w:name w:val="footer"/>
    <w:basedOn w:val="Normal"/>
    <w:link w:val="FooterChar"/>
    <w:uiPriority w:val="99"/>
    <w:unhideWhenUsed/>
    <w:rsid w:val="001E71F2"/>
    <w:pPr>
      <w:tabs>
        <w:tab w:val="center" w:pos="4513"/>
        <w:tab w:val="right" w:pos="9026"/>
      </w:tabs>
    </w:pPr>
  </w:style>
  <w:style w:type="character" w:customStyle="1" w:styleId="FooterChar">
    <w:name w:val="Footer Char"/>
    <w:basedOn w:val="DefaultParagraphFont"/>
    <w:link w:val="Footer"/>
    <w:uiPriority w:val="99"/>
    <w:rsid w:val="001E71F2"/>
  </w:style>
  <w:style w:type="paragraph" w:styleId="FootnoteText">
    <w:name w:val="footnote text"/>
    <w:basedOn w:val="Normal"/>
    <w:link w:val="FootnoteTextChar"/>
    <w:uiPriority w:val="99"/>
    <w:semiHidden/>
    <w:unhideWhenUsed/>
    <w:rsid w:val="008B0917"/>
    <w:rPr>
      <w:sz w:val="20"/>
      <w:szCs w:val="20"/>
    </w:rPr>
  </w:style>
  <w:style w:type="character" w:customStyle="1" w:styleId="FootnoteTextChar">
    <w:name w:val="Footnote Text Char"/>
    <w:basedOn w:val="DefaultParagraphFont"/>
    <w:link w:val="FootnoteText"/>
    <w:uiPriority w:val="99"/>
    <w:semiHidden/>
    <w:rsid w:val="008B0917"/>
    <w:rPr>
      <w:sz w:val="20"/>
      <w:szCs w:val="20"/>
    </w:rPr>
  </w:style>
  <w:style w:type="character" w:styleId="FootnoteReference">
    <w:name w:val="footnote reference"/>
    <w:basedOn w:val="DefaultParagraphFont"/>
    <w:uiPriority w:val="99"/>
    <w:semiHidden/>
    <w:unhideWhenUsed/>
    <w:rsid w:val="008B0917"/>
    <w:rPr>
      <w:vertAlign w:val="superscript"/>
    </w:rPr>
  </w:style>
  <w:style w:type="character" w:styleId="Hyperlink">
    <w:name w:val="Hyperlink"/>
    <w:basedOn w:val="DefaultParagraphFont"/>
    <w:uiPriority w:val="99"/>
    <w:unhideWhenUsed/>
    <w:rsid w:val="001D0A1F"/>
    <w:rPr>
      <w:color w:val="0563C1" w:themeColor="hyperlink"/>
      <w:u w:val="single"/>
    </w:rPr>
  </w:style>
  <w:style w:type="character" w:customStyle="1" w:styleId="UnresolvedMention">
    <w:name w:val="Unresolved Mention"/>
    <w:basedOn w:val="DefaultParagraphFont"/>
    <w:uiPriority w:val="99"/>
    <w:semiHidden/>
    <w:unhideWhenUsed/>
    <w:rsid w:val="001D0A1F"/>
    <w:rPr>
      <w:color w:val="605E5C"/>
      <w:shd w:val="clear" w:color="auto" w:fill="E1DFDD"/>
    </w:rPr>
  </w:style>
  <w:style w:type="table" w:styleId="TableGrid">
    <w:name w:val="Table Grid"/>
    <w:basedOn w:val="TableNormal"/>
    <w:uiPriority w:val="39"/>
    <w:rsid w:val="00950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13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3E3"/>
    <w:rPr>
      <w:rFonts w:ascii="Segoe UI" w:hAnsi="Segoe UI" w:cs="Segoe UI"/>
      <w:sz w:val="18"/>
      <w:szCs w:val="18"/>
    </w:rPr>
  </w:style>
  <w:style w:type="character" w:styleId="FollowedHyperlink">
    <w:name w:val="FollowedHyperlink"/>
    <w:basedOn w:val="DefaultParagraphFont"/>
    <w:uiPriority w:val="99"/>
    <w:semiHidden/>
    <w:unhideWhenUsed/>
    <w:rsid w:val="00C9143E"/>
    <w:rPr>
      <w:color w:val="954F72" w:themeColor="followedHyperlink"/>
      <w:u w:val="single"/>
    </w:rPr>
  </w:style>
  <w:style w:type="paragraph" w:styleId="EndnoteText">
    <w:name w:val="endnote text"/>
    <w:basedOn w:val="Normal"/>
    <w:link w:val="EndnoteTextChar"/>
    <w:uiPriority w:val="99"/>
    <w:semiHidden/>
    <w:unhideWhenUsed/>
    <w:rsid w:val="00726EF1"/>
    <w:rPr>
      <w:sz w:val="20"/>
      <w:szCs w:val="20"/>
    </w:rPr>
  </w:style>
  <w:style w:type="character" w:customStyle="1" w:styleId="EndnoteTextChar">
    <w:name w:val="Endnote Text Char"/>
    <w:basedOn w:val="DefaultParagraphFont"/>
    <w:link w:val="EndnoteText"/>
    <w:uiPriority w:val="99"/>
    <w:semiHidden/>
    <w:rsid w:val="00726EF1"/>
    <w:rPr>
      <w:sz w:val="20"/>
      <w:szCs w:val="20"/>
    </w:rPr>
  </w:style>
  <w:style w:type="character" w:styleId="EndnoteReference">
    <w:name w:val="endnote reference"/>
    <w:basedOn w:val="DefaultParagraphFont"/>
    <w:uiPriority w:val="99"/>
    <w:semiHidden/>
    <w:unhideWhenUsed/>
    <w:rsid w:val="00726EF1"/>
    <w:rPr>
      <w:vertAlign w:val="superscript"/>
    </w:rPr>
  </w:style>
  <w:style w:type="paragraph" w:customStyle="1" w:styleId="Style32">
    <w:name w:val="Style32"/>
    <w:basedOn w:val="Normal"/>
    <w:rsid w:val="002A6C37"/>
    <w:pPr>
      <w:widowControl w:val="0"/>
      <w:autoSpaceDE w:val="0"/>
      <w:autoSpaceDN w:val="0"/>
      <w:adjustRightInd w:val="0"/>
      <w:spacing w:line="274" w:lineRule="exact"/>
      <w:ind w:firstLine="566"/>
    </w:pPr>
    <w:rPr>
      <w:rFonts w:eastAsia="Times New Roman" w:cs="Times New Roman"/>
      <w:szCs w:val="24"/>
      <w:lang w:eastAsia="lt-LT"/>
    </w:rPr>
  </w:style>
  <w:style w:type="paragraph" w:customStyle="1" w:styleId="Style35">
    <w:name w:val="Style35"/>
    <w:basedOn w:val="Normal"/>
    <w:rsid w:val="002A6C37"/>
    <w:pPr>
      <w:widowControl w:val="0"/>
      <w:autoSpaceDE w:val="0"/>
      <w:autoSpaceDN w:val="0"/>
      <w:adjustRightInd w:val="0"/>
      <w:spacing w:line="274" w:lineRule="exact"/>
      <w:jc w:val="left"/>
    </w:pPr>
    <w:rPr>
      <w:rFonts w:eastAsia="Times New Roman" w:cs="Times New Roman"/>
      <w:szCs w:val="24"/>
      <w:lang w:eastAsia="lt-LT"/>
    </w:rPr>
  </w:style>
  <w:style w:type="character" w:customStyle="1" w:styleId="FontStyle53">
    <w:name w:val="Font Style53"/>
    <w:rsid w:val="002A6C37"/>
    <w:rPr>
      <w:rFonts w:ascii="Times New Roman" w:hAnsi="Times New Roman" w:cs="Times New Roman" w:hint="default"/>
      <w:b/>
      <w:bCs/>
      <w:sz w:val="22"/>
      <w:szCs w:val="22"/>
    </w:rPr>
  </w:style>
  <w:style w:type="character" w:customStyle="1" w:styleId="apple-converted-space">
    <w:name w:val="apple-converted-space"/>
    <w:basedOn w:val="DefaultParagraphFont"/>
    <w:rsid w:val="00715561"/>
  </w:style>
  <w:style w:type="paragraph" w:customStyle="1" w:styleId="tekstas">
    <w:name w:val="tekstas"/>
    <w:basedOn w:val="Normal"/>
    <w:rsid w:val="00715561"/>
    <w:pPr>
      <w:spacing w:before="100" w:after="100"/>
      <w:jc w:val="left"/>
    </w:pPr>
    <w:rPr>
      <w:rFonts w:eastAsia="Times New Roman" w:cs="Times New Roman"/>
      <w:szCs w:val="24"/>
    </w:rPr>
  </w:style>
  <w:style w:type="character" w:styleId="Strong">
    <w:name w:val="Strong"/>
    <w:basedOn w:val="DefaultParagraphFont"/>
    <w:uiPriority w:val="22"/>
    <w:qFormat/>
    <w:rsid w:val="00715561"/>
    <w:rPr>
      <w:b/>
      <w:bCs/>
    </w:rPr>
  </w:style>
  <w:style w:type="character" w:customStyle="1" w:styleId="ListParagraphChar">
    <w:name w:val="List Paragraph Char"/>
    <w:aliases w:val="Bullet EY Char,List Paragraph2 Char,ERP-List Paragraph Char,List Paragraph1 Char,List Paragraph11 Char,Numbering Char"/>
    <w:link w:val="ListParagraph"/>
    <w:uiPriority w:val="34"/>
    <w:locked/>
    <w:rsid w:val="00715561"/>
  </w:style>
  <w:style w:type="character" w:customStyle="1" w:styleId="normaltextrun">
    <w:name w:val="normaltextrun"/>
    <w:basedOn w:val="DefaultParagraphFont"/>
    <w:rsid w:val="00715561"/>
  </w:style>
  <w:style w:type="character" w:styleId="CommentReference">
    <w:name w:val="annotation reference"/>
    <w:basedOn w:val="DefaultParagraphFont"/>
    <w:uiPriority w:val="99"/>
    <w:semiHidden/>
    <w:unhideWhenUsed/>
    <w:rsid w:val="00567998"/>
    <w:rPr>
      <w:sz w:val="16"/>
      <w:szCs w:val="16"/>
    </w:rPr>
  </w:style>
  <w:style w:type="paragraph" w:styleId="CommentText">
    <w:name w:val="annotation text"/>
    <w:basedOn w:val="Normal"/>
    <w:link w:val="CommentTextChar"/>
    <w:uiPriority w:val="99"/>
    <w:unhideWhenUsed/>
    <w:rsid w:val="00567998"/>
    <w:rPr>
      <w:sz w:val="20"/>
      <w:szCs w:val="20"/>
    </w:rPr>
  </w:style>
  <w:style w:type="character" w:customStyle="1" w:styleId="CommentTextChar">
    <w:name w:val="Comment Text Char"/>
    <w:basedOn w:val="DefaultParagraphFont"/>
    <w:link w:val="CommentText"/>
    <w:uiPriority w:val="99"/>
    <w:rsid w:val="00567998"/>
    <w:rPr>
      <w:sz w:val="20"/>
      <w:szCs w:val="20"/>
    </w:rPr>
  </w:style>
  <w:style w:type="paragraph" w:styleId="CommentSubject">
    <w:name w:val="annotation subject"/>
    <w:basedOn w:val="CommentText"/>
    <w:next w:val="CommentText"/>
    <w:link w:val="CommentSubjectChar"/>
    <w:uiPriority w:val="99"/>
    <w:semiHidden/>
    <w:unhideWhenUsed/>
    <w:rsid w:val="00567998"/>
    <w:rPr>
      <w:b/>
      <w:bCs/>
    </w:rPr>
  </w:style>
  <w:style w:type="character" w:customStyle="1" w:styleId="CommentSubjectChar">
    <w:name w:val="Comment Subject Char"/>
    <w:basedOn w:val="CommentTextChar"/>
    <w:link w:val="CommentSubject"/>
    <w:uiPriority w:val="99"/>
    <w:semiHidden/>
    <w:rsid w:val="00567998"/>
    <w:rPr>
      <w:b/>
      <w:bCs/>
      <w:sz w:val="20"/>
      <w:szCs w:val="20"/>
    </w:rPr>
  </w:style>
  <w:style w:type="paragraph" w:customStyle="1" w:styleId="Normal1">
    <w:name w:val="Normal1"/>
    <w:basedOn w:val="Normal"/>
    <w:rsid w:val="005E09D2"/>
    <w:pPr>
      <w:spacing w:before="100" w:beforeAutospacing="1" w:after="100" w:afterAutospacing="1"/>
      <w:jc w:val="left"/>
    </w:pPr>
    <w:rPr>
      <w:rFonts w:eastAsia="Times New Roman" w:cs="Times New Roman"/>
      <w:szCs w:val="24"/>
      <w:lang w:val="en-US"/>
    </w:rPr>
  </w:style>
  <w:style w:type="paragraph" w:styleId="Revision">
    <w:name w:val="Revision"/>
    <w:hidden/>
    <w:uiPriority w:val="99"/>
    <w:semiHidden/>
    <w:rsid w:val="00B4118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1349">
      <w:bodyDiv w:val="1"/>
      <w:marLeft w:val="0"/>
      <w:marRight w:val="0"/>
      <w:marTop w:val="0"/>
      <w:marBottom w:val="0"/>
      <w:divBdr>
        <w:top w:val="none" w:sz="0" w:space="0" w:color="auto"/>
        <w:left w:val="none" w:sz="0" w:space="0" w:color="auto"/>
        <w:bottom w:val="none" w:sz="0" w:space="0" w:color="auto"/>
        <w:right w:val="none" w:sz="0" w:space="0" w:color="auto"/>
      </w:divBdr>
    </w:div>
    <w:div w:id="660734557">
      <w:bodyDiv w:val="1"/>
      <w:marLeft w:val="0"/>
      <w:marRight w:val="0"/>
      <w:marTop w:val="0"/>
      <w:marBottom w:val="0"/>
      <w:divBdr>
        <w:top w:val="none" w:sz="0" w:space="0" w:color="auto"/>
        <w:left w:val="none" w:sz="0" w:space="0" w:color="auto"/>
        <w:bottom w:val="none" w:sz="0" w:space="0" w:color="auto"/>
        <w:right w:val="none" w:sz="0" w:space="0" w:color="auto"/>
      </w:divBdr>
    </w:div>
    <w:div w:id="940646513">
      <w:bodyDiv w:val="1"/>
      <w:marLeft w:val="0"/>
      <w:marRight w:val="0"/>
      <w:marTop w:val="0"/>
      <w:marBottom w:val="0"/>
      <w:divBdr>
        <w:top w:val="none" w:sz="0" w:space="0" w:color="auto"/>
        <w:left w:val="none" w:sz="0" w:space="0" w:color="auto"/>
        <w:bottom w:val="none" w:sz="0" w:space="0" w:color="auto"/>
        <w:right w:val="none" w:sz="0" w:space="0" w:color="auto"/>
      </w:divBdr>
    </w:div>
    <w:div w:id="997928601">
      <w:bodyDiv w:val="1"/>
      <w:marLeft w:val="0"/>
      <w:marRight w:val="0"/>
      <w:marTop w:val="0"/>
      <w:marBottom w:val="0"/>
      <w:divBdr>
        <w:top w:val="none" w:sz="0" w:space="0" w:color="auto"/>
        <w:left w:val="none" w:sz="0" w:space="0" w:color="auto"/>
        <w:bottom w:val="none" w:sz="0" w:space="0" w:color="auto"/>
        <w:right w:val="none" w:sz="0" w:space="0" w:color="auto"/>
      </w:divBdr>
    </w:div>
    <w:div w:id="1101488030">
      <w:bodyDiv w:val="1"/>
      <w:marLeft w:val="0"/>
      <w:marRight w:val="0"/>
      <w:marTop w:val="0"/>
      <w:marBottom w:val="0"/>
      <w:divBdr>
        <w:top w:val="none" w:sz="0" w:space="0" w:color="auto"/>
        <w:left w:val="none" w:sz="0" w:space="0" w:color="auto"/>
        <w:bottom w:val="none" w:sz="0" w:space="0" w:color="auto"/>
        <w:right w:val="none" w:sz="0" w:space="0" w:color="auto"/>
      </w:divBdr>
      <w:divsChild>
        <w:div w:id="2126925621">
          <w:marLeft w:val="0"/>
          <w:marRight w:val="0"/>
          <w:marTop w:val="0"/>
          <w:marBottom w:val="0"/>
          <w:divBdr>
            <w:top w:val="none" w:sz="0" w:space="0" w:color="auto"/>
            <w:left w:val="none" w:sz="0" w:space="0" w:color="auto"/>
            <w:bottom w:val="none" w:sz="0" w:space="0" w:color="auto"/>
            <w:right w:val="none" w:sz="0" w:space="0" w:color="auto"/>
          </w:divBdr>
        </w:div>
      </w:divsChild>
    </w:div>
    <w:div w:id="1667051333">
      <w:bodyDiv w:val="1"/>
      <w:marLeft w:val="0"/>
      <w:marRight w:val="0"/>
      <w:marTop w:val="0"/>
      <w:marBottom w:val="0"/>
      <w:divBdr>
        <w:top w:val="none" w:sz="0" w:space="0" w:color="auto"/>
        <w:left w:val="none" w:sz="0" w:space="0" w:color="auto"/>
        <w:bottom w:val="none" w:sz="0" w:space="0" w:color="auto"/>
        <w:right w:val="none" w:sz="0" w:space="0" w:color="auto"/>
      </w:divBdr>
    </w:div>
    <w:div w:id="205688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eur-lex.europa.eu/legal-content/LT/AUTO/?uri=celex:32016L1148"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710F6-F9C6-46A6-8D75-4F9A8F981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7523</Words>
  <Characters>42885</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50308</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2022-02-03T09:37:00Z</dcterms:created>
  <dcterms:modified xsi:type="dcterms:W3CDTF">2022-02-03T09:37:00Z</dcterms:modified>
  <cp:revision>1</cp:revision>
</cp:coreProperties>
</file>