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BDCD5" w14:textId="77777777" w:rsidR="00F75338" w:rsidRPr="001A2227" w:rsidRDefault="00F75338" w:rsidP="00F75338">
      <w:pPr>
        <w:rPr>
          <w:b/>
          <w:color w:val="000000"/>
          <w:sz w:val="22"/>
          <w:szCs w:val="22"/>
        </w:rPr>
      </w:pPr>
    </w:p>
    <w:p w14:paraId="77639FC2" w14:textId="4BD00A0F" w:rsidR="00F75338" w:rsidRPr="001A2227" w:rsidRDefault="00F75338" w:rsidP="00F75338">
      <w:pPr>
        <w:jc w:val="center"/>
        <w:rPr>
          <w:b/>
          <w:color w:val="000000"/>
          <w:sz w:val="22"/>
          <w:szCs w:val="22"/>
        </w:rPr>
      </w:pPr>
      <w:r w:rsidRPr="001A2227">
        <w:rPr>
          <w:b/>
          <w:color w:val="000000"/>
          <w:sz w:val="22"/>
          <w:szCs w:val="22"/>
        </w:rPr>
        <w:t>NUMATOMO TEISINIO REGULIAVIMO POVEIKIO VERTINIMO PAŽYM</w:t>
      </w:r>
      <w:r w:rsidR="000A5FF3">
        <w:rPr>
          <w:b/>
          <w:color w:val="000000"/>
          <w:sz w:val="22"/>
          <w:szCs w:val="22"/>
        </w:rPr>
        <w:t>A</w:t>
      </w:r>
    </w:p>
    <w:p w14:paraId="43F4C126" w14:textId="77777777" w:rsidR="00F75338" w:rsidRPr="0082621D" w:rsidRDefault="00F75338" w:rsidP="00F75338">
      <w:pPr>
        <w:rPr>
          <w:b/>
          <w:sz w:val="22"/>
          <w:szCs w:val="22"/>
        </w:rPr>
      </w:pPr>
    </w:p>
    <w:tbl>
      <w:tblPr>
        <w:tblW w:w="0" w:type="auto"/>
        <w:tblLook w:val="00A0" w:firstRow="1" w:lastRow="0" w:firstColumn="1" w:lastColumn="0" w:noHBand="0" w:noVBand="0"/>
      </w:tblPr>
      <w:tblGrid>
        <w:gridCol w:w="2235"/>
        <w:gridCol w:w="7337"/>
      </w:tblGrid>
      <w:tr w:rsidR="00F75338" w:rsidRPr="001A2227" w14:paraId="1DE7EA55" w14:textId="77777777" w:rsidTr="000A5D46">
        <w:tc>
          <w:tcPr>
            <w:tcW w:w="2235" w:type="dxa"/>
            <w:shd w:val="clear" w:color="auto" w:fill="DBE5F1"/>
            <w:hideMark/>
          </w:tcPr>
          <w:p w14:paraId="1FA2A965" w14:textId="77777777" w:rsidR="00F75338" w:rsidRPr="001A2227" w:rsidRDefault="00F75338" w:rsidP="000A5D46">
            <w:pPr>
              <w:rPr>
                <w:sz w:val="22"/>
                <w:szCs w:val="22"/>
                <w:shd w:val="clear" w:color="auto" w:fill="DBE5F1"/>
              </w:rPr>
            </w:pPr>
            <w:r w:rsidRPr="001A2227">
              <w:rPr>
                <w:b/>
                <w:sz w:val="22"/>
                <w:szCs w:val="22"/>
                <w:shd w:val="clear" w:color="auto" w:fill="DBE5F1"/>
              </w:rPr>
              <w:t>Projekto pavadinimas</w:t>
            </w:r>
          </w:p>
        </w:tc>
        <w:tc>
          <w:tcPr>
            <w:tcW w:w="7337" w:type="dxa"/>
            <w:shd w:val="clear" w:color="auto" w:fill="DBE5F1"/>
          </w:tcPr>
          <w:p w14:paraId="3E495252" w14:textId="34BF2DB2" w:rsidR="00F75338" w:rsidRPr="007A26A9" w:rsidRDefault="007A26A9" w:rsidP="007A26A9">
            <w:pPr>
              <w:jc w:val="both"/>
            </w:pPr>
            <w:r>
              <w:t>L</w:t>
            </w:r>
            <w:r w:rsidR="00CD2F91">
              <w:t>ietuvos Respublikos elektros energetikos įstatymo Nr. VIII-1881 2, 9, 34, 43, 44, 45, 46, 46</w:t>
            </w:r>
            <w:r w:rsidR="00CD2F91" w:rsidRPr="009502D0">
              <w:rPr>
                <w:vertAlign w:val="superscript"/>
              </w:rPr>
              <w:t>1</w:t>
            </w:r>
            <w:r w:rsidR="00CD2F91">
              <w:t>,</w:t>
            </w:r>
            <w:r w:rsidR="00120EB0">
              <w:t xml:space="preserve"> </w:t>
            </w:r>
            <w:r w:rsidR="00CD2F91">
              <w:t xml:space="preserve">47, 49, 51, 52 ir 60 straipsnių pakeitimo ir </w:t>
            </w:r>
            <w:r w:rsidR="00120EB0">
              <w:t>Į</w:t>
            </w:r>
            <w:r w:rsidR="00CD2F91">
              <w:t>statymo papildymo 46</w:t>
            </w:r>
            <w:r w:rsidR="00CD2F91" w:rsidRPr="00CD2F91">
              <w:rPr>
                <w:vertAlign w:val="superscript"/>
              </w:rPr>
              <w:t>2</w:t>
            </w:r>
            <w:r w:rsidR="00CD2F91">
              <w:t xml:space="preserve"> ir 52</w:t>
            </w:r>
            <w:r w:rsidR="00CD2F91" w:rsidRPr="00CD2F91">
              <w:rPr>
                <w:vertAlign w:val="superscript"/>
              </w:rPr>
              <w:t>1</w:t>
            </w:r>
            <w:r w:rsidR="00CD2F91">
              <w:t xml:space="preserve"> straipsniais įstatym</w:t>
            </w:r>
            <w:r w:rsidR="008226D0">
              <w:t>o projektas</w:t>
            </w:r>
            <w:r w:rsidR="00CD2F91">
              <w:t xml:space="preserve"> </w:t>
            </w:r>
            <w:r w:rsidR="00CA4BE3" w:rsidRPr="008570F3">
              <w:t>(toliau</w:t>
            </w:r>
            <w:r>
              <w:t xml:space="preserve"> </w:t>
            </w:r>
            <w:r w:rsidR="00CA4BE3" w:rsidRPr="008570F3">
              <w:t>– Įstatym</w:t>
            </w:r>
            <w:r>
              <w:t>o</w:t>
            </w:r>
            <w:r w:rsidR="00CA4BE3" w:rsidRPr="008570F3">
              <w:t xml:space="preserve"> projekta</w:t>
            </w:r>
            <w:r>
              <w:t>s</w:t>
            </w:r>
            <w:r w:rsidR="00CA4BE3" w:rsidRPr="008570F3">
              <w:t>)</w:t>
            </w:r>
          </w:p>
        </w:tc>
      </w:tr>
    </w:tbl>
    <w:p w14:paraId="651590D9" w14:textId="77777777" w:rsidR="00F75338" w:rsidRPr="001A2227" w:rsidRDefault="00F75338" w:rsidP="00F75338">
      <w:pPr>
        <w:rPr>
          <w:sz w:val="22"/>
          <w:szCs w:val="22"/>
        </w:rPr>
      </w:pPr>
    </w:p>
    <w:tbl>
      <w:tblPr>
        <w:tblW w:w="0" w:type="auto"/>
        <w:tblLook w:val="00A0" w:firstRow="1" w:lastRow="0" w:firstColumn="1" w:lastColumn="0" w:noHBand="0" w:noVBand="0"/>
      </w:tblPr>
      <w:tblGrid>
        <w:gridCol w:w="2235"/>
        <w:gridCol w:w="7337"/>
      </w:tblGrid>
      <w:tr w:rsidR="00F75338" w:rsidRPr="001A2227" w14:paraId="544411E7" w14:textId="77777777" w:rsidTr="000A5D46">
        <w:tc>
          <w:tcPr>
            <w:tcW w:w="2235" w:type="dxa"/>
            <w:shd w:val="clear" w:color="auto" w:fill="DBE5F1"/>
            <w:hideMark/>
          </w:tcPr>
          <w:p w14:paraId="0762CA19" w14:textId="77777777" w:rsidR="00F75338" w:rsidRPr="001A2227" w:rsidRDefault="00F75338" w:rsidP="000A5D46">
            <w:pPr>
              <w:rPr>
                <w:sz w:val="22"/>
                <w:szCs w:val="22"/>
              </w:rPr>
            </w:pPr>
            <w:r w:rsidRPr="001A2227">
              <w:rPr>
                <w:b/>
                <w:sz w:val="22"/>
                <w:szCs w:val="22"/>
                <w:shd w:val="clear" w:color="auto" w:fill="DBE5F1"/>
              </w:rPr>
              <w:t>Projekto rengėjas</w:t>
            </w:r>
          </w:p>
        </w:tc>
        <w:tc>
          <w:tcPr>
            <w:tcW w:w="7337" w:type="dxa"/>
            <w:shd w:val="clear" w:color="auto" w:fill="DBE5F1"/>
            <w:hideMark/>
          </w:tcPr>
          <w:p w14:paraId="73EFDED2" w14:textId="5C01657C" w:rsidR="00F75338" w:rsidRPr="001A2227" w:rsidRDefault="009A002A" w:rsidP="000A5D46">
            <w:pPr>
              <w:jc w:val="both"/>
              <w:rPr>
                <w:b/>
                <w:sz w:val="22"/>
                <w:szCs w:val="22"/>
              </w:rPr>
            </w:pPr>
            <w:r w:rsidRPr="00AD3937">
              <w:rPr>
                <w:szCs w:val="24"/>
              </w:rPr>
              <w:t>Lietuvos Respublikos energetikos ministerija</w:t>
            </w:r>
          </w:p>
        </w:tc>
      </w:tr>
    </w:tbl>
    <w:p w14:paraId="526FAF3F" w14:textId="77777777" w:rsidR="00F75338" w:rsidRPr="001A2227" w:rsidRDefault="00F75338" w:rsidP="00F75338">
      <w:pPr>
        <w:rPr>
          <w:sz w:val="22"/>
          <w:szCs w:val="22"/>
        </w:rPr>
      </w:pPr>
    </w:p>
    <w:tbl>
      <w:tblPr>
        <w:tblW w:w="0" w:type="auto"/>
        <w:tblLook w:val="00A0" w:firstRow="1" w:lastRow="0" w:firstColumn="1" w:lastColumn="0" w:noHBand="0" w:noVBand="0"/>
      </w:tblPr>
      <w:tblGrid>
        <w:gridCol w:w="2235"/>
        <w:gridCol w:w="7337"/>
      </w:tblGrid>
      <w:tr w:rsidR="00F75338" w:rsidRPr="001A2227" w14:paraId="5CB4DFC6" w14:textId="77777777" w:rsidTr="000A5D46">
        <w:tc>
          <w:tcPr>
            <w:tcW w:w="2235" w:type="dxa"/>
            <w:shd w:val="clear" w:color="auto" w:fill="DBE5F1"/>
            <w:hideMark/>
          </w:tcPr>
          <w:p w14:paraId="21A2E60C" w14:textId="77777777" w:rsidR="00F75338" w:rsidRPr="001A2227" w:rsidRDefault="00F75338" w:rsidP="000A5D46">
            <w:pPr>
              <w:rPr>
                <w:b/>
                <w:sz w:val="22"/>
                <w:szCs w:val="22"/>
              </w:rPr>
            </w:pPr>
            <w:r w:rsidRPr="001A2227">
              <w:rPr>
                <w:b/>
                <w:sz w:val="22"/>
                <w:szCs w:val="22"/>
              </w:rPr>
              <w:t>Projekto tikslas</w:t>
            </w:r>
          </w:p>
        </w:tc>
        <w:tc>
          <w:tcPr>
            <w:tcW w:w="7337" w:type="dxa"/>
            <w:shd w:val="clear" w:color="auto" w:fill="DBE5F1"/>
            <w:hideMark/>
          </w:tcPr>
          <w:p w14:paraId="01600BE4" w14:textId="114FFBE4" w:rsidR="00522325" w:rsidRPr="001162DF" w:rsidRDefault="00AC31E6" w:rsidP="00522325">
            <w:pPr>
              <w:pStyle w:val="Style32"/>
              <w:widowControl/>
              <w:tabs>
                <w:tab w:val="left" w:pos="0"/>
              </w:tabs>
              <w:spacing w:line="240" w:lineRule="auto"/>
              <w:ind w:firstLine="0"/>
            </w:pPr>
            <w:r>
              <w:rPr>
                <w:bCs/>
              </w:rPr>
              <w:t>Į</w:t>
            </w:r>
            <w:r w:rsidR="00C73495" w:rsidRPr="00E5609F">
              <w:rPr>
                <w:bCs/>
              </w:rPr>
              <w:t xml:space="preserve">statymų </w:t>
            </w:r>
            <w:r w:rsidR="00C73495" w:rsidRPr="00923C52">
              <w:rPr>
                <w:bCs/>
              </w:rPr>
              <w:t>p</w:t>
            </w:r>
            <w:r w:rsidR="00C73495" w:rsidRPr="00923C52">
              <w:t>rojekt</w:t>
            </w:r>
            <w:r w:rsidR="00CD2F91">
              <w:t>u</w:t>
            </w:r>
            <w:r w:rsidR="00C73495" w:rsidRPr="00923C52">
              <w:t xml:space="preserve"> </w:t>
            </w:r>
            <w:r w:rsidR="00C73495" w:rsidRPr="007310A0">
              <w:t xml:space="preserve">siekiama </w:t>
            </w:r>
            <w:r w:rsidR="00A76398" w:rsidRPr="00A76398">
              <w:t>dar labiau paankstinti ir paskatinti elektros rinkos liberalizavimo procesą ir atitinkamai į nacionalinę teisę perkelti reikiamas su tuo susijusias 2019 m. birželio 5 d. Europos Parlamento ir Tarybos direktyvos (ES) 2019/944 dėl elektros energijos vidaus rinkos bendrųjų taisyklių, kuria iš dalies keičiama Direktyva 2012/27/ES (toliau – Direktyva)</w:t>
            </w:r>
            <w:r w:rsidR="00630610">
              <w:t>, nuostatas</w:t>
            </w:r>
            <w:r w:rsidR="001162DF">
              <w:t xml:space="preserve">. </w:t>
            </w:r>
            <w:r w:rsidR="00C92B21">
              <w:t xml:space="preserve">Siekiama įtvirtinti </w:t>
            </w:r>
            <w:r w:rsidR="00522325" w:rsidRPr="00522325">
              <w:rPr>
                <w:bCs/>
              </w:rPr>
              <w:t>Direktyvos nuostatas dėl teisės sudaryti kintamosios elektros energijos kainos sutartį;</w:t>
            </w:r>
            <w:r w:rsidR="001162DF">
              <w:rPr>
                <w:bCs/>
              </w:rPr>
              <w:t xml:space="preserve"> </w:t>
            </w:r>
            <w:r w:rsidR="00522325" w:rsidRPr="00522325">
              <w:rPr>
                <w:bCs/>
              </w:rPr>
              <w:t xml:space="preserve">sudaryti teisines prielaidas ir sąlygas buitiniams vartotojams ir mažoms įmonėms </w:t>
            </w:r>
            <w:r w:rsidR="00F130BC">
              <w:rPr>
                <w:bCs/>
              </w:rPr>
              <w:t xml:space="preserve">be papildomo mokėjimo </w:t>
            </w:r>
            <w:r w:rsidR="00522325" w:rsidRPr="00522325">
              <w:rPr>
                <w:bCs/>
              </w:rPr>
              <w:t xml:space="preserve">naudotis </w:t>
            </w:r>
            <w:r w:rsidR="00F130BC">
              <w:rPr>
                <w:bCs/>
              </w:rPr>
              <w:t>nepriklausomų</w:t>
            </w:r>
            <w:r w:rsidR="00522325" w:rsidRPr="00522325">
              <w:rPr>
                <w:bCs/>
              </w:rPr>
              <w:t xml:space="preserve"> tiekėjų pasiūlymų palyginimo priemone</w:t>
            </w:r>
            <w:r w:rsidR="001162DF">
              <w:rPr>
                <w:bCs/>
              </w:rPr>
              <w:t>.</w:t>
            </w:r>
          </w:p>
        </w:tc>
      </w:tr>
    </w:tbl>
    <w:p w14:paraId="21F9A6BE" w14:textId="77777777" w:rsidR="00F75338" w:rsidRPr="001A2227" w:rsidRDefault="00F75338" w:rsidP="00F75338">
      <w:pPr>
        <w:rPr>
          <w:sz w:val="22"/>
          <w:szCs w:val="22"/>
        </w:rPr>
      </w:pPr>
    </w:p>
    <w:tbl>
      <w:tblPr>
        <w:tblW w:w="0" w:type="auto"/>
        <w:tblLook w:val="00A0" w:firstRow="1" w:lastRow="0" w:firstColumn="1" w:lastColumn="0" w:noHBand="0" w:noVBand="0"/>
      </w:tblPr>
      <w:tblGrid>
        <w:gridCol w:w="2268"/>
        <w:gridCol w:w="7230"/>
      </w:tblGrid>
      <w:tr w:rsidR="00F75338" w:rsidRPr="001A2227" w14:paraId="0A20B8C5" w14:textId="77777777" w:rsidTr="001F2B40">
        <w:trPr>
          <w:trHeight w:val="415"/>
        </w:trPr>
        <w:tc>
          <w:tcPr>
            <w:tcW w:w="2268" w:type="dxa"/>
            <w:shd w:val="clear" w:color="auto" w:fill="DBE5F1"/>
          </w:tcPr>
          <w:p w14:paraId="017E96FA" w14:textId="77777777" w:rsidR="00F75338" w:rsidRPr="001A2227" w:rsidRDefault="00F75338" w:rsidP="000A5D46">
            <w:pPr>
              <w:rPr>
                <w:sz w:val="22"/>
                <w:szCs w:val="22"/>
              </w:rPr>
            </w:pPr>
          </w:p>
        </w:tc>
        <w:tc>
          <w:tcPr>
            <w:tcW w:w="7230" w:type="dxa"/>
            <w:shd w:val="clear" w:color="auto" w:fill="DBE5F1"/>
            <w:hideMark/>
          </w:tcPr>
          <w:p w14:paraId="7072A106" w14:textId="77777777" w:rsidR="00F75338" w:rsidRPr="001A2227" w:rsidRDefault="00F75338" w:rsidP="000A5D46">
            <w:pPr>
              <w:jc w:val="center"/>
              <w:rPr>
                <w:b/>
                <w:sz w:val="22"/>
                <w:szCs w:val="22"/>
              </w:rPr>
            </w:pPr>
            <w:r w:rsidRPr="001A2227">
              <w:rPr>
                <w:b/>
                <w:sz w:val="22"/>
                <w:szCs w:val="22"/>
              </w:rPr>
              <w:t xml:space="preserve">Siūlomo projekto poveikio įvertinimas </w:t>
            </w:r>
          </w:p>
          <w:p w14:paraId="789869D3" w14:textId="77777777" w:rsidR="00F75338" w:rsidRPr="001A2227" w:rsidRDefault="00F75338" w:rsidP="000A5D46">
            <w:pPr>
              <w:jc w:val="center"/>
              <w:rPr>
                <w:b/>
                <w:sz w:val="22"/>
                <w:szCs w:val="22"/>
              </w:rPr>
            </w:pPr>
            <w:r w:rsidRPr="001A2227">
              <w:rPr>
                <w:b/>
                <w:sz w:val="22"/>
                <w:szCs w:val="22"/>
              </w:rPr>
              <w:t>(</w:t>
            </w:r>
            <w:r w:rsidRPr="001A2227">
              <w:rPr>
                <w:b/>
                <w:bCs/>
                <w:sz w:val="22"/>
                <w:szCs w:val="22"/>
              </w:rPr>
              <w:t>teigiamos ir (ar) neigiamos pasekmės)*</w:t>
            </w:r>
          </w:p>
        </w:tc>
      </w:tr>
    </w:tbl>
    <w:p w14:paraId="245D0D73" w14:textId="77777777" w:rsidR="00F75338" w:rsidRPr="001A2227" w:rsidRDefault="00F75338" w:rsidP="00F75338">
      <w:pPr>
        <w:rPr>
          <w:sz w:val="22"/>
          <w:szCs w:val="22"/>
        </w:rPr>
      </w:pPr>
    </w:p>
    <w:tbl>
      <w:tblPr>
        <w:tblW w:w="0" w:type="auto"/>
        <w:tblLook w:val="00A0" w:firstRow="1" w:lastRow="0" w:firstColumn="1" w:lastColumn="0" w:noHBand="0" w:noVBand="0"/>
      </w:tblPr>
      <w:tblGrid>
        <w:gridCol w:w="2235"/>
        <w:gridCol w:w="7263"/>
      </w:tblGrid>
      <w:tr w:rsidR="00F75338" w:rsidRPr="001A2227" w14:paraId="32E243F8" w14:textId="77777777" w:rsidTr="00837126">
        <w:tc>
          <w:tcPr>
            <w:tcW w:w="2235" w:type="dxa"/>
            <w:shd w:val="clear" w:color="auto" w:fill="DBE5F1"/>
          </w:tcPr>
          <w:p w14:paraId="20D9AAE1" w14:textId="77777777" w:rsidR="00F75338" w:rsidRPr="001A2227" w:rsidRDefault="00F75338" w:rsidP="000A5D46">
            <w:pPr>
              <w:rPr>
                <w:b/>
                <w:sz w:val="22"/>
                <w:szCs w:val="22"/>
              </w:rPr>
            </w:pPr>
            <w:r w:rsidRPr="001A2227">
              <w:rPr>
                <w:b/>
                <w:sz w:val="22"/>
                <w:szCs w:val="22"/>
              </w:rPr>
              <w:t xml:space="preserve">Poveikis atitinkamai </w:t>
            </w:r>
          </w:p>
          <w:p w14:paraId="597D32C2" w14:textId="77777777" w:rsidR="00F75338" w:rsidRPr="001A2227" w:rsidRDefault="00F75338" w:rsidP="000A5D46">
            <w:pPr>
              <w:rPr>
                <w:b/>
                <w:sz w:val="22"/>
                <w:szCs w:val="22"/>
              </w:rPr>
            </w:pPr>
            <w:r w:rsidRPr="001A2227">
              <w:rPr>
                <w:b/>
                <w:sz w:val="22"/>
                <w:szCs w:val="22"/>
              </w:rPr>
              <w:t>sričiai</w:t>
            </w:r>
          </w:p>
        </w:tc>
        <w:tc>
          <w:tcPr>
            <w:tcW w:w="7263" w:type="dxa"/>
          </w:tcPr>
          <w:p w14:paraId="42B425D9" w14:textId="344765F8" w:rsidR="001123FB" w:rsidRPr="00AD3937" w:rsidRDefault="001123FB" w:rsidP="001123FB">
            <w:pPr>
              <w:jc w:val="both"/>
              <w:rPr>
                <w:szCs w:val="24"/>
              </w:rPr>
            </w:pPr>
            <w:r w:rsidRPr="00AD3937">
              <w:rPr>
                <w:szCs w:val="24"/>
              </w:rPr>
              <w:t>Sritis: elektros energetikos sektori</w:t>
            </w:r>
            <w:r w:rsidR="00E77409">
              <w:rPr>
                <w:szCs w:val="24"/>
              </w:rPr>
              <w:t>us</w:t>
            </w:r>
            <w:r w:rsidR="002A3591">
              <w:rPr>
                <w:szCs w:val="24"/>
              </w:rPr>
              <w:t>.</w:t>
            </w:r>
          </w:p>
          <w:p w14:paraId="052D0AC7" w14:textId="2285DAAF" w:rsidR="00BB46DE" w:rsidRDefault="00BB46DE" w:rsidP="00BB46DE">
            <w:pPr>
              <w:pStyle w:val="Style32"/>
              <w:tabs>
                <w:tab w:val="left" w:pos="720"/>
              </w:tabs>
              <w:ind w:firstLine="0"/>
            </w:pPr>
            <w:r>
              <w:t>Įsigaliojus įstatymui ir užtikrinus jo tinkamą įgyvendinimą, vadovaujantis įstatymų ir jų įgyvendinamųjų teisės aktų reikalavimais, bus pasiektos šios naudos:</w:t>
            </w:r>
          </w:p>
          <w:p w14:paraId="25FCF8E3" w14:textId="77777777" w:rsidR="009E37EC" w:rsidRDefault="00933D46" w:rsidP="00D7479A">
            <w:pPr>
              <w:pStyle w:val="Style32"/>
              <w:tabs>
                <w:tab w:val="left" w:pos="720"/>
              </w:tabs>
              <w:ind w:firstLine="0"/>
            </w:pPr>
            <w:r>
              <w:t>- bus užtikrintas energetikos sektoriaus tolesnis vystymasis ir didesnis Lietuvos Respublikos elektros energijos rinkos konkurencingumas, dar intensyvesnė konkurencija tarp elektros energijos nepriklausomų tiekėjų ir daugiau vartotojų galės pasirinkti nepriklausomą tiekėją</w:t>
            </w:r>
            <w:r w:rsidR="00D7479A">
              <w:t>;</w:t>
            </w:r>
          </w:p>
          <w:p w14:paraId="6947C1B1" w14:textId="77777777" w:rsidR="009E37EC" w:rsidRDefault="009E37EC" w:rsidP="009E37EC">
            <w:pPr>
              <w:pStyle w:val="Style32"/>
              <w:tabs>
                <w:tab w:val="left" w:pos="720"/>
              </w:tabs>
              <w:ind w:firstLine="0"/>
            </w:pPr>
            <w:r>
              <w:t xml:space="preserve">- </w:t>
            </w:r>
            <w:r w:rsidR="00D7479A">
              <w:t xml:space="preserve">galimybės nepriklausomiems tiekėjams įgyti </w:t>
            </w:r>
            <w:r>
              <w:t xml:space="preserve">naujų </w:t>
            </w:r>
            <w:r w:rsidR="00D7479A">
              <w:t>klientų, jų tarpusavio santykius reglamentuojant grynai rinkos dėsniams</w:t>
            </w:r>
            <w:r>
              <w:t>;</w:t>
            </w:r>
          </w:p>
          <w:p w14:paraId="33111F15" w14:textId="0B70C610" w:rsidR="00F75338" w:rsidRPr="002A3591" w:rsidRDefault="00BB46DE" w:rsidP="009E37EC">
            <w:pPr>
              <w:pStyle w:val="Style32"/>
              <w:tabs>
                <w:tab w:val="left" w:pos="720"/>
              </w:tabs>
              <w:ind w:firstLine="0"/>
            </w:pPr>
            <w:r>
              <w:t>užtikrinta Lietuvos Respublikos nacionalinių teisės aktų atitiktis atitinkamoms Direktyvos nuostatoms, susijusioms su elektros rinkos liberalizavimu</w:t>
            </w:r>
            <w:r w:rsidR="009E37EC">
              <w:t>.</w:t>
            </w:r>
          </w:p>
        </w:tc>
      </w:tr>
    </w:tbl>
    <w:p w14:paraId="2D5644AE" w14:textId="77777777" w:rsidR="00F75338" w:rsidRPr="001A2227" w:rsidRDefault="00F75338" w:rsidP="00F75338">
      <w:pPr>
        <w:rPr>
          <w:sz w:val="22"/>
          <w:szCs w:val="22"/>
        </w:rPr>
      </w:pPr>
    </w:p>
    <w:tbl>
      <w:tblPr>
        <w:tblW w:w="9498" w:type="dxa"/>
        <w:tblLook w:val="00A0" w:firstRow="1" w:lastRow="0" w:firstColumn="1" w:lastColumn="0" w:noHBand="0" w:noVBand="0"/>
      </w:tblPr>
      <w:tblGrid>
        <w:gridCol w:w="2235"/>
        <w:gridCol w:w="7263"/>
      </w:tblGrid>
      <w:tr w:rsidR="00F75338" w:rsidRPr="001A2227" w14:paraId="6F30D83A" w14:textId="77777777" w:rsidTr="00837126">
        <w:tc>
          <w:tcPr>
            <w:tcW w:w="2235" w:type="dxa"/>
            <w:shd w:val="clear" w:color="auto" w:fill="DBE5F1"/>
            <w:hideMark/>
          </w:tcPr>
          <w:p w14:paraId="61959AE7" w14:textId="77777777" w:rsidR="00F75338" w:rsidRPr="001A2227" w:rsidRDefault="00F75338" w:rsidP="000A5D46">
            <w:pPr>
              <w:rPr>
                <w:b/>
                <w:sz w:val="22"/>
                <w:szCs w:val="22"/>
              </w:rPr>
            </w:pPr>
            <w:r w:rsidRPr="001A2227">
              <w:rPr>
                <w:b/>
                <w:sz w:val="22"/>
                <w:szCs w:val="22"/>
              </w:rPr>
              <w:t xml:space="preserve">Poveikis </w:t>
            </w:r>
          </w:p>
          <w:p w14:paraId="43648C00" w14:textId="77777777" w:rsidR="00F75338" w:rsidRPr="001A2227" w:rsidRDefault="00F75338" w:rsidP="000A5D46">
            <w:pPr>
              <w:rPr>
                <w:b/>
                <w:sz w:val="22"/>
                <w:szCs w:val="22"/>
              </w:rPr>
            </w:pPr>
            <w:r w:rsidRPr="001A2227">
              <w:rPr>
                <w:b/>
                <w:sz w:val="22"/>
                <w:szCs w:val="22"/>
              </w:rPr>
              <w:t>valstybės finansams</w:t>
            </w:r>
          </w:p>
        </w:tc>
        <w:tc>
          <w:tcPr>
            <w:tcW w:w="7263" w:type="dxa"/>
            <w:hideMark/>
          </w:tcPr>
          <w:p w14:paraId="035BAE0D" w14:textId="27B25AD6" w:rsidR="00E827FF" w:rsidRPr="00DE1E63" w:rsidRDefault="00D75B20" w:rsidP="00973C76">
            <w:pPr>
              <w:jc w:val="both"/>
              <w:rPr>
                <w:rFonts w:eastAsiaTheme="majorEastAsia"/>
              </w:rPr>
            </w:pPr>
            <w:r w:rsidRPr="00CA6D4D">
              <w:rPr>
                <w:color w:val="000000"/>
              </w:rPr>
              <w:t>Įstatym</w:t>
            </w:r>
            <w:r w:rsidR="00117DCC">
              <w:rPr>
                <w:color w:val="000000"/>
              </w:rPr>
              <w:t>o</w:t>
            </w:r>
            <w:r w:rsidRPr="00CA6D4D">
              <w:rPr>
                <w:color w:val="000000"/>
              </w:rPr>
              <w:t xml:space="preserve"> projekt</w:t>
            </w:r>
            <w:r w:rsidR="00117DCC">
              <w:rPr>
                <w:color w:val="000000"/>
              </w:rPr>
              <w:t>as</w:t>
            </w:r>
            <w:r>
              <w:rPr>
                <w:color w:val="000000"/>
              </w:rPr>
              <w:t xml:space="preserve"> </w:t>
            </w:r>
            <w:r w:rsidR="00117DCC">
              <w:rPr>
                <w:color w:val="000000"/>
              </w:rPr>
              <w:t>neturės poveikio valstybės finansams</w:t>
            </w:r>
            <w:r w:rsidR="00576C08">
              <w:rPr>
                <w:color w:val="000000"/>
              </w:rPr>
              <w:t>.</w:t>
            </w:r>
          </w:p>
        </w:tc>
      </w:tr>
    </w:tbl>
    <w:p w14:paraId="3FE4090E" w14:textId="56B41695" w:rsidR="00F75338" w:rsidRDefault="00F75338" w:rsidP="00F7533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7230"/>
      </w:tblGrid>
      <w:tr w:rsidR="004D069A" w:rsidRPr="00AD3937" w14:paraId="5A1A25AC" w14:textId="77777777" w:rsidTr="00517578">
        <w:tc>
          <w:tcPr>
            <w:tcW w:w="2268" w:type="dxa"/>
            <w:tcBorders>
              <w:top w:val="nil"/>
              <w:left w:val="nil"/>
              <w:bottom w:val="nil"/>
              <w:right w:val="nil"/>
            </w:tcBorders>
            <w:shd w:val="clear" w:color="auto" w:fill="DBE5F1"/>
          </w:tcPr>
          <w:p w14:paraId="259A691B" w14:textId="77777777" w:rsidR="004D069A" w:rsidRPr="00AD3937" w:rsidRDefault="004D069A" w:rsidP="000A5D46">
            <w:pPr>
              <w:shd w:val="clear" w:color="auto" w:fill="DBE5F1"/>
              <w:rPr>
                <w:b/>
                <w:szCs w:val="24"/>
              </w:rPr>
            </w:pPr>
            <w:r w:rsidRPr="00AD3937">
              <w:rPr>
                <w:b/>
                <w:szCs w:val="24"/>
              </w:rPr>
              <w:t xml:space="preserve">Poveikis </w:t>
            </w:r>
            <w:r>
              <w:rPr>
                <w:b/>
                <w:szCs w:val="24"/>
              </w:rPr>
              <w:t>ekonomikai (konkurencijos sąlygoms)</w:t>
            </w:r>
          </w:p>
          <w:p w14:paraId="2FBF009C" w14:textId="77777777" w:rsidR="004D069A" w:rsidRPr="00AD3937" w:rsidRDefault="004D069A" w:rsidP="000A5D46">
            <w:pPr>
              <w:rPr>
                <w:szCs w:val="24"/>
              </w:rPr>
            </w:pPr>
          </w:p>
        </w:tc>
        <w:tc>
          <w:tcPr>
            <w:tcW w:w="7230" w:type="dxa"/>
            <w:tcBorders>
              <w:top w:val="nil"/>
              <w:left w:val="nil"/>
              <w:bottom w:val="nil"/>
              <w:right w:val="nil"/>
            </w:tcBorders>
            <w:hideMark/>
          </w:tcPr>
          <w:p w14:paraId="1B7029AD" w14:textId="51460A0B" w:rsidR="004D069A" w:rsidRDefault="0039378D" w:rsidP="005727B4">
            <w:pPr>
              <w:pStyle w:val="Style32"/>
              <w:tabs>
                <w:tab w:val="left" w:pos="720"/>
              </w:tabs>
              <w:ind w:firstLine="0"/>
            </w:pPr>
            <w:r w:rsidRPr="0035056B">
              <w:t xml:space="preserve">Įsigaliojus </w:t>
            </w:r>
            <w:r w:rsidR="005727B4">
              <w:t>įstatymui</w:t>
            </w:r>
            <w:r w:rsidR="002B56B6">
              <w:t>,</w:t>
            </w:r>
            <w:r w:rsidRPr="0035056B">
              <w:t xml:space="preserve"> </w:t>
            </w:r>
            <w:r w:rsidR="005727B4" w:rsidRPr="005727B4">
              <w:t>bus užtikrintas energetikos sektoriaus tolesnis vystymasis ir didesnis Lietuvos Respublikos elektros energijos rinkos konkurencingumas, dar intensyvesnė konkurencija tarp elektros energijos nepriklausomų tiekėjų ir daugiau vartotojų galės pasirinkti nepriklausomą tiekėją.</w:t>
            </w:r>
            <w:r w:rsidR="00BE7D07">
              <w:t xml:space="preserve"> Nepriklausomų tiekėjų palyginimo priemonė</w:t>
            </w:r>
            <w:r w:rsidR="003261CD">
              <w:t xml:space="preserve"> taip pat:</w:t>
            </w:r>
          </w:p>
          <w:p w14:paraId="16D8B184" w14:textId="1FF37884" w:rsidR="003261CD" w:rsidRPr="003261CD" w:rsidRDefault="00BE7D07" w:rsidP="003261CD">
            <w:pPr>
              <w:pStyle w:val="ListParagraph"/>
              <w:numPr>
                <w:ilvl w:val="0"/>
                <w:numId w:val="2"/>
              </w:numPr>
              <w:tabs>
                <w:tab w:val="left" w:pos="176"/>
              </w:tabs>
              <w:ind w:left="0" w:firstLine="0"/>
              <w:jc w:val="both"/>
              <w:rPr>
                <w:color w:val="000000"/>
              </w:rPr>
            </w:pPr>
            <w:r w:rsidRPr="006B7BA1">
              <w:t>sudarys sąlygas vartotojams nemokamai ir objektyviai palyginti tiekėjų pasiūlymus ir išsirinkti</w:t>
            </w:r>
            <w:r w:rsidRPr="006B7BA1">
              <w:rPr>
                <w:rStyle w:val="normaltextrun"/>
                <w:color w:val="000000"/>
              </w:rPr>
              <w:t xml:space="preserve"> pigiausią </w:t>
            </w:r>
            <w:r w:rsidR="00353DBC">
              <w:rPr>
                <w:rStyle w:val="normaltextrun"/>
                <w:color w:val="000000"/>
              </w:rPr>
              <w:t xml:space="preserve">ir geriausią </w:t>
            </w:r>
            <w:r w:rsidRPr="006B7BA1">
              <w:rPr>
                <w:rStyle w:val="normaltextrun"/>
                <w:color w:val="000000"/>
              </w:rPr>
              <w:t>pasiūlymą rinkoje pagal jo vartojimo pobūdį</w:t>
            </w:r>
            <w:r w:rsidRPr="006B7BA1">
              <w:t>, skatin</w:t>
            </w:r>
            <w:r w:rsidR="0010580D">
              <w:t>s</w:t>
            </w:r>
            <w:r w:rsidRPr="006B7BA1">
              <w:t xml:space="preserve"> pasiūlymų įvairovę</w:t>
            </w:r>
            <w:r w:rsidR="008553FA">
              <w:t>;</w:t>
            </w:r>
          </w:p>
          <w:p w14:paraId="25F9DE86" w14:textId="5784CE26" w:rsidR="00BE7D07" w:rsidRPr="00965EC4" w:rsidRDefault="008553FA" w:rsidP="003261CD">
            <w:pPr>
              <w:pStyle w:val="ListParagraph"/>
              <w:numPr>
                <w:ilvl w:val="0"/>
                <w:numId w:val="2"/>
              </w:numPr>
              <w:tabs>
                <w:tab w:val="left" w:pos="176"/>
              </w:tabs>
              <w:ind w:left="0" w:firstLine="0"/>
              <w:jc w:val="both"/>
              <w:rPr>
                <w:color w:val="000000"/>
              </w:rPr>
            </w:pPr>
            <w:r>
              <w:t>r</w:t>
            </w:r>
            <w:r w:rsidR="00965EC4">
              <w:t xml:space="preserve">eikš </w:t>
            </w:r>
            <w:r w:rsidR="00BE7D07" w:rsidRPr="00C73DDA">
              <w:t xml:space="preserve">daugiau galimybių vartotojams, jų </w:t>
            </w:r>
            <w:r>
              <w:t xml:space="preserve">ir nepriklausomų tiekėjų </w:t>
            </w:r>
            <w:r w:rsidR="00BE7D07" w:rsidRPr="00C73DDA">
              <w:t xml:space="preserve">tarpusavio santykius reglamentuojant </w:t>
            </w:r>
            <w:r w:rsidR="009E463C">
              <w:t xml:space="preserve">pagal </w:t>
            </w:r>
            <w:r w:rsidR="00BE7D07" w:rsidRPr="00C73DDA">
              <w:t>rinkos dėsni</w:t>
            </w:r>
            <w:r w:rsidR="009E463C">
              <w:t>u</w:t>
            </w:r>
            <w:r w:rsidR="00BE7D07" w:rsidRPr="00C73DDA">
              <w:t>s</w:t>
            </w:r>
            <w:r w:rsidR="00965EC4">
              <w:t>.</w:t>
            </w:r>
          </w:p>
          <w:p w14:paraId="54AF09DC" w14:textId="2639101E" w:rsidR="00BE7D07" w:rsidRPr="00DE1E63" w:rsidRDefault="00D77C0E" w:rsidP="009E0670">
            <w:pPr>
              <w:pStyle w:val="ListParagraph"/>
              <w:tabs>
                <w:tab w:val="left" w:pos="176"/>
              </w:tabs>
              <w:ind w:left="0"/>
              <w:jc w:val="both"/>
            </w:pPr>
            <w:r>
              <w:rPr>
                <w:color w:val="000000"/>
              </w:rPr>
              <w:t xml:space="preserve">Įstatymo projekte reglamentuojant Direktyvos privalomai reikalaujamą </w:t>
            </w:r>
            <w:r w:rsidR="001F0BA1">
              <w:rPr>
                <w:color w:val="000000"/>
              </w:rPr>
              <w:t xml:space="preserve">įgyvendinti </w:t>
            </w:r>
            <w:r>
              <w:rPr>
                <w:color w:val="000000"/>
              </w:rPr>
              <w:t>nepriklausomų tiekėjų</w:t>
            </w:r>
            <w:r w:rsidR="001F0BA1">
              <w:rPr>
                <w:color w:val="000000"/>
              </w:rPr>
              <w:t xml:space="preserve"> palyginimo priemonę</w:t>
            </w:r>
            <w:r w:rsidR="00B220CD">
              <w:rPr>
                <w:color w:val="000000"/>
              </w:rPr>
              <w:t>,</w:t>
            </w:r>
            <w:r w:rsidR="001F0BA1">
              <w:rPr>
                <w:color w:val="000000"/>
              </w:rPr>
              <w:t xml:space="preserve"> numatyti </w:t>
            </w:r>
            <w:r w:rsidR="001F0BA1">
              <w:rPr>
                <w:color w:val="000000"/>
              </w:rPr>
              <w:lastRenderedPageBreak/>
              <w:t>saugikliai, kad tokia priemonė nevirstų draudžiamų</w:t>
            </w:r>
            <w:r w:rsidR="009216E7">
              <w:rPr>
                <w:color w:val="000000"/>
              </w:rPr>
              <w:t xml:space="preserve"> susitarimų</w:t>
            </w:r>
            <w:r w:rsidR="009E0670">
              <w:rPr>
                <w:color w:val="000000"/>
              </w:rPr>
              <w:t xml:space="preserve">, </w:t>
            </w:r>
            <w:r w:rsidR="009216E7">
              <w:rPr>
                <w:color w:val="000000"/>
              </w:rPr>
              <w:t xml:space="preserve">galinčių </w:t>
            </w:r>
            <w:r w:rsidR="00B220CD">
              <w:rPr>
                <w:color w:val="000000"/>
              </w:rPr>
              <w:t xml:space="preserve">pažeisti </w:t>
            </w:r>
            <w:r w:rsidR="009E0670">
              <w:rPr>
                <w:color w:val="000000"/>
              </w:rPr>
              <w:t>konkurencijos teisę, sudarymo platforma.</w:t>
            </w:r>
            <w:r w:rsidR="00B63642">
              <w:rPr>
                <w:color w:val="000000"/>
              </w:rPr>
              <w:t xml:space="preserve"> Taip pat siekiant užtikrinti atitiktį konkurencijos teisės principams</w:t>
            </w:r>
            <w:r w:rsidR="002771B3">
              <w:rPr>
                <w:color w:val="000000"/>
              </w:rPr>
              <w:t>,</w:t>
            </w:r>
            <w:r w:rsidR="00B63642">
              <w:rPr>
                <w:color w:val="000000"/>
              </w:rPr>
              <w:t xml:space="preserve"> numatoma, kad</w:t>
            </w:r>
            <w:r w:rsidR="00E70FF2">
              <w:rPr>
                <w:color w:val="000000"/>
              </w:rPr>
              <w:t xml:space="preserve"> palyginimo priemone, palyginant tiekėjų pasiūlymus, naudosis vartotojai, o </w:t>
            </w:r>
            <w:r w:rsidR="00E70FF2" w:rsidRPr="00E70FF2">
              <w:rPr>
                <w:color w:val="000000"/>
              </w:rPr>
              <w:t xml:space="preserve">iš tiekėjų </w:t>
            </w:r>
            <w:r w:rsidR="00870406">
              <w:rPr>
                <w:color w:val="000000"/>
              </w:rPr>
              <w:t xml:space="preserve">bus </w:t>
            </w:r>
            <w:r w:rsidR="00E70FF2" w:rsidRPr="00E70FF2">
              <w:rPr>
                <w:color w:val="000000"/>
              </w:rPr>
              <w:t>reikalaujama palyginimo priemonei teikti informaciją tik apie pasiūlymus</w:t>
            </w:r>
            <w:r w:rsidR="002F6DF6">
              <w:rPr>
                <w:color w:val="000000"/>
              </w:rPr>
              <w:t>,</w:t>
            </w:r>
            <w:r w:rsidR="00E70FF2" w:rsidRPr="00E70FF2">
              <w:rPr>
                <w:color w:val="000000"/>
              </w:rPr>
              <w:t xml:space="preserve"> skirtus tik daliai </w:t>
            </w:r>
            <w:r w:rsidR="00870406">
              <w:rPr>
                <w:color w:val="000000"/>
              </w:rPr>
              <w:t>vartotojų</w:t>
            </w:r>
            <w:r w:rsidR="00E70FF2" w:rsidRPr="00E70FF2">
              <w:rPr>
                <w:color w:val="000000"/>
              </w:rPr>
              <w:t xml:space="preserve"> – t. y. tik buitiniams vartotojams ir mažoms įmonėms, kurių praėjusių metų vidutinis elektros energijos suvartojimas yra mažesnis kaip 100 000 kWh, todėl joje nebus atskleidžiami visi tiekėjų  pasiūlymai, tai atitinkamai nelems perteklinio elektros rinkos skaidrumo.</w:t>
            </w:r>
          </w:p>
        </w:tc>
      </w:tr>
    </w:tbl>
    <w:p w14:paraId="2B40240F" w14:textId="77777777" w:rsidR="004D069A" w:rsidRPr="001A2227" w:rsidRDefault="004D069A" w:rsidP="00F75338">
      <w:pPr>
        <w:rPr>
          <w:sz w:val="22"/>
          <w:szCs w:val="22"/>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288"/>
      </w:tblGrid>
      <w:tr w:rsidR="00F75338" w:rsidRPr="001A2227" w14:paraId="50560868" w14:textId="77777777" w:rsidTr="00F93F33">
        <w:tc>
          <w:tcPr>
            <w:tcW w:w="2210" w:type="dxa"/>
            <w:tcBorders>
              <w:top w:val="nil"/>
              <w:left w:val="nil"/>
              <w:bottom w:val="nil"/>
              <w:right w:val="nil"/>
            </w:tcBorders>
            <w:shd w:val="clear" w:color="auto" w:fill="DBE5F1"/>
          </w:tcPr>
          <w:p w14:paraId="2A3C2BCA" w14:textId="77777777" w:rsidR="00F75338" w:rsidRPr="001A2227" w:rsidRDefault="00F75338" w:rsidP="000A5D46">
            <w:pPr>
              <w:shd w:val="clear" w:color="auto" w:fill="DBE5F1"/>
              <w:rPr>
                <w:b/>
                <w:sz w:val="22"/>
                <w:szCs w:val="22"/>
              </w:rPr>
            </w:pPr>
            <w:r w:rsidRPr="001A2227">
              <w:rPr>
                <w:b/>
                <w:sz w:val="22"/>
                <w:szCs w:val="22"/>
              </w:rPr>
              <w:t>Poveikis administracinei naštai</w:t>
            </w:r>
          </w:p>
          <w:p w14:paraId="6168A5B8" w14:textId="77777777" w:rsidR="00F75338" w:rsidRPr="001A2227" w:rsidRDefault="00F75338" w:rsidP="000A5D46">
            <w:pPr>
              <w:rPr>
                <w:sz w:val="22"/>
                <w:szCs w:val="22"/>
              </w:rPr>
            </w:pPr>
          </w:p>
        </w:tc>
        <w:tc>
          <w:tcPr>
            <w:tcW w:w="7288" w:type="dxa"/>
            <w:tcBorders>
              <w:top w:val="nil"/>
              <w:left w:val="nil"/>
              <w:bottom w:val="nil"/>
              <w:right w:val="nil"/>
            </w:tcBorders>
            <w:hideMark/>
          </w:tcPr>
          <w:p w14:paraId="46A001C8" w14:textId="6C654CE6" w:rsidR="005E71E9" w:rsidRDefault="005E71E9" w:rsidP="000A5D46">
            <w:pPr>
              <w:jc w:val="both"/>
              <w:rPr>
                <w:sz w:val="22"/>
                <w:szCs w:val="22"/>
              </w:rPr>
            </w:pPr>
            <w:r w:rsidRPr="00AD3937">
              <w:rPr>
                <w:szCs w:val="24"/>
              </w:rPr>
              <w:t>Įstatymo projekt</w:t>
            </w:r>
            <w:r w:rsidR="00D67C40">
              <w:rPr>
                <w:szCs w:val="24"/>
              </w:rPr>
              <w:t>u</w:t>
            </w:r>
            <w:r w:rsidR="0069406A">
              <w:rPr>
                <w:szCs w:val="24"/>
              </w:rPr>
              <w:t xml:space="preserve"> nenumatomas poveikis administracinei naštai</w:t>
            </w:r>
            <w:r>
              <w:rPr>
                <w:szCs w:val="24"/>
              </w:rPr>
              <w:t>.</w:t>
            </w:r>
          </w:p>
          <w:p w14:paraId="5317BA61" w14:textId="5F17C070" w:rsidR="002B3926" w:rsidRPr="001A2227" w:rsidRDefault="002B3926" w:rsidP="000A5D46">
            <w:pPr>
              <w:jc w:val="both"/>
              <w:rPr>
                <w:sz w:val="22"/>
                <w:szCs w:val="22"/>
              </w:rPr>
            </w:pPr>
          </w:p>
        </w:tc>
      </w:tr>
    </w:tbl>
    <w:p w14:paraId="4024755E" w14:textId="39BAD2BE" w:rsidR="00F75338" w:rsidRDefault="00F75338" w:rsidP="00F75338">
      <w:pPr>
        <w:rPr>
          <w:i/>
          <w:sz w:val="22"/>
          <w:szCs w:val="22"/>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8"/>
      </w:tblGrid>
      <w:tr w:rsidR="00DA04FE" w:rsidRPr="001A2227" w14:paraId="4FB853A5" w14:textId="77777777" w:rsidTr="00DA04FE">
        <w:tc>
          <w:tcPr>
            <w:tcW w:w="9498" w:type="dxa"/>
            <w:tcBorders>
              <w:top w:val="nil"/>
              <w:left w:val="nil"/>
              <w:bottom w:val="nil"/>
              <w:right w:val="nil"/>
            </w:tcBorders>
            <w:shd w:val="clear" w:color="auto" w:fill="DBE5F1"/>
          </w:tcPr>
          <w:p w14:paraId="5F0C0824" w14:textId="77777777" w:rsidR="00DA04FE" w:rsidRPr="001A2227" w:rsidRDefault="00DA04FE" w:rsidP="00DA04FE">
            <w:pPr>
              <w:rPr>
                <w:b/>
                <w:sz w:val="22"/>
                <w:szCs w:val="22"/>
              </w:rPr>
            </w:pPr>
            <w:r w:rsidRPr="001A2227">
              <w:rPr>
                <w:b/>
                <w:sz w:val="22"/>
                <w:szCs w:val="22"/>
              </w:rPr>
              <w:t>Kita svarbi informacija</w:t>
            </w:r>
          </w:p>
          <w:p w14:paraId="4EA0CB99" w14:textId="6BA12737" w:rsidR="00DA04FE" w:rsidRPr="001A2227" w:rsidRDefault="00DA04FE" w:rsidP="00DA04FE">
            <w:pPr>
              <w:rPr>
                <w:sz w:val="22"/>
                <w:szCs w:val="22"/>
              </w:rPr>
            </w:pPr>
            <w:r>
              <w:rPr>
                <w:bCs/>
                <w:sz w:val="22"/>
                <w:szCs w:val="22"/>
              </w:rPr>
              <w:t>N</w:t>
            </w:r>
            <w:r w:rsidRPr="002B3926">
              <w:rPr>
                <w:bCs/>
                <w:sz w:val="22"/>
                <w:szCs w:val="22"/>
              </w:rPr>
              <w:t>ėra</w:t>
            </w:r>
            <w:r>
              <w:rPr>
                <w:bCs/>
                <w:sz w:val="22"/>
                <w:szCs w:val="22"/>
              </w:rPr>
              <w:t>.</w:t>
            </w:r>
          </w:p>
        </w:tc>
      </w:tr>
    </w:tbl>
    <w:p w14:paraId="4F33A0D5" w14:textId="77777777" w:rsidR="00DA04FE" w:rsidRPr="001A2227" w:rsidRDefault="00DA04FE" w:rsidP="00F75338">
      <w:pPr>
        <w:rPr>
          <w:i/>
          <w:sz w:val="22"/>
          <w:szCs w:val="22"/>
        </w:rPr>
      </w:pPr>
    </w:p>
    <w:p w14:paraId="1B9BC678" w14:textId="77777777" w:rsidR="00F75338" w:rsidRPr="001A2227" w:rsidRDefault="00F75338" w:rsidP="00F75338">
      <w:pPr>
        <w:pStyle w:val="ListParagraph1"/>
        <w:ind w:left="0"/>
        <w:contextualSpacing/>
        <w:jc w:val="both"/>
        <w:rPr>
          <w:b/>
          <w:sz w:val="22"/>
          <w:szCs w:val="22"/>
        </w:rPr>
      </w:pPr>
      <w:r w:rsidRPr="001A2227">
        <w:rPr>
          <w:b/>
          <w:sz w:val="22"/>
          <w:szCs w:val="22"/>
        </w:rPr>
        <w:t>Informacija apie asmenį ir instituciją, atsakingą už poveikio vertinimą</w:t>
      </w:r>
    </w:p>
    <w:p w14:paraId="4219A3E3" w14:textId="77777777" w:rsidR="00F75338" w:rsidRPr="001A2227" w:rsidRDefault="00F75338" w:rsidP="00F75338">
      <w:pPr>
        <w:pStyle w:val="ListParagraph1"/>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9"/>
        <w:gridCol w:w="6859"/>
      </w:tblGrid>
      <w:tr w:rsidR="0011664B" w:rsidRPr="001A2227" w14:paraId="1D59DF68" w14:textId="77777777" w:rsidTr="000A5D46">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CB12171" w14:textId="3361D094" w:rsidR="0011664B" w:rsidRPr="001A2227" w:rsidRDefault="0011664B" w:rsidP="0011664B">
            <w:pPr>
              <w:pStyle w:val="ListParagraph1"/>
              <w:ind w:left="0"/>
              <w:rPr>
                <w:sz w:val="22"/>
                <w:szCs w:val="22"/>
              </w:rPr>
            </w:pPr>
            <w:r w:rsidRPr="00AD3937">
              <w:rPr>
                <w:szCs w:val="24"/>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1ECCAB64" w14:textId="405C3267" w:rsidR="00910997" w:rsidRDefault="0069406A" w:rsidP="0011664B">
            <w:pPr>
              <w:pStyle w:val="ListParagraph1"/>
              <w:ind w:left="0"/>
              <w:rPr>
                <w:szCs w:val="24"/>
              </w:rPr>
            </w:pPr>
            <w:r>
              <w:rPr>
                <w:szCs w:val="24"/>
              </w:rPr>
              <w:t>Aušra Grėbl</w:t>
            </w:r>
            <w:r w:rsidR="00FA6541">
              <w:rPr>
                <w:szCs w:val="24"/>
              </w:rPr>
              <w:t>i</w:t>
            </w:r>
            <w:r>
              <w:rPr>
                <w:szCs w:val="24"/>
              </w:rPr>
              <w:t>ūnaitė</w:t>
            </w:r>
          </w:p>
          <w:p w14:paraId="625CCE0E" w14:textId="50B75F81" w:rsidR="0011664B" w:rsidRPr="00910997" w:rsidRDefault="0069406A" w:rsidP="00910997">
            <w:pPr>
              <w:pStyle w:val="ListParagraph1"/>
              <w:ind w:left="0"/>
              <w:rPr>
                <w:szCs w:val="24"/>
              </w:rPr>
            </w:pPr>
            <w:r>
              <w:rPr>
                <w:szCs w:val="24"/>
              </w:rPr>
              <w:t>Kęstutis Šukvietis</w:t>
            </w:r>
          </w:p>
        </w:tc>
      </w:tr>
      <w:tr w:rsidR="0011664B" w:rsidRPr="001A2227" w14:paraId="22AC4D10" w14:textId="77777777" w:rsidTr="000A5D46">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1BDC56F9" w14:textId="30BEC4B0" w:rsidR="0011664B" w:rsidRPr="001A2227" w:rsidRDefault="0011664B" w:rsidP="0011664B">
            <w:pPr>
              <w:pStyle w:val="ListParagraph1"/>
              <w:ind w:left="0"/>
              <w:rPr>
                <w:b/>
                <w:sz w:val="22"/>
                <w:szCs w:val="22"/>
              </w:rPr>
            </w:pPr>
            <w:r w:rsidRPr="00AD3937">
              <w:rPr>
                <w:szCs w:val="24"/>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20054C7E" w14:textId="25D7AA49" w:rsidR="00910997" w:rsidRDefault="00910997" w:rsidP="0011664B">
            <w:pPr>
              <w:pStyle w:val="ListParagraph1"/>
              <w:ind w:left="0"/>
              <w:jc w:val="both"/>
              <w:rPr>
                <w:szCs w:val="24"/>
              </w:rPr>
            </w:pPr>
            <w:r w:rsidRPr="00AD3937">
              <w:rPr>
                <w:szCs w:val="24"/>
              </w:rPr>
              <w:t>Energetikos konkurencingumo grupė</w:t>
            </w:r>
            <w:r w:rsidR="0069406A">
              <w:rPr>
                <w:szCs w:val="24"/>
              </w:rPr>
              <w:t>s</w:t>
            </w:r>
            <w:r>
              <w:rPr>
                <w:szCs w:val="24"/>
              </w:rPr>
              <w:t xml:space="preserve"> </w:t>
            </w:r>
            <w:r w:rsidRPr="00AD3937">
              <w:rPr>
                <w:szCs w:val="24"/>
              </w:rPr>
              <w:t>patarėja</w:t>
            </w:r>
          </w:p>
          <w:p w14:paraId="6F015F27" w14:textId="25CD9E0F" w:rsidR="0011664B" w:rsidRPr="00910997" w:rsidRDefault="0011664B" w:rsidP="0011664B">
            <w:pPr>
              <w:pStyle w:val="ListParagraph1"/>
              <w:ind w:left="0"/>
              <w:jc w:val="both"/>
              <w:rPr>
                <w:szCs w:val="24"/>
              </w:rPr>
            </w:pPr>
            <w:r>
              <w:rPr>
                <w:szCs w:val="24"/>
              </w:rPr>
              <w:t xml:space="preserve">Energetikos konkurencingumo grupės </w:t>
            </w:r>
            <w:r w:rsidR="0069406A">
              <w:rPr>
                <w:szCs w:val="24"/>
              </w:rPr>
              <w:t>patarėjas</w:t>
            </w:r>
          </w:p>
        </w:tc>
      </w:tr>
      <w:tr w:rsidR="0011664B" w:rsidRPr="001A2227" w14:paraId="784A65B9" w14:textId="77777777" w:rsidTr="000A5D46">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471515E2" w14:textId="7ADAC843" w:rsidR="0011664B" w:rsidRPr="001A2227" w:rsidRDefault="0011664B" w:rsidP="0011664B">
            <w:pPr>
              <w:pStyle w:val="ListParagraph1"/>
              <w:ind w:left="0"/>
              <w:rPr>
                <w:b/>
                <w:sz w:val="22"/>
                <w:szCs w:val="22"/>
              </w:rPr>
            </w:pPr>
            <w:r w:rsidRPr="00AD3937">
              <w:rPr>
                <w:szCs w:val="24"/>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0EF56C5A" w14:textId="3641B1A5" w:rsidR="0011664B" w:rsidRPr="001A2227" w:rsidRDefault="0011664B" w:rsidP="0011664B">
            <w:pPr>
              <w:pStyle w:val="ListParagraph1"/>
              <w:ind w:left="0"/>
              <w:jc w:val="both"/>
              <w:rPr>
                <w:b/>
                <w:sz w:val="22"/>
                <w:szCs w:val="22"/>
              </w:rPr>
            </w:pPr>
            <w:r w:rsidRPr="00AD3937">
              <w:rPr>
                <w:szCs w:val="24"/>
              </w:rPr>
              <w:t>Energetikos ministerija</w:t>
            </w:r>
          </w:p>
        </w:tc>
      </w:tr>
      <w:tr w:rsidR="0011664B" w:rsidRPr="001A2227" w14:paraId="70C4C705" w14:textId="77777777" w:rsidTr="000A5D46">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592D70C7" w14:textId="31A54432" w:rsidR="0011664B" w:rsidRPr="001A2227" w:rsidRDefault="0011664B" w:rsidP="0011664B">
            <w:pPr>
              <w:pStyle w:val="ListParagraph1"/>
              <w:ind w:left="0"/>
              <w:rPr>
                <w:sz w:val="22"/>
                <w:szCs w:val="22"/>
              </w:rPr>
            </w:pPr>
            <w:r w:rsidRPr="00AD3937">
              <w:rPr>
                <w:szCs w:val="24"/>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64F420F1" w14:textId="235D80A7" w:rsidR="00CE68F4" w:rsidRDefault="00316609" w:rsidP="0011664B">
            <w:pPr>
              <w:pStyle w:val="ListParagraph1"/>
              <w:ind w:left="0"/>
              <w:jc w:val="both"/>
              <w:rPr>
                <w:szCs w:val="24"/>
              </w:rPr>
            </w:pPr>
            <w:r w:rsidRPr="00316609">
              <w:rPr>
                <w:szCs w:val="24"/>
              </w:rPr>
              <w:t xml:space="preserve">tel. (8 5) 203 4474, </w:t>
            </w:r>
            <w:proofErr w:type="spellStart"/>
            <w:r w:rsidRPr="00316609">
              <w:rPr>
                <w:szCs w:val="24"/>
              </w:rPr>
              <w:t>papild</w:t>
            </w:r>
            <w:proofErr w:type="spellEnd"/>
            <w:r w:rsidRPr="00316609">
              <w:rPr>
                <w:szCs w:val="24"/>
              </w:rPr>
              <w:t xml:space="preserve">. 3, el. p. </w:t>
            </w:r>
            <w:r w:rsidR="00CE68F4" w:rsidRPr="00CE68F4">
              <w:rPr>
                <w:szCs w:val="24"/>
              </w:rPr>
              <w:t>ausra.grebliunaite@enmin.lt</w:t>
            </w:r>
            <w:r w:rsidR="00CE68F4">
              <w:rPr>
                <w:szCs w:val="24"/>
              </w:rPr>
              <w:t xml:space="preserve"> </w:t>
            </w:r>
          </w:p>
          <w:p w14:paraId="3F4C64D3" w14:textId="65A3F853" w:rsidR="0011664B" w:rsidRPr="001A2227" w:rsidRDefault="008E4E0F" w:rsidP="0011664B">
            <w:pPr>
              <w:pStyle w:val="ListParagraph1"/>
              <w:ind w:left="0"/>
              <w:jc w:val="both"/>
              <w:rPr>
                <w:b/>
                <w:sz w:val="22"/>
                <w:szCs w:val="22"/>
              </w:rPr>
            </w:pPr>
            <w:r w:rsidRPr="008E4E0F">
              <w:rPr>
                <w:szCs w:val="24"/>
              </w:rPr>
              <w:t xml:space="preserve">tel. (8 5) 203 4473, </w:t>
            </w:r>
            <w:proofErr w:type="spellStart"/>
            <w:r w:rsidRPr="008E4E0F">
              <w:rPr>
                <w:szCs w:val="24"/>
              </w:rPr>
              <w:t>papild</w:t>
            </w:r>
            <w:proofErr w:type="spellEnd"/>
            <w:r w:rsidRPr="008E4E0F">
              <w:rPr>
                <w:szCs w:val="24"/>
              </w:rPr>
              <w:t>. 3, el. p. kestutis.sukvietis@enmin.lt</w:t>
            </w:r>
          </w:p>
        </w:tc>
      </w:tr>
    </w:tbl>
    <w:p w14:paraId="285D6CA5" w14:textId="4350F812" w:rsidR="00F75338" w:rsidRPr="001A2227" w:rsidRDefault="00F75338" w:rsidP="00DA04FE">
      <w:pPr>
        <w:pStyle w:val="Header"/>
        <w:tabs>
          <w:tab w:val="clear" w:pos="4153"/>
          <w:tab w:val="clear" w:pos="8306"/>
          <w:tab w:val="left" w:pos="6237"/>
        </w:tabs>
        <w:jc w:val="center"/>
        <w:rPr>
          <w:sz w:val="22"/>
          <w:szCs w:val="22"/>
        </w:rPr>
      </w:pPr>
      <w:r w:rsidRPr="001A2227">
        <w:rPr>
          <w:sz w:val="22"/>
          <w:szCs w:val="22"/>
        </w:rPr>
        <w:t>__________________</w:t>
      </w:r>
    </w:p>
    <w:sectPr w:rsidR="00F75338" w:rsidRPr="001A2227" w:rsidSect="00F75338">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73C35" w14:textId="77777777" w:rsidR="008D0614" w:rsidRDefault="008D0614" w:rsidP="00F75338">
      <w:r>
        <w:separator/>
      </w:r>
    </w:p>
  </w:endnote>
  <w:endnote w:type="continuationSeparator" w:id="0">
    <w:p w14:paraId="6F3325B0" w14:textId="77777777" w:rsidR="008D0614" w:rsidRDefault="008D0614" w:rsidP="00F7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D239F" w14:textId="77777777" w:rsidR="008D0614" w:rsidRDefault="008D0614" w:rsidP="00F75338">
      <w:r>
        <w:separator/>
      </w:r>
    </w:p>
  </w:footnote>
  <w:footnote w:type="continuationSeparator" w:id="0">
    <w:p w14:paraId="3A5FAAAC" w14:textId="77777777" w:rsidR="008D0614" w:rsidRDefault="008D0614" w:rsidP="00F75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34557"/>
      <w:docPartObj>
        <w:docPartGallery w:val="Page Numbers (Top of Page)"/>
        <w:docPartUnique/>
      </w:docPartObj>
    </w:sdtPr>
    <w:sdtEndPr/>
    <w:sdtContent>
      <w:p w14:paraId="60BB8A31" w14:textId="77777777" w:rsidR="00F75338" w:rsidRDefault="00F75338">
        <w:pPr>
          <w:pStyle w:val="Header"/>
          <w:jc w:val="center"/>
        </w:pPr>
        <w:r>
          <w:fldChar w:fldCharType="begin"/>
        </w:r>
        <w:r>
          <w:instrText>PAGE   \* MERGEFORMAT</w:instrText>
        </w:r>
        <w:r>
          <w:fldChar w:fldCharType="separate"/>
        </w:r>
        <w:r>
          <w:t>2</w:t>
        </w:r>
        <w:r>
          <w:fldChar w:fldCharType="end"/>
        </w:r>
      </w:p>
    </w:sdtContent>
  </w:sdt>
  <w:p w14:paraId="15B16DA5" w14:textId="77777777" w:rsidR="00F75338" w:rsidRDefault="00F75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742"/>
    <w:multiLevelType w:val="hybridMultilevel"/>
    <w:tmpl w:val="0466346E"/>
    <w:lvl w:ilvl="0" w:tplc="750E0EE0">
      <w:numFmt w:val="bullet"/>
      <w:lvlText w:val="-"/>
      <w:lvlJc w:val="left"/>
      <w:pPr>
        <w:ind w:left="1069" w:hanging="360"/>
      </w:pPr>
      <w:rPr>
        <w:rFonts w:ascii="Times New Roman" w:eastAsiaTheme="minorEastAsia" w:hAnsi="Times New Roman"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3F8F1CCC"/>
    <w:multiLevelType w:val="hybridMultilevel"/>
    <w:tmpl w:val="742C317E"/>
    <w:lvl w:ilvl="0" w:tplc="2F309850">
      <w:start w:val="1"/>
      <w:numFmt w:val="decimal"/>
      <w:lvlText w:val="%1)"/>
      <w:lvlJc w:val="left"/>
      <w:pPr>
        <w:ind w:left="840" w:hanging="360"/>
      </w:pPr>
      <w:rPr>
        <w:b w:val="0"/>
      </w:rPr>
    </w:lvl>
    <w:lvl w:ilvl="1" w:tplc="04270019">
      <w:start w:val="1"/>
      <w:numFmt w:val="lowerLetter"/>
      <w:lvlText w:val="%2."/>
      <w:lvlJc w:val="left"/>
      <w:pPr>
        <w:ind w:left="1560" w:hanging="360"/>
      </w:pPr>
    </w:lvl>
    <w:lvl w:ilvl="2" w:tplc="0427001B">
      <w:start w:val="1"/>
      <w:numFmt w:val="lowerRoman"/>
      <w:lvlText w:val="%3."/>
      <w:lvlJc w:val="right"/>
      <w:pPr>
        <w:ind w:left="2280" w:hanging="180"/>
      </w:pPr>
    </w:lvl>
    <w:lvl w:ilvl="3" w:tplc="0427000F">
      <w:start w:val="1"/>
      <w:numFmt w:val="decimal"/>
      <w:lvlText w:val="%4."/>
      <w:lvlJc w:val="left"/>
      <w:pPr>
        <w:ind w:left="3000" w:hanging="360"/>
      </w:pPr>
    </w:lvl>
    <w:lvl w:ilvl="4" w:tplc="04270019">
      <w:start w:val="1"/>
      <w:numFmt w:val="lowerLetter"/>
      <w:lvlText w:val="%5."/>
      <w:lvlJc w:val="left"/>
      <w:pPr>
        <w:ind w:left="3720" w:hanging="360"/>
      </w:pPr>
    </w:lvl>
    <w:lvl w:ilvl="5" w:tplc="0427001B">
      <w:start w:val="1"/>
      <w:numFmt w:val="lowerRoman"/>
      <w:lvlText w:val="%6."/>
      <w:lvlJc w:val="right"/>
      <w:pPr>
        <w:ind w:left="4440" w:hanging="180"/>
      </w:pPr>
    </w:lvl>
    <w:lvl w:ilvl="6" w:tplc="0427000F">
      <w:start w:val="1"/>
      <w:numFmt w:val="decimal"/>
      <w:lvlText w:val="%7."/>
      <w:lvlJc w:val="left"/>
      <w:pPr>
        <w:ind w:left="5160" w:hanging="360"/>
      </w:pPr>
    </w:lvl>
    <w:lvl w:ilvl="7" w:tplc="04270019">
      <w:start w:val="1"/>
      <w:numFmt w:val="lowerLetter"/>
      <w:lvlText w:val="%8."/>
      <w:lvlJc w:val="left"/>
      <w:pPr>
        <w:ind w:left="5880" w:hanging="360"/>
      </w:pPr>
    </w:lvl>
    <w:lvl w:ilvl="8" w:tplc="0427001B">
      <w:start w:val="1"/>
      <w:numFmt w:val="lowerRoman"/>
      <w:lvlText w:val="%9."/>
      <w:lvlJc w:val="right"/>
      <w:pPr>
        <w:ind w:left="66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338"/>
    <w:rsid w:val="00020C48"/>
    <w:rsid w:val="00025C5D"/>
    <w:rsid w:val="00040060"/>
    <w:rsid w:val="000578AE"/>
    <w:rsid w:val="00087FD9"/>
    <w:rsid w:val="00091DDC"/>
    <w:rsid w:val="000A23A3"/>
    <w:rsid w:val="000A5FF3"/>
    <w:rsid w:val="000D5F5B"/>
    <w:rsid w:val="0010580D"/>
    <w:rsid w:val="001123FB"/>
    <w:rsid w:val="001162DF"/>
    <w:rsid w:val="0011664B"/>
    <w:rsid w:val="00117DCC"/>
    <w:rsid w:val="00120EB0"/>
    <w:rsid w:val="00127AE0"/>
    <w:rsid w:val="00192A60"/>
    <w:rsid w:val="001B1A96"/>
    <w:rsid w:val="001F0BA1"/>
    <w:rsid w:val="001F2B12"/>
    <w:rsid w:val="001F2B40"/>
    <w:rsid w:val="0020145D"/>
    <w:rsid w:val="00241D7D"/>
    <w:rsid w:val="00260AAD"/>
    <w:rsid w:val="00274FAE"/>
    <w:rsid w:val="002771B3"/>
    <w:rsid w:val="002A3591"/>
    <w:rsid w:val="002B3926"/>
    <w:rsid w:val="002B56B6"/>
    <w:rsid w:val="002C70B7"/>
    <w:rsid w:val="002F351D"/>
    <w:rsid w:val="002F6DF6"/>
    <w:rsid w:val="00316609"/>
    <w:rsid w:val="00325FBC"/>
    <w:rsid w:val="003261CD"/>
    <w:rsid w:val="0034312D"/>
    <w:rsid w:val="00344FC6"/>
    <w:rsid w:val="00353DBC"/>
    <w:rsid w:val="0039378D"/>
    <w:rsid w:val="00395B97"/>
    <w:rsid w:val="00397B58"/>
    <w:rsid w:val="003B00A4"/>
    <w:rsid w:val="003B766C"/>
    <w:rsid w:val="003E6F19"/>
    <w:rsid w:val="003F2E1E"/>
    <w:rsid w:val="0045011C"/>
    <w:rsid w:val="00461F93"/>
    <w:rsid w:val="004D069A"/>
    <w:rsid w:val="00517578"/>
    <w:rsid w:val="00522325"/>
    <w:rsid w:val="005727B4"/>
    <w:rsid w:val="00576C08"/>
    <w:rsid w:val="005A3ABF"/>
    <w:rsid w:val="005E71E9"/>
    <w:rsid w:val="00606E90"/>
    <w:rsid w:val="00610157"/>
    <w:rsid w:val="00630610"/>
    <w:rsid w:val="00687C08"/>
    <w:rsid w:val="0069406A"/>
    <w:rsid w:val="006A3339"/>
    <w:rsid w:val="006F0BD0"/>
    <w:rsid w:val="006F240D"/>
    <w:rsid w:val="00712FCB"/>
    <w:rsid w:val="00720871"/>
    <w:rsid w:val="00733EAF"/>
    <w:rsid w:val="00793817"/>
    <w:rsid w:val="007A26A9"/>
    <w:rsid w:val="00806B3A"/>
    <w:rsid w:val="008226D0"/>
    <w:rsid w:val="0082621D"/>
    <w:rsid w:val="00827E04"/>
    <w:rsid w:val="00837126"/>
    <w:rsid w:val="008553FA"/>
    <w:rsid w:val="0086736E"/>
    <w:rsid w:val="00870406"/>
    <w:rsid w:val="008731A6"/>
    <w:rsid w:val="00882D64"/>
    <w:rsid w:val="00885E5C"/>
    <w:rsid w:val="00887F89"/>
    <w:rsid w:val="008D0614"/>
    <w:rsid w:val="008E4E0F"/>
    <w:rsid w:val="00910997"/>
    <w:rsid w:val="009216E7"/>
    <w:rsid w:val="00933D46"/>
    <w:rsid w:val="00942115"/>
    <w:rsid w:val="0094792C"/>
    <w:rsid w:val="009502D0"/>
    <w:rsid w:val="00955FA0"/>
    <w:rsid w:val="00965EC4"/>
    <w:rsid w:val="00973C76"/>
    <w:rsid w:val="00986250"/>
    <w:rsid w:val="00997E40"/>
    <w:rsid w:val="009A002A"/>
    <w:rsid w:val="009A5D83"/>
    <w:rsid w:val="009D7B83"/>
    <w:rsid w:val="009E0670"/>
    <w:rsid w:val="009E37EC"/>
    <w:rsid w:val="009E463C"/>
    <w:rsid w:val="009F0020"/>
    <w:rsid w:val="00A275CC"/>
    <w:rsid w:val="00A363EA"/>
    <w:rsid w:val="00A41502"/>
    <w:rsid w:val="00A76398"/>
    <w:rsid w:val="00A77C01"/>
    <w:rsid w:val="00A839F1"/>
    <w:rsid w:val="00A912B4"/>
    <w:rsid w:val="00AB428F"/>
    <w:rsid w:val="00AB7F25"/>
    <w:rsid w:val="00AC251B"/>
    <w:rsid w:val="00AC31E6"/>
    <w:rsid w:val="00AC6AE9"/>
    <w:rsid w:val="00AC7114"/>
    <w:rsid w:val="00AD04FD"/>
    <w:rsid w:val="00B033E7"/>
    <w:rsid w:val="00B220CD"/>
    <w:rsid w:val="00B32226"/>
    <w:rsid w:val="00B36E54"/>
    <w:rsid w:val="00B45B75"/>
    <w:rsid w:val="00B63642"/>
    <w:rsid w:val="00BB46DE"/>
    <w:rsid w:val="00BC39AA"/>
    <w:rsid w:val="00BC6886"/>
    <w:rsid w:val="00BE218C"/>
    <w:rsid w:val="00BE7D07"/>
    <w:rsid w:val="00C041FF"/>
    <w:rsid w:val="00C229C4"/>
    <w:rsid w:val="00C73495"/>
    <w:rsid w:val="00C82B0C"/>
    <w:rsid w:val="00C919A1"/>
    <w:rsid w:val="00C92B21"/>
    <w:rsid w:val="00CA4BE3"/>
    <w:rsid w:val="00CC6A5D"/>
    <w:rsid w:val="00CD2F91"/>
    <w:rsid w:val="00CE68F4"/>
    <w:rsid w:val="00CF15C7"/>
    <w:rsid w:val="00D430C8"/>
    <w:rsid w:val="00D67C40"/>
    <w:rsid w:val="00D7479A"/>
    <w:rsid w:val="00D75B20"/>
    <w:rsid w:val="00D77C0E"/>
    <w:rsid w:val="00D91E6E"/>
    <w:rsid w:val="00DA04FE"/>
    <w:rsid w:val="00DE1E63"/>
    <w:rsid w:val="00DE2CAF"/>
    <w:rsid w:val="00DF0AF0"/>
    <w:rsid w:val="00E55D69"/>
    <w:rsid w:val="00E70FF2"/>
    <w:rsid w:val="00E713FF"/>
    <w:rsid w:val="00E74E1A"/>
    <w:rsid w:val="00E75123"/>
    <w:rsid w:val="00E77409"/>
    <w:rsid w:val="00E827FF"/>
    <w:rsid w:val="00E92559"/>
    <w:rsid w:val="00ED1211"/>
    <w:rsid w:val="00F130BC"/>
    <w:rsid w:val="00F477DB"/>
    <w:rsid w:val="00F616D0"/>
    <w:rsid w:val="00F75338"/>
    <w:rsid w:val="00F93F33"/>
    <w:rsid w:val="00FA6541"/>
    <w:rsid w:val="00FD1A40"/>
    <w:rsid w:val="00FD3569"/>
    <w:rsid w:val="00FD5774"/>
    <w:rsid w:val="00FE79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5F1760"/>
  <w15:chartTrackingRefBased/>
  <w15:docId w15:val="{D04DF7EB-FD37-4B9C-A917-22F0EF22D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33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91DDC"/>
    <w:pPr>
      <w:keepNext/>
      <w:keepLines/>
      <w:jc w:val="both"/>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91DDC"/>
    <w:pPr>
      <w:jc w:val="both"/>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DDC"/>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091DDC"/>
    <w:rPr>
      <w:rFonts w:ascii="Times New Roman" w:eastAsiaTheme="majorEastAsia" w:hAnsi="Times New Roman" w:cstheme="majorBidi"/>
      <w:b/>
      <w:sz w:val="24"/>
      <w:szCs w:val="26"/>
    </w:rPr>
  </w:style>
  <w:style w:type="paragraph" w:styleId="Header">
    <w:name w:val="header"/>
    <w:aliases w:val="Char,Diagrama"/>
    <w:basedOn w:val="Normal"/>
    <w:link w:val="HeaderChar"/>
    <w:uiPriority w:val="99"/>
    <w:rsid w:val="00F75338"/>
    <w:pPr>
      <w:tabs>
        <w:tab w:val="center" w:pos="4153"/>
        <w:tab w:val="right" w:pos="8306"/>
      </w:tabs>
    </w:pPr>
  </w:style>
  <w:style w:type="character" w:customStyle="1" w:styleId="HeaderChar">
    <w:name w:val="Header Char"/>
    <w:aliases w:val="Char Char,Diagrama Char"/>
    <w:basedOn w:val="DefaultParagraphFont"/>
    <w:link w:val="Header"/>
    <w:uiPriority w:val="99"/>
    <w:rsid w:val="00F75338"/>
    <w:rPr>
      <w:rFonts w:ascii="Times New Roman" w:eastAsia="Times New Roman" w:hAnsi="Times New Roman" w:cs="Times New Roman"/>
      <w:sz w:val="24"/>
      <w:szCs w:val="20"/>
    </w:rPr>
  </w:style>
  <w:style w:type="paragraph" w:styleId="BodyTextIndent">
    <w:name w:val="Body Text Indent"/>
    <w:basedOn w:val="Normal"/>
    <w:link w:val="BodyTextIndentChar"/>
    <w:rsid w:val="00F75338"/>
    <w:pPr>
      <w:spacing w:before="120"/>
      <w:ind w:left="4536"/>
      <w:jc w:val="center"/>
    </w:pPr>
  </w:style>
  <w:style w:type="character" w:customStyle="1" w:styleId="BodyTextIndentChar">
    <w:name w:val="Body Text Indent Char"/>
    <w:basedOn w:val="DefaultParagraphFont"/>
    <w:link w:val="BodyTextIndent"/>
    <w:rsid w:val="00F75338"/>
    <w:rPr>
      <w:rFonts w:ascii="Times New Roman" w:eastAsia="Times New Roman" w:hAnsi="Times New Roman" w:cs="Times New Roman"/>
      <w:sz w:val="24"/>
      <w:szCs w:val="20"/>
    </w:rPr>
  </w:style>
  <w:style w:type="paragraph" w:customStyle="1" w:styleId="ListParagraph1">
    <w:name w:val="List Paragraph1"/>
    <w:basedOn w:val="Normal"/>
    <w:qFormat/>
    <w:rsid w:val="00F75338"/>
    <w:pPr>
      <w:ind w:left="1296"/>
    </w:pPr>
  </w:style>
  <w:style w:type="paragraph" w:styleId="Footer">
    <w:name w:val="footer"/>
    <w:basedOn w:val="Normal"/>
    <w:link w:val="FooterChar"/>
    <w:uiPriority w:val="99"/>
    <w:unhideWhenUsed/>
    <w:rsid w:val="00F75338"/>
    <w:pPr>
      <w:tabs>
        <w:tab w:val="center" w:pos="4819"/>
        <w:tab w:val="right" w:pos="9638"/>
      </w:tabs>
    </w:pPr>
  </w:style>
  <w:style w:type="character" w:customStyle="1" w:styleId="FooterChar">
    <w:name w:val="Footer Char"/>
    <w:basedOn w:val="DefaultParagraphFont"/>
    <w:link w:val="Footer"/>
    <w:uiPriority w:val="99"/>
    <w:rsid w:val="00F7533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A5F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FF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275CC"/>
    <w:rPr>
      <w:sz w:val="16"/>
      <w:szCs w:val="16"/>
    </w:rPr>
  </w:style>
  <w:style w:type="paragraph" w:styleId="CommentText">
    <w:name w:val="annotation text"/>
    <w:basedOn w:val="Normal"/>
    <w:link w:val="CommentTextChar"/>
    <w:uiPriority w:val="99"/>
    <w:unhideWhenUsed/>
    <w:rsid w:val="00A275CC"/>
    <w:rPr>
      <w:sz w:val="20"/>
    </w:rPr>
  </w:style>
  <w:style w:type="character" w:customStyle="1" w:styleId="CommentTextChar">
    <w:name w:val="Comment Text Char"/>
    <w:basedOn w:val="DefaultParagraphFont"/>
    <w:link w:val="CommentText"/>
    <w:uiPriority w:val="99"/>
    <w:rsid w:val="00A275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75CC"/>
    <w:rPr>
      <w:b/>
      <w:bCs/>
    </w:rPr>
  </w:style>
  <w:style w:type="character" w:customStyle="1" w:styleId="CommentSubjectChar">
    <w:name w:val="Comment Subject Char"/>
    <w:basedOn w:val="CommentTextChar"/>
    <w:link w:val="CommentSubject"/>
    <w:uiPriority w:val="99"/>
    <w:semiHidden/>
    <w:rsid w:val="00A275CC"/>
    <w:rPr>
      <w:rFonts w:ascii="Times New Roman" w:eastAsia="Times New Roman" w:hAnsi="Times New Roman" w:cs="Times New Roman"/>
      <w:b/>
      <w:bCs/>
      <w:sz w:val="20"/>
      <w:szCs w:val="20"/>
    </w:rPr>
  </w:style>
  <w:style w:type="character" w:customStyle="1" w:styleId="FontStyle53">
    <w:name w:val="Font Style53"/>
    <w:rsid w:val="00397B58"/>
    <w:rPr>
      <w:rFonts w:ascii="Times New Roman" w:hAnsi="Times New Roman" w:cs="Times New Roman" w:hint="default"/>
      <w:b/>
      <w:bCs/>
      <w:sz w:val="22"/>
      <w:szCs w:val="22"/>
    </w:rPr>
  </w:style>
  <w:style w:type="paragraph" w:styleId="FootnoteText">
    <w:name w:val="footnote text"/>
    <w:basedOn w:val="Normal"/>
    <w:link w:val="FootnoteTextChar"/>
    <w:uiPriority w:val="99"/>
    <w:unhideWhenUsed/>
    <w:rsid w:val="00C73495"/>
    <w:pPr>
      <w:jc w:val="both"/>
    </w:pPr>
    <w:rPr>
      <w:sz w:val="20"/>
    </w:rPr>
  </w:style>
  <w:style w:type="character" w:customStyle="1" w:styleId="FootnoteTextChar">
    <w:name w:val="Footnote Text Char"/>
    <w:basedOn w:val="DefaultParagraphFont"/>
    <w:link w:val="FootnoteText"/>
    <w:uiPriority w:val="99"/>
    <w:rsid w:val="00C73495"/>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73495"/>
    <w:rPr>
      <w:vertAlign w:val="superscript"/>
    </w:rPr>
  </w:style>
  <w:style w:type="paragraph" w:customStyle="1" w:styleId="Style32">
    <w:name w:val="Style32"/>
    <w:basedOn w:val="Normal"/>
    <w:rsid w:val="00C73495"/>
    <w:pPr>
      <w:widowControl w:val="0"/>
      <w:autoSpaceDE w:val="0"/>
      <w:autoSpaceDN w:val="0"/>
      <w:adjustRightInd w:val="0"/>
      <w:spacing w:line="274" w:lineRule="exact"/>
      <w:ind w:firstLine="566"/>
      <w:jc w:val="both"/>
    </w:pPr>
    <w:rPr>
      <w:szCs w:val="24"/>
      <w:lang w:eastAsia="lt-LT"/>
    </w:rPr>
  </w:style>
  <w:style w:type="paragraph" w:styleId="ListParagraph">
    <w:name w:val="List Paragraph"/>
    <w:basedOn w:val="Normal"/>
    <w:link w:val="ListParagraphChar"/>
    <w:uiPriority w:val="34"/>
    <w:qFormat/>
    <w:rsid w:val="001123FB"/>
    <w:pPr>
      <w:ind w:left="720"/>
      <w:contextualSpacing/>
    </w:pPr>
  </w:style>
  <w:style w:type="paragraph" w:customStyle="1" w:styleId="Default">
    <w:name w:val="Default"/>
    <w:rsid w:val="001123F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op">
    <w:name w:val="eop"/>
    <w:basedOn w:val="DefaultParagraphFont"/>
    <w:rsid w:val="009F0020"/>
  </w:style>
  <w:style w:type="character" w:styleId="UnresolvedMention">
    <w:name w:val="Unresolved Mention"/>
    <w:basedOn w:val="DefaultParagraphFont"/>
    <w:uiPriority w:val="99"/>
    <w:semiHidden/>
    <w:unhideWhenUsed/>
    <w:rsid w:val="002F351D"/>
    <w:rPr>
      <w:color w:val="605E5C"/>
      <w:shd w:val="clear" w:color="auto" w:fill="E1DFDD"/>
    </w:rPr>
  </w:style>
  <w:style w:type="character" w:styleId="Hyperlink">
    <w:name w:val="Hyperlink"/>
    <w:basedOn w:val="DefaultParagraphFont"/>
    <w:uiPriority w:val="99"/>
    <w:unhideWhenUsed/>
    <w:rsid w:val="00CE68F4"/>
    <w:rPr>
      <w:color w:val="0563C1" w:themeColor="hyperlink"/>
      <w:u w:val="single"/>
    </w:rPr>
  </w:style>
  <w:style w:type="character" w:customStyle="1" w:styleId="ListParagraphChar">
    <w:name w:val="List Paragraph Char"/>
    <w:basedOn w:val="DefaultParagraphFont"/>
    <w:link w:val="ListParagraph"/>
    <w:uiPriority w:val="34"/>
    <w:rsid w:val="00BE7D07"/>
    <w:rPr>
      <w:rFonts w:ascii="Times New Roman" w:eastAsia="Times New Roman" w:hAnsi="Times New Roman" w:cs="Times New Roman"/>
      <w:sz w:val="24"/>
      <w:szCs w:val="20"/>
    </w:rPr>
  </w:style>
  <w:style w:type="character" w:customStyle="1" w:styleId="normaltextrun">
    <w:name w:val="normaltextrun"/>
    <w:basedOn w:val="DefaultParagraphFont"/>
    <w:rsid w:val="00BE7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2" ma:contentTypeDescription="Kurkite naują dokumentą." ma:contentTypeScope="" ma:versionID="8464a287e3a91881813eaee464318ecb">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50afca5c7a2bdb35feb0ad56aca92a1a"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00FF32-36B8-4703-88C8-6A753CB189E3}">
  <ds:schemaRefs>
    <ds:schemaRef ds:uri="http://schemas.microsoft.com/sharepoint/v3/contenttype/forms"/>
  </ds:schemaRefs>
</ds:datastoreItem>
</file>

<file path=customXml/itemProps2.xml><?xml version="1.0" encoding="utf-8"?>
<ds:datastoreItem xmlns:ds="http://schemas.openxmlformats.org/officeDocument/2006/customXml" ds:itemID="{BFA89B08-5A25-4CDC-BADE-FF247B4B0476}">
  <ds:schemaRefs>
    <ds:schemaRef ds:uri="http://purl.org/dc/terms/"/>
    <ds:schemaRef ds:uri="8fc55a6a-6f91-4a7f-aee2-6982bb404b33"/>
    <ds:schemaRef ds:uri="http://purl.org/dc/dcmitype/"/>
    <ds:schemaRef ds:uri="http://www.w3.org/XML/1998/namespace"/>
    <ds:schemaRef ds:uri="7dd3e4c4-106f-4ec6-95f6-f5681a9f55c1"/>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42393A3-1ABB-448F-8F60-0665A0100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2632</Words>
  <Characters>1501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Mačiulaitytė</dc:creator>
  <cp:keywords/>
  <dc:description/>
  <cp:lastModifiedBy>Ausra Grebliunaite</cp:lastModifiedBy>
  <cp:revision>75</cp:revision>
  <dcterms:created xsi:type="dcterms:W3CDTF">2021-03-05T06:44:00Z</dcterms:created>
  <dcterms:modified xsi:type="dcterms:W3CDTF">2021-05-10T10:15:00Z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