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B257" w14:textId="67D2C607" w:rsidR="00155946" w:rsidRDefault="003B1CCC" w:rsidP="003B1CCC">
      <w:pPr>
        <w:ind w:left="5184" w:firstLine="1650"/>
        <w:rPr>
          <w:b/>
          <w:szCs w:val="24"/>
        </w:rPr>
      </w:pPr>
      <w:r>
        <w:rPr>
          <w:b/>
          <w:szCs w:val="24"/>
        </w:rPr>
        <w:t xml:space="preserve">          Projekto </w:t>
      </w:r>
    </w:p>
    <w:p w14:paraId="70599FB9" w14:textId="77777777" w:rsidR="00155946" w:rsidRDefault="003B1CCC">
      <w:pPr>
        <w:jc w:val="right"/>
        <w:rPr>
          <w:b/>
          <w:szCs w:val="24"/>
        </w:rPr>
      </w:pPr>
      <w:r>
        <w:rPr>
          <w:b/>
          <w:szCs w:val="24"/>
        </w:rPr>
        <w:t>lyginamasis variantas</w:t>
      </w:r>
    </w:p>
    <w:p w14:paraId="3951809B" w14:textId="77777777" w:rsidR="00155946" w:rsidRDefault="00155946">
      <w:pPr>
        <w:jc w:val="right"/>
        <w:rPr>
          <w:szCs w:val="24"/>
        </w:rPr>
      </w:pPr>
    </w:p>
    <w:p w14:paraId="06BF92A7" w14:textId="77777777" w:rsidR="00155946" w:rsidRDefault="003B1CCC">
      <w:pPr>
        <w:jc w:val="center"/>
        <w:rPr>
          <w:b/>
          <w:szCs w:val="24"/>
        </w:rPr>
      </w:pPr>
      <w:r>
        <w:rPr>
          <w:b/>
          <w:szCs w:val="24"/>
        </w:rPr>
        <w:t xml:space="preserve">LIETUVOS RESPUBLIKOS </w:t>
      </w:r>
    </w:p>
    <w:p w14:paraId="7E69CA0F" w14:textId="77777777" w:rsidR="00155946" w:rsidRDefault="003B1CCC">
      <w:pPr>
        <w:jc w:val="center"/>
        <w:rPr>
          <w:b/>
          <w:szCs w:val="24"/>
        </w:rPr>
      </w:pPr>
      <w:r>
        <w:rPr>
          <w:b/>
          <w:szCs w:val="24"/>
        </w:rPr>
        <w:t xml:space="preserve">ELEKTROS ENERGETIKOS ĮSTATYMO NR. VIII-1881 69 STRAIPSNIO PAKEITIMO </w:t>
      </w:r>
    </w:p>
    <w:p w14:paraId="3B79A6E6" w14:textId="77777777" w:rsidR="00155946" w:rsidRDefault="003B1CCC">
      <w:pPr>
        <w:jc w:val="center"/>
        <w:rPr>
          <w:b/>
          <w:szCs w:val="24"/>
        </w:rPr>
      </w:pPr>
      <w:r>
        <w:rPr>
          <w:b/>
          <w:szCs w:val="24"/>
        </w:rPr>
        <w:t>ĮSTATYMAS</w:t>
      </w:r>
    </w:p>
    <w:p w14:paraId="45048C5D" w14:textId="77777777" w:rsidR="00155946" w:rsidRDefault="00155946">
      <w:pPr>
        <w:jc w:val="center"/>
        <w:rPr>
          <w:b/>
          <w:szCs w:val="24"/>
        </w:rPr>
      </w:pPr>
    </w:p>
    <w:p w14:paraId="5A899836" w14:textId="77777777" w:rsidR="00155946" w:rsidRDefault="003B1CCC">
      <w:pPr>
        <w:jc w:val="center"/>
        <w:rPr>
          <w:szCs w:val="24"/>
        </w:rPr>
      </w:pPr>
      <w:r>
        <w:rPr>
          <w:szCs w:val="24"/>
        </w:rPr>
        <w:t>Nr.</w:t>
      </w:r>
    </w:p>
    <w:p w14:paraId="6BA133F2" w14:textId="77777777" w:rsidR="00155946" w:rsidRDefault="003B1CCC">
      <w:pPr>
        <w:jc w:val="center"/>
        <w:rPr>
          <w:szCs w:val="24"/>
        </w:rPr>
      </w:pPr>
      <w:r>
        <w:rPr>
          <w:szCs w:val="24"/>
        </w:rPr>
        <w:t>Vilnius</w:t>
      </w:r>
    </w:p>
    <w:p w14:paraId="2252AD13" w14:textId="77777777" w:rsidR="00155946" w:rsidRDefault="00155946">
      <w:pPr>
        <w:jc w:val="center"/>
        <w:rPr>
          <w:szCs w:val="24"/>
        </w:rPr>
      </w:pPr>
    </w:p>
    <w:p w14:paraId="58C66394" w14:textId="77777777" w:rsidR="00155946" w:rsidRDefault="003B1CCC">
      <w:pPr>
        <w:spacing w:line="360" w:lineRule="atLeast"/>
        <w:ind w:firstLine="720"/>
        <w:jc w:val="both"/>
        <w:rPr>
          <w:b/>
          <w:bCs/>
          <w:szCs w:val="24"/>
        </w:rPr>
      </w:pPr>
      <w:r>
        <w:rPr>
          <w:b/>
          <w:bCs/>
          <w:szCs w:val="24"/>
        </w:rPr>
        <w:t>1 straipsnis. 69 straipsnio pakeitimas</w:t>
      </w:r>
    </w:p>
    <w:p w14:paraId="4DE70F03" w14:textId="77777777" w:rsidR="00155946" w:rsidRDefault="003B1CCC">
      <w:pPr>
        <w:spacing w:line="360" w:lineRule="atLeast"/>
        <w:ind w:firstLine="731"/>
        <w:jc w:val="both"/>
        <w:rPr>
          <w:szCs w:val="24"/>
        </w:rPr>
      </w:pPr>
      <w:r>
        <w:rPr>
          <w:szCs w:val="24"/>
        </w:rPr>
        <w:t xml:space="preserve">1. Pakeisti </w:t>
      </w:r>
      <w:r>
        <w:rPr>
          <w:bCs/>
          <w:szCs w:val="24"/>
        </w:rPr>
        <w:t>69 straipsnio</w:t>
      </w:r>
      <w:r>
        <w:rPr>
          <w:b/>
          <w:bCs/>
          <w:szCs w:val="24"/>
        </w:rPr>
        <w:t xml:space="preserve"> </w:t>
      </w:r>
      <w:r>
        <w:rPr>
          <w:szCs w:val="24"/>
        </w:rPr>
        <w:t>12 dalį ir ją išdėstyti taip:</w:t>
      </w:r>
    </w:p>
    <w:p w14:paraId="6B015ABB" w14:textId="7BCACD17" w:rsidR="00155946" w:rsidRDefault="003B1CCC">
      <w:pPr>
        <w:spacing w:line="360" w:lineRule="atLeast"/>
        <w:ind w:firstLine="720"/>
        <w:jc w:val="both"/>
        <w:rPr>
          <w:szCs w:val="24"/>
        </w:rPr>
      </w:pPr>
      <w:r>
        <w:rPr>
          <w:szCs w:val="24"/>
        </w:rPr>
        <w:t xml:space="preserve">„12. Ūkininkų ūkių registre įregistruotiems ūkininkų ūkiams, kurių metinės pajamos iš žemės ūkio veiklos sudaro daugiau kaip 50 procentų visų gautų pajamų, kurių ekonominis dydis praėjusių metų mokestiniu laikotarpiu nuo sausio 1 dienos iki gruodžio 31 dienos pagal valstybės įmonės </w:t>
      </w:r>
      <w:r>
        <w:rPr>
          <w:strike/>
          <w:szCs w:val="24"/>
        </w:rPr>
        <w:t xml:space="preserve">Žemės ūkio informacijos ir kaimo verslo </w:t>
      </w:r>
      <w:r>
        <w:rPr>
          <w:b/>
          <w:color w:val="000000"/>
          <w:szCs w:val="24"/>
        </w:rPr>
        <w:t>Žemės informacijos</w:t>
      </w:r>
      <w:r>
        <w:rPr>
          <w:color w:val="000000"/>
          <w:szCs w:val="24"/>
        </w:rPr>
        <w:t xml:space="preserve"> </w:t>
      </w:r>
      <w:r>
        <w:rPr>
          <w:szCs w:val="24"/>
        </w:rPr>
        <w:t>centro atliktus skaičiavimus yra lygus 14 ekonominio dydžio vienetų arba mažesnis, taikomos tokios pačios elektros energijos kainos ir tarifai, kaip buitiniams vartotojams.“</w:t>
      </w:r>
    </w:p>
    <w:p w14:paraId="5D0C79A0" w14:textId="77777777" w:rsidR="00155946" w:rsidRDefault="003B1CCC">
      <w:pPr>
        <w:spacing w:line="360" w:lineRule="atLeast"/>
        <w:ind w:firstLine="731"/>
        <w:jc w:val="both"/>
        <w:rPr>
          <w:szCs w:val="24"/>
        </w:rPr>
      </w:pPr>
      <w:r>
        <w:rPr>
          <w:szCs w:val="24"/>
        </w:rPr>
        <w:t xml:space="preserve">2. Pakeisti </w:t>
      </w:r>
      <w:r>
        <w:rPr>
          <w:bCs/>
          <w:szCs w:val="24"/>
        </w:rPr>
        <w:t>69 straipsnio</w:t>
      </w:r>
      <w:r>
        <w:rPr>
          <w:b/>
          <w:bCs/>
          <w:szCs w:val="24"/>
        </w:rPr>
        <w:t xml:space="preserve"> </w:t>
      </w:r>
      <w:r>
        <w:rPr>
          <w:szCs w:val="24"/>
        </w:rPr>
        <w:t>13 dalį ir ją išdėstyti taip:</w:t>
      </w:r>
    </w:p>
    <w:p w14:paraId="42A2E909" w14:textId="40C2AFC6" w:rsidR="00155946" w:rsidRDefault="003B1CCC">
      <w:pPr>
        <w:spacing w:line="360" w:lineRule="atLeast"/>
        <w:ind w:firstLine="720"/>
        <w:jc w:val="both"/>
        <w:rPr>
          <w:szCs w:val="24"/>
        </w:rPr>
      </w:pPr>
      <w:r>
        <w:rPr>
          <w:szCs w:val="24"/>
        </w:rPr>
        <w:t xml:space="preserve">„13. Žemės ūkio veiklos subjektams, kurių žemės ūkio valdos įregistruotos Lietuvos Respublikos žemės ūkio ir kaimo verslo registre ir kurių metinės pajamos iš žemės ūkio veiklos sudaro daugiau kaip 50 procentų visų gautų pajamų, kurių ekonominis dydis praėjusių metų mokestiniu laikotarpiu nuo sausio 1 dienos iki gruodžio 31 dienos pagal valstybės įmonės </w:t>
      </w:r>
      <w:r>
        <w:rPr>
          <w:strike/>
          <w:szCs w:val="24"/>
        </w:rPr>
        <w:t>Žemės ūkio informacijos ir kaimo verslo</w:t>
      </w:r>
      <w:r>
        <w:rPr>
          <w:szCs w:val="24"/>
        </w:rPr>
        <w:t xml:space="preserve"> </w:t>
      </w:r>
      <w:r>
        <w:rPr>
          <w:b/>
          <w:color w:val="000000"/>
          <w:szCs w:val="24"/>
        </w:rPr>
        <w:t xml:space="preserve">Žemės informacijos </w:t>
      </w:r>
      <w:r>
        <w:rPr>
          <w:szCs w:val="24"/>
        </w:rPr>
        <w:t>centro atliktus skaičiavimus yra didesnis negu 14 ekonominio dydžio vienetų, ir pripažintoms žemės ūkio kooperatinėms bendrovėms (kooperatyvams), gaunančioms (gaunantiems) elektros energiją iš žemos įtampos elektros tinklų, atitinkamo tarifo galios dedamoji taikoma tik rugpjūčio, rugsėjo ir spalio mėnesiais.“</w:t>
      </w:r>
    </w:p>
    <w:p w14:paraId="7ED2C60C" w14:textId="77777777" w:rsidR="00155946" w:rsidRDefault="00155946">
      <w:pPr>
        <w:spacing w:line="360" w:lineRule="atLeast"/>
        <w:ind w:firstLine="720"/>
        <w:jc w:val="both"/>
        <w:rPr>
          <w:szCs w:val="24"/>
        </w:rPr>
      </w:pPr>
    </w:p>
    <w:p w14:paraId="7704BB02" w14:textId="77777777" w:rsidR="00155946" w:rsidRDefault="003B1CCC">
      <w:pPr>
        <w:spacing w:line="360" w:lineRule="auto"/>
        <w:ind w:firstLine="720"/>
        <w:jc w:val="both"/>
        <w:rPr>
          <w:bCs/>
          <w:szCs w:val="24"/>
        </w:rPr>
      </w:pPr>
      <w:r>
        <w:rPr>
          <w:b/>
          <w:bCs/>
          <w:szCs w:val="24"/>
        </w:rPr>
        <w:t>2 straipsnis. Įstatymo įsigaliojimas ir įgyvendinimas</w:t>
      </w:r>
    </w:p>
    <w:p w14:paraId="0B873749" w14:textId="11CF6689" w:rsidR="00155946" w:rsidRDefault="003B1CCC">
      <w:pPr>
        <w:spacing w:line="360" w:lineRule="auto"/>
        <w:ind w:firstLine="720"/>
        <w:jc w:val="both"/>
        <w:rPr>
          <w:color w:val="000000"/>
          <w:szCs w:val="24"/>
        </w:rPr>
      </w:pPr>
      <w:r>
        <w:rPr>
          <w:szCs w:val="24"/>
        </w:rPr>
        <w:t xml:space="preserve">1. Šis įstatymas, išskyrus šio straipsnio 2 dalį, įsigalioja </w:t>
      </w:r>
      <w:r>
        <w:rPr>
          <w:color w:val="000000"/>
          <w:szCs w:val="24"/>
        </w:rPr>
        <w:t>2022 m. liepos 1 d.</w:t>
      </w:r>
    </w:p>
    <w:p w14:paraId="5D60B339" w14:textId="57B9B000" w:rsidR="00155946" w:rsidRDefault="003B1CCC">
      <w:pPr>
        <w:spacing w:line="360" w:lineRule="auto"/>
        <w:ind w:firstLine="709"/>
        <w:jc w:val="both"/>
        <w:rPr>
          <w:szCs w:val="24"/>
        </w:rPr>
      </w:pPr>
      <w:r>
        <w:rPr>
          <w:color w:val="000000"/>
          <w:szCs w:val="24"/>
        </w:rPr>
        <w:t xml:space="preserve">2. </w:t>
      </w:r>
      <w:r>
        <w:rPr>
          <w:bCs/>
          <w:color w:val="000000"/>
          <w:szCs w:val="24"/>
        </w:rPr>
        <w:t xml:space="preserve">Lietuvos Respublikos Vyriausybė ir Lietuvos Respublikos žemės ūkio ministras iki </w:t>
      </w:r>
      <w:r>
        <w:rPr>
          <w:color w:val="000000"/>
          <w:szCs w:val="24"/>
        </w:rPr>
        <w:t xml:space="preserve">2022 m. birželio 30 d. </w:t>
      </w:r>
      <w:r>
        <w:rPr>
          <w:szCs w:val="24"/>
        </w:rPr>
        <w:t xml:space="preserve">priima šio įstatymo </w:t>
      </w:r>
      <w:r>
        <w:rPr>
          <w:bCs/>
          <w:szCs w:val="24"/>
        </w:rPr>
        <w:t xml:space="preserve">įgyvendinamuosius teisės aktus. </w:t>
      </w:r>
    </w:p>
    <w:p w14:paraId="61C88B64" w14:textId="77777777" w:rsidR="00155946" w:rsidRDefault="00155946">
      <w:pPr>
        <w:spacing w:line="360" w:lineRule="atLeast"/>
        <w:ind w:firstLine="709"/>
        <w:jc w:val="both"/>
        <w:rPr>
          <w:szCs w:val="24"/>
        </w:rPr>
      </w:pPr>
    </w:p>
    <w:p w14:paraId="65985491" w14:textId="77777777" w:rsidR="00155946" w:rsidRDefault="00155946">
      <w:pPr>
        <w:spacing w:line="360" w:lineRule="atLeast"/>
        <w:ind w:firstLine="709"/>
        <w:jc w:val="both"/>
        <w:rPr>
          <w:i/>
          <w:szCs w:val="24"/>
        </w:rPr>
      </w:pPr>
    </w:p>
    <w:p w14:paraId="1FF12554" w14:textId="77777777" w:rsidR="00155946" w:rsidRDefault="003B1CCC">
      <w:pPr>
        <w:spacing w:line="380" w:lineRule="exact"/>
        <w:ind w:firstLine="709"/>
        <w:jc w:val="both"/>
        <w:rPr>
          <w:i/>
          <w:szCs w:val="24"/>
        </w:rPr>
      </w:pPr>
      <w:r>
        <w:rPr>
          <w:i/>
          <w:szCs w:val="24"/>
        </w:rPr>
        <w:t>Skelbiu šį Lietuvos Respublikos Seimo priimtą įstatymą.</w:t>
      </w:r>
    </w:p>
    <w:p w14:paraId="0131DB84" w14:textId="77777777" w:rsidR="00155946" w:rsidRDefault="00155946">
      <w:pPr>
        <w:spacing w:line="380" w:lineRule="exact"/>
        <w:ind w:firstLine="709"/>
        <w:jc w:val="both"/>
        <w:rPr>
          <w:i/>
          <w:szCs w:val="24"/>
        </w:rPr>
      </w:pPr>
    </w:p>
    <w:p w14:paraId="70BEFBD1" w14:textId="77777777" w:rsidR="00155946" w:rsidRDefault="003B1CCC">
      <w:pPr>
        <w:spacing w:line="380" w:lineRule="exact"/>
        <w:jc w:val="both"/>
        <w:rPr>
          <w:i/>
          <w:szCs w:val="24"/>
        </w:rPr>
      </w:pPr>
      <w:r>
        <w:rPr>
          <w:szCs w:val="24"/>
        </w:rPr>
        <w:t>Respublikos Prezidentas</w:t>
      </w:r>
    </w:p>
    <w:p w14:paraId="69CF68DA" w14:textId="77777777" w:rsidR="00155946" w:rsidRDefault="00155946">
      <w:pPr>
        <w:spacing w:line="360" w:lineRule="atLeast"/>
        <w:ind w:firstLine="720"/>
        <w:jc w:val="both"/>
        <w:rPr>
          <w:b/>
          <w:bCs/>
          <w:szCs w:val="24"/>
        </w:rPr>
      </w:pPr>
    </w:p>
    <w:sectPr w:rsidR="001559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3CE"/>
    <w:rsid w:val="00010EC8"/>
    <w:rsid w:val="000753CE"/>
    <w:rsid w:val="00155946"/>
    <w:rsid w:val="003B1CCC"/>
    <w:rsid w:val="00F57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D42B"/>
  <w15:docId w15:val="{A7F16341-219F-4EA9-AB1F-15339D8F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10EC8"/>
    <w:rPr>
      <w:sz w:val="16"/>
      <w:szCs w:val="16"/>
    </w:rPr>
  </w:style>
  <w:style w:type="paragraph" w:styleId="Komentarotekstas">
    <w:name w:val="annotation text"/>
    <w:basedOn w:val="prastasis"/>
    <w:link w:val="KomentarotekstasDiagrama"/>
    <w:semiHidden/>
    <w:unhideWhenUsed/>
    <w:rsid w:val="00010EC8"/>
    <w:rPr>
      <w:sz w:val="20"/>
    </w:rPr>
  </w:style>
  <w:style w:type="character" w:customStyle="1" w:styleId="KomentarotekstasDiagrama">
    <w:name w:val="Komentaro tekstas Diagrama"/>
    <w:basedOn w:val="Numatytasispastraiposriftas"/>
    <w:link w:val="Komentarotekstas"/>
    <w:semiHidden/>
    <w:rsid w:val="00010EC8"/>
    <w:rPr>
      <w:sz w:val="20"/>
    </w:rPr>
  </w:style>
  <w:style w:type="paragraph" w:styleId="Komentarotema">
    <w:name w:val="annotation subject"/>
    <w:basedOn w:val="Komentarotekstas"/>
    <w:next w:val="Komentarotekstas"/>
    <w:link w:val="KomentarotemaDiagrama"/>
    <w:semiHidden/>
    <w:unhideWhenUsed/>
    <w:rsid w:val="00010EC8"/>
    <w:rPr>
      <w:b/>
      <w:bCs/>
    </w:rPr>
  </w:style>
  <w:style w:type="character" w:customStyle="1" w:styleId="KomentarotemaDiagrama">
    <w:name w:val="Komentaro tema Diagrama"/>
    <w:basedOn w:val="KomentarotekstasDiagrama"/>
    <w:link w:val="Komentarotema"/>
    <w:semiHidden/>
    <w:rsid w:val="00010EC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9717">
      <w:bodyDiv w:val="1"/>
      <w:marLeft w:val="0"/>
      <w:marRight w:val="0"/>
      <w:marTop w:val="0"/>
      <w:marBottom w:val="0"/>
      <w:divBdr>
        <w:top w:val="none" w:sz="0" w:space="0" w:color="auto"/>
        <w:left w:val="none" w:sz="0" w:space="0" w:color="auto"/>
        <w:bottom w:val="none" w:sz="0" w:space="0" w:color="auto"/>
        <w:right w:val="none" w:sz="0" w:space="0" w:color="auto"/>
      </w:divBdr>
      <w:divsChild>
        <w:div w:id="1859585485">
          <w:marLeft w:val="0"/>
          <w:marRight w:val="0"/>
          <w:marTop w:val="0"/>
          <w:marBottom w:val="0"/>
          <w:divBdr>
            <w:top w:val="none" w:sz="0" w:space="0" w:color="auto"/>
            <w:left w:val="none" w:sz="0" w:space="0" w:color="auto"/>
            <w:bottom w:val="none" w:sz="0" w:space="0" w:color="auto"/>
            <w:right w:val="none" w:sz="0" w:space="0" w:color="auto"/>
          </w:divBdr>
          <w:divsChild>
            <w:div w:id="1107579145">
              <w:marLeft w:val="0"/>
              <w:marRight w:val="0"/>
              <w:marTop w:val="0"/>
              <w:marBottom w:val="0"/>
              <w:divBdr>
                <w:top w:val="none" w:sz="0" w:space="0" w:color="auto"/>
                <w:left w:val="none" w:sz="0" w:space="0" w:color="auto"/>
                <w:bottom w:val="none" w:sz="0" w:space="0" w:color="auto"/>
                <w:right w:val="none" w:sz="0" w:space="0" w:color="auto"/>
              </w:divBdr>
              <w:divsChild>
                <w:div w:id="317462234">
                  <w:marLeft w:val="0"/>
                  <w:marRight w:val="0"/>
                  <w:marTop w:val="0"/>
                  <w:marBottom w:val="0"/>
                  <w:divBdr>
                    <w:top w:val="none" w:sz="0" w:space="0" w:color="auto"/>
                    <w:left w:val="none" w:sz="0" w:space="0" w:color="auto"/>
                    <w:bottom w:val="none" w:sz="0" w:space="0" w:color="auto"/>
                    <w:right w:val="none" w:sz="0" w:space="0" w:color="auto"/>
                  </w:divBdr>
                  <w:divsChild>
                    <w:div w:id="1400716499">
                      <w:marLeft w:val="0"/>
                      <w:marRight w:val="0"/>
                      <w:marTop w:val="0"/>
                      <w:marBottom w:val="0"/>
                      <w:divBdr>
                        <w:top w:val="none" w:sz="0" w:space="0" w:color="auto"/>
                        <w:left w:val="none" w:sz="0" w:space="0" w:color="auto"/>
                        <w:bottom w:val="none" w:sz="0" w:space="0" w:color="auto"/>
                        <w:right w:val="none" w:sz="0" w:space="0" w:color="auto"/>
                      </w:divBdr>
                      <w:divsChild>
                        <w:div w:id="13026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361460">
      <w:bodyDiv w:val="1"/>
      <w:marLeft w:val="0"/>
      <w:marRight w:val="0"/>
      <w:marTop w:val="0"/>
      <w:marBottom w:val="0"/>
      <w:divBdr>
        <w:top w:val="none" w:sz="0" w:space="0" w:color="auto"/>
        <w:left w:val="none" w:sz="0" w:space="0" w:color="auto"/>
        <w:bottom w:val="none" w:sz="0" w:space="0" w:color="auto"/>
        <w:right w:val="none" w:sz="0" w:space="0" w:color="auto"/>
      </w:divBdr>
    </w:div>
    <w:div w:id="10279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2021-10-26T11:26:00Z</dcterms:created>
  <dc:creator>Daiva Radzevičiūtė</dc:creator>
  <cp:lastModifiedBy>Ignas Kišvinas</cp:lastModifiedBy>
  <dcterms:modified xsi:type="dcterms:W3CDTF">2021-11-03T13:24:00Z</dcterms:modified>
  <cp:revision>3</cp:revision>
</cp:coreProperties>
</file>