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Pr="00985A3B" w:rsidR="002938D7" w:rsidP="21887161" w:rsidRDefault="002938D7" w14:paraId="1DD7F240" wp14:textId="77777777" wp14:noSpellErr="1">
      <w:pPr>
        <w:spacing w:line="259" w:lineRule="auto"/>
        <w:jc w:val="center"/>
        <w:rPr>
          <w:b w:val="1"/>
          <w:bCs w:val="1"/>
        </w:rPr>
      </w:pPr>
      <w:r w:rsidRPr="21887161" w:rsidR="21887161">
        <w:rPr>
          <w:b w:val="1"/>
          <w:bCs w:val="1"/>
        </w:rPr>
        <w:t>DERINIMO PAŽYMA</w:t>
      </w:r>
    </w:p>
    <w:p xmlns:wp14="http://schemas.microsoft.com/office/word/2010/wordml" w:rsidRPr="00985A3B" w:rsidR="002938D7" w:rsidP="002938D7" w:rsidRDefault="002938D7" w14:paraId="672A6659" wp14:textId="77777777">
      <w:pPr>
        <w:rPr>
          <w:szCs w:val="24"/>
        </w:rPr>
      </w:pPr>
    </w:p>
    <w:p xmlns:wp14="http://schemas.microsoft.com/office/word/2010/wordml" w:rsidRPr="00985A3B" w:rsidR="002938D7" w:rsidP="6FA5B845" w:rsidRDefault="002938D7" w14:paraId="3E5FB6C2" wp14:textId="77777777">
      <w:pPr>
        <w:spacing w:line="259" w:lineRule="auto"/>
        <w:jc w:val="center"/>
        <w:rPr>
          <w:b w:val="1"/>
          <w:bCs w:val="1"/>
        </w:rPr>
      </w:pPr>
      <w:r w:rsidRPr="6FA5B845" w:rsidR="6FA5B845">
        <w:rPr>
          <w:b w:val="1"/>
          <w:bCs w:val="1"/>
          <w:caps w:val="1"/>
        </w:rPr>
        <w:t>DĖL 2021–2030 METŲ</w:t>
      </w:r>
      <w:r w:rsidRPr="6FA5B845" w:rsidR="6FA5B845">
        <w:rPr>
          <w:b w:val="1"/>
          <w:bCs w:val="1"/>
          <w:caps w:val="1"/>
          <w:color w:val="000000" w:themeColor="text1" w:themeTint="FF" w:themeShade="FF"/>
        </w:rPr>
        <w:t xml:space="preserve"> LIETUVOS RESPUBLIKOS švietimo, mokslo ir sporto MINISTERIJOS</w:t>
      </w:r>
      <w:r w:rsidRPr="6FA5B845" w:rsidR="6FA5B845">
        <w:rPr>
          <w:b w:val="1"/>
          <w:bCs w:val="1"/>
          <w:caps w:val="1"/>
        </w:rPr>
        <w:t xml:space="preserve"> </w:t>
      </w:r>
      <w:proofErr w:type="spellStart"/>
      <w:r w:rsidRPr="6FA5B845" w:rsidR="6FA5B845">
        <w:rPr>
          <w:b w:val="1"/>
          <w:bCs w:val="1"/>
          <w:caps w:val="1"/>
        </w:rPr>
        <w:t>švietimO</w:t>
      </w:r>
      <w:proofErr w:type="spellEnd"/>
      <w:r w:rsidRPr="6FA5B845" w:rsidR="6FA5B845">
        <w:rPr>
          <w:b w:val="1"/>
          <w:bCs w:val="1"/>
          <w:caps w:val="1"/>
        </w:rPr>
        <w:t xml:space="preserve"> PLĖTROS PROGRAMOS PROJEKTO</w:t>
      </w:r>
    </w:p>
    <w:p xmlns:wp14="http://schemas.microsoft.com/office/word/2010/wordml" w:rsidRPr="00985A3B" w:rsidR="002938D7" w:rsidP="002938D7" w:rsidRDefault="002938D7" w14:paraId="0A37501D" wp14:textId="77777777">
      <w:pPr>
        <w:rPr>
          <w:szCs w:val="24"/>
        </w:rPr>
      </w:pPr>
    </w:p>
    <w:p xmlns:wp14="http://schemas.microsoft.com/office/word/2010/wordml" w:rsidRPr="00985A3B" w:rsidR="002938D7" w:rsidP="002938D7" w:rsidRDefault="002938D7" w14:paraId="537BC183" wp14:textId="77777777" wp14:noSpellErr="1">
      <w:pPr>
        <w:spacing w:line="259" w:lineRule="auto"/>
        <w:rPr>
          <w:szCs w:val="24"/>
        </w:rPr>
      </w:pPr>
      <w:r w:rsidR="21887161">
        <w:rPr/>
        <w:t>Žodžių sutrumpinimai:</w:t>
      </w:r>
    </w:p>
    <w:p xmlns:wp14="http://schemas.microsoft.com/office/word/2010/wordml" w:rsidRPr="00985A3B" w:rsidR="002938D7" w:rsidP="002938D7" w:rsidRDefault="002938D7" w14:paraId="5DAB6C7B" wp14:textId="77777777">
      <w:pPr>
        <w:rPr>
          <w:szCs w:val="24"/>
        </w:rPr>
      </w:pPr>
    </w:p>
    <w:p xmlns:wp14="http://schemas.microsoft.com/office/word/2010/wordml" w:rsidRPr="00985A3B" w:rsidR="002938D7" w:rsidP="002938D7" w:rsidRDefault="002938D7" w14:paraId="54D00A9B" wp14:textId="77777777" wp14:noSpellErr="1">
      <w:pPr>
        <w:spacing w:line="259" w:lineRule="auto"/>
        <w:rPr>
          <w:szCs w:val="24"/>
        </w:rPr>
      </w:pPr>
      <w:r w:rsidR="21887161">
        <w:rPr/>
        <w:t xml:space="preserve">AM – aukštasis mokslas </w:t>
      </w:r>
    </w:p>
    <w:p xmlns:wp14="http://schemas.microsoft.com/office/word/2010/wordml" w:rsidRPr="00985A3B" w:rsidR="002938D7" w:rsidP="002938D7" w:rsidRDefault="002938D7" w14:paraId="630A06B1" wp14:textId="77777777" wp14:noSpellErr="1">
      <w:pPr>
        <w:spacing w:line="259" w:lineRule="auto"/>
        <w:rPr>
          <w:szCs w:val="24"/>
        </w:rPr>
      </w:pPr>
      <w:r w:rsidR="21887161">
        <w:rPr/>
        <w:t>ES – Europos Sąjunga</w:t>
      </w:r>
    </w:p>
    <w:p xmlns:wp14="http://schemas.microsoft.com/office/word/2010/wordml" w:rsidRPr="00985A3B" w:rsidR="002938D7" w:rsidP="002938D7" w:rsidRDefault="002938D7" w14:paraId="40B9DB53" wp14:textId="77777777" wp14:noSpellErr="1">
      <w:pPr>
        <w:spacing w:line="259" w:lineRule="auto"/>
        <w:rPr>
          <w:szCs w:val="24"/>
        </w:rPr>
      </w:pPr>
      <w:r w:rsidR="21887161">
        <w:rPr/>
        <w:t xml:space="preserve">MTEP – Moksliniai tyrimai ir eksperimentinė plėtra </w:t>
      </w:r>
    </w:p>
    <w:p xmlns:wp14="http://schemas.microsoft.com/office/word/2010/wordml" w:rsidRPr="00985A3B" w:rsidR="002938D7" w:rsidP="002938D7" w:rsidRDefault="002938D7" w14:paraId="0A0267E3" wp14:textId="77777777" wp14:noSpellErr="1">
      <w:pPr>
        <w:spacing w:line="259" w:lineRule="auto"/>
        <w:rPr>
          <w:szCs w:val="24"/>
        </w:rPr>
      </w:pPr>
      <w:r w:rsidR="21887161">
        <w:rPr/>
        <w:t>MPP – Mokslo plėtros programa</w:t>
      </w:r>
    </w:p>
    <w:p xmlns:wp14="http://schemas.microsoft.com/office/word/2010/wordml" w:rsidRPr="00985A3B" w:rsidR="002938D7" w:rsidP="002938D7" w:rsidRDefault="002938D7" w14:paraId="7B7D9659" wp14:textId="77777777" wp14:noSpellErr="1">
      <w:pPr>
        <w:spacing w:line="259" w:lineRule="auto"/>
        <w:rPr>
          <w:szCs w:val="24"/>
        </w:rPr>
      </w:pPr>
      <w:r w:rsidR="21887161">
        <w:rPr/>
        <w:t>NPP – Nacionalinis pažangos planas</w:t>
      </w:r>
    </w:p>
    <w:p xmlns:wp14="http://schemas.microsoft.com/office/word/2010/wordml" w:rsidRPr="00985A3B" w:rsidR="002938D7" w:rsidP="002938D7" w:rsidRDefault="002938D7" w14:paraId="547795EB" wp14:textId="77777777" wp14:noSpellErr="1">
      <w:pPr>
        <w:spacing w:line="259" w:lineRule="auto"/>
        <w:rPr>
          <w:szCs w:val="24"/>
        </w:rPr>
      </w:pPr>
      <w:r w:rsidR="21887161">
        <w:rPr/>
        <w:t>PM – profesinis mokymas</w:t>
      </w:r>
    </w:p>
    <w:p xmlns:wp14="http://schemas.microsoft.com/office/word/2010/wordml" w:rsidRPr="00985A3B" w:rsidR="002938D7" w:rsidP="002938D7" w:rsidRDefault="002938D7" w14:paraId="061DDC5F" wp14:textId="77777777" wp14:noSpellErr="1">
      <w:pPr>
        <w:spacing w:line="259" w:lineRule="auto"/>
        <w:rPr>
          <w:szCs w:val="24"/>
        </w:rPr>
      </w:pPr>
      <w:r w:rsidR="21887161">
        <w:rPr/>
        <w:t>SVM – Strateginio valdymo metodika</w:t>
      </w:r>
    </w:p>
    <w:p xmlns:wp14="http://schemas.microsoft.com/office/word/2010/wordml" w:rsidR="002938D7" w:rsidP="002938D7" w:rsidRDefault="002938D7" w14:paraId="21C54DB5" wp14:textId="77777777" wp14:noSpellErr="1">
      <w:pPr>
        <w:spacing w:line="259" w:lineRule="auto"/>
        <w:rPr>
          <w:szCs w:val="24"/>
        </w:rPr>
      </w:pPr>
      <w:r w:rsidR="21887161">
        <w:rPr/>
        <w:t>ŠPP – Švietimo plėtros programa</w:t>
      </w:r>
    </w:p>
    <w:p xmlns:wp14="http://schemas.microsoft.com/office/word/2010/wordml" w:rsidR="002938D7" w:rsidP="002938D7" w:rsidRDefault="002938D7" w14:paraId="02EB378F" wp14:textId="77777777">
      <w:pPr>
        <w:spacing w:line="259" w:lineRule="auto"/>
        <w:rPr>
          <w:szCs w:val="24"/>
        </w:rPr>
      </w:pPr>
    </w:p>
    <w:tbl>
      <w:tblPr>
        <w:tblStyle w:val="TableGrid"/>
        <w:tblW w:w="9735" w:type="dxa"/>
        <w:tblInd w:w="-147" w:type="dxa"/>
        <w:tblLook w:val="04A0" w:firstRow="1" w:lastRow="0" w:firstColumn="1" w:lastColumn="0" w:noHBand="0" w:noVBand="1"/>
      </w:tblPr>
      <w:tblGrid>
        <w:gridCol w:w="810"/>
        <w:gridCol w:w="1665"/>
        <w:gridCol w:w="3795"/>
        <w:gridCol w:w="3465"/>
      </w:tblGrid>
      <w:tr xmlns:wp14="http://schemas.microsoft.com/office/word/2010/wordml" w:rsidRPr="000D6AB1" w:rsidR="000D6AB1" w:rsidTr="6FA5B845" w14:paraId="64D03934" wp14:textId="77777777">
        <w:tc>
          <w:tcPr>
            <w:tcW w:w="810" w:type="dxa"/>
            <w:shd w:val="clear" w:color="auto" w:fill="auto"/>
            <w:tcMar/>
          </w:tcPr>
          <w:p w:rsidRPr="000D6AB1" w:rsidR="002938D7" w:rsidP="21887161" w:rsidRDefault="002938D7" w14:paraId="72360B68" wp14:textId="77777777" wp14:noSpellErr="1">
            <w:pPr>
              <w:rPr>
                <w:b w:val="1"/>
                <w:bCs w:val="1"/>
                <w:color w:val="000000" w:themeColor="text1" w:themeTint="FF" w:themeShade="FF"/>
              </w:rPr>
            </w:pPr>
            <w:r w:rsidRPr="21887161" w:rsidR="21887161">
              <w:rPr>
                <w:b w:val="1"/>
                <w:bCs w:val="1"/>
                <w:color w:val="000000" w:themeColor="text1" w:themeTint="FF" w:themeShade="FF"/>
              </w:rPr>
              <w:t>Eil.</w:t>
            </w:r>
          </w:p>
          <w:p w:rsidRPr="000D6AB1" w:rsidR="002938D7" w:rsidP="21887161" w:rsidRDefault="002938D7" w14:paraId="16A3DE68" wp14:textId="77777777" wp14:noSpellErr="1">
            <w:pPr>
              <w:rPr>
                <w:b w:val="1"/>
                <w:bCs w:val="1"/>
                <w:color w:val="000000" w:themeColor="text1" w:themeTint="FF" w:themeShade="FF"/>
              </w:rPr>
            </w:pPr>
            <w:r w:rsidRPr="21887161" w:rsidR="21887161">
              <w:rPr>
                <w:b w:val="1"/>
                <w:bCs w:val="1"/>
                <w:color w:val="000000" w:themeColor="text1" w:themeTint="FF" w:themeShade="FF"/>
              </w:rPr>
              <w:t>Nr.</w:t>
            </w:r>
          </w:p>
        </w:tc>
        <w:tc>
          <w:tcPr>
            <w:tcW w:w="1665" w:type="dxa"/>
            <w:shd w:val="clear" w:color="auto" w:fill="auto"/>
            <w:tcMar/>
          </w:tcPr>
          <w:p w:rsidRPr="000D6AB1" w:rsidR="002938D7" w:rsidP="21887161" w:rsidRDefault="002938D7" w14:paraId="65E4CD8E" wp14:textId="77777777" wp14:noSpellErr="1">
            <w:pPr>
              <w:rPr>
                <w:b w:val="1"/>
                <w:bCs w:val="1"/>
                <w:color w:val="000000" w:themeColor="text1" w:themeTint="FF" w:themeShade="FF"/>
              </w:rPr>
            </w:pPr>
            <w:r w:rsidRPr="21887161" w:rsidR="21887161">
              <w:rPr>
                <w:b w:val="1"/>
                <w:bCs w:val="1"/>
                <w:color w:val="000000" w:themeColor="text1" w:themeTint="FF" w:themeShade="FF"/>
              </w:rPr>
              <w:t>Institucijos</w:t>
            </w:r>
          </w:p>
          <w:p w:rsidRPr="000D6AB1" w:rsidR="002938D7" w:rsidP="21887161" w:rsidRDefault="002938D7" w14:paraId="692FFC6C" wp14:textId="77777777" wp14:noSpellErr="1">
            <w:pPr>
              <w:rPr>
                <w:b w:val="1"/>
                <w:bCs w:val="1"/>
                <w:color w:val="000000" w:themeColor="text1" w:themeTint="FF" w:themeShade="FF"/>
              </w:rPr>
            </w:pPr>
            <w:r w:rsidRPr="21887161" w:rsidR="21887161">
              <w:rPr>
                <w:b w:val="1"/>
                <w:bCs w:val="1"/>
                <w:color w:val="000000" w:themeColor="text1" w:themeTint="FF" w:themeShade="FF"/>
              </w:rPr>
              <w:t>pavadinimas, rašto data ir</w:t>
            </w:r>
          </w:p>
          <w:p w:rsidRPr="000D6AB1" w:rsidR="002938D7" w:rsidP="21887161" w:rsidRDefault="002938D7" w14:paraId="3D2737FE" wp14:textId="77777777" wp14:noSpellErr="1">
            <w:pPr>
              <w:rPr>
                <w:b w:val="1"/>
                <w:bCs w:val="1"/>
                <w:color w:val="000000" w:themeColor="text1" w:themeTint="FF" w:themeShade="FF"/>
              </w:rPr>
            </w:pPr>
            <w:r w:rsidRPr="21887161" w:rsidR="21887161">
              <w:rPr>
                <w:b w:val="1"/>
                <w:bCs w:val="1"/>
                <w:color w:val="000000" w:themeColor="text1" w:themeTint="FF" w:themeShade="FF"/>
              </w:rPr>
              <w:t>numeris</w:t>
            </w:r>
          </w:p>
        </w:tc>
        <w:tc>
          <w:tcPr>
            <w:tcW w:w="3795" w:type="dxa"/>
            <w:shd w:val="clear" w:color="auto" w:fill="auto"/>
            <w:tcMar/>
          </w:tcPr>
          <w:p w:rsidRPr="000D6AB1" w:rsidR="002938D7" w:rsidP="002938D7" w:rsidRDefault="002938D7" w14:paraId="6A05A809" wp14:textId="77777777">
            <w:pPr>
              <w:rPr>
                <w:b/>
                <w:bCs/>
                <w:color w:val="000000" w:themeColor="text1"/>
                <w:szCs w:val="24"/>
              </w:rPr>
            </w:pPr>
          </w:p>
          <w:p w:rsidRPr="000D6AB1" w:rsidR="002938D7" w:rsidP="21887161" w:rsidRDefault="002938D7" w14:paraId="3A781E6B" wp14:textId="77777777" wp14:noSpellErr="1">
            <w:pPr>
              <w:rPr>
                <w:b w:val="1"/>
                <w:bCs w:val="1"/>
                <w:color w:val="000000" w:themeColor="text1" w:themeTint="FF" w:themeShade="FF"/>
              </w:rPr>
            </w:pPr>
            <w:r w:rsidRPr="21887161" w:rsidR="21887161">
              <w:rPr>
                <w:b w:val="1"/>
                <w:bCs w:val="1"/>
                <w:color w:val="000000" w:themeColor="text1" w:themeTint="FF" w:themeShade="FF"/>
              </w:rPr>
              <w:t>Pastabos, siūlymai</w:t>
            </w:r>
          </w:p>
        </w:tc>
        <w:tc>
          <w:tcPr>
            <w:tcW w:w="3465" w:type="dxa"/>
            <w:shd w:val="clear" w:color="auto" w:fill="auto"/>
            <w:tcMar/>
          </w:tcPr>
          <w:p w:rsidRPr="000D6AB1" w:rsidR="002938D7" w:rsidP="21887161" w:rsidRDefault="002938D7" w14:paraId="37D7AA08" wp14:textId="77777777" wp14:noSpellErr="1">
            <w:pPr>
              <w:rPr>
                <w:b w:val="1"/>
                <w:bCs w:val="1"/>
                <w:color w:val="000000" w:themeColor="text1" w:themeTint="FF" w:themeShade="FF"/>
              </w:rPr>
            </w:pPr>
            <w:r w:rsidRPr="21887161" w:rsidR="21887161">
              <w:rPr>
                <w:b w:val="1"/>
                <w:bCs w:val="1"/>
                <w:color w:val="000000" w:themeColor="text1" w:themeTint="FF" w:themeShade="FF"/>
              </w:rPr>
              <w:t xml:space="preserve">Statusas: </w:t>
            </w:r>
          </w:p>
          <w:p w:rsidRPr="000D6AB1" w:rsidR="002938D7" w:rsidP="21887161" w:rsidRDefault="002938D7" w14:paraId="5E2EA171" wp14:textId="77777777" wp14:noSpellErr="1">
            <w:pPr>
              <w:rPr>
                <w:b w:val="1"/>
                <w:bCs w:val="1"/>
                <w:color w:val="000000" w:themeColor="text1" w:themeTint="FF" w:themeShade="FF"/>
              </w:rPr>
            </w:pPr>
            <w:r w:rsidRPr="21887161" w:rsidR="21887161">
              <w:rPr>
                <w:b w:val="1"/>
                <w:bCs w:val="1"/>
                <w:color w:val="000000" w:themeColor="text1" w:themeTint="FF" w:themeShade="FF"/>
              </w:rPr>
              <w:t>atsižvelgta /</w:t>
            </w:r>
          </w:p>
          <w:p w:rsidRPr="000D6AB1" w:rsidR="002938D7" w:rsidP="21887161" w:rsidRDefault="002938D7" w14:paraId="607A784A" wp14:textId="77777777" wp14:noSpellErr="1">
            <w:pPr>
              <w:rPr>
                <w:b w:val="1"/>
                <w:bCs w:val="1"/>
                <w:color w:val="000000" w:themeColor="text1" w:themeTint="FF" w:themeShade="FF"/>
              </w:rPr>
            </w:pPr>
            <w:r w:rsidRPr="21887161" w:rsidR="21887161">
              <w:rPr>
                <w:b w:val="1"/>
                <w:bCs w:val="1"/>
                <w:color w:val="000000" w:themeColor="text1" w:themeTint="FF" w:themeShade="FF"/>
              </w:rPr>
              <w:t xml:space="preserve">iš dalies atsižvelgta / </w:t>
            </w:r>
          </w:p>
          <w:p w:rsidRPr="000D6AB1" w:rsidR="002938D7" w:rsidP="21887161" w:rsidRDefault="002938D7" w14:paraId="6EE5160D" wp14:textId="77777777" wp14:noSpellErr="1">
            <w:pPr>
              <w:rPr>
                <w:b w:val="1"/>
                <w:bCs w:val="1"/>
                <w:color w:val="000000" w:themeColor="text1" w:themeTint="FF" w:themeShade="FF"/>
              </w:rPr>
            </w:pPr>
            <w:r w:rsidRPr="21887161" w:rsidR="21887161">
              <w:rPr>
                <w:b w:val="1"/>
                <w:bCs w:val="1"/>
                <w:color w:val="000000" w:themeColor="text1" w:themeTint="FF" w:themeShade="FF"/>
              </w:rPr>
              <w:t xml:space="preserve">neatsižvelgta (argumentai) </w:t>
            </w:r>
          </w:p>
        </w:tc>
      </w:tr>
      <w:tr xmlns:wp14="http://schemas.microsoft.com/office/word/2010/wordml" w:rsidRPr="000D6AB1" w:rsidR="000D6AB1" w:rsidTr="6FA5B845" w14:paraId="66303C46" wp14:textId="77777777">
        <w:tc>
          <w:tcPr>
            <w:tcW w:w="810" w:type="dxa"/>
            <w:shd w:val="clear" w:color="auto" w:fill="auto"/>
            <w:tcMar/>
          </w:tcPr>
          <w:p w:rsidRPr="000D6AB1" w:rsidR="002938D7" w:rsidP="00563FDA" w:rsidRDefault="002938D7" w14:paraId="5A39BBE3" wp14:textId="77777777">
            <w:pPr>
              <w:pStyle w:val="ListParagraph"/>
              <w:numPr>
                <w:ilvl w:val="0"/>
                <w:numId w:val="1"/>
              </w:numPr>
              <w:jc w:val="both"/>
              <w:rPr>
                <w:color w:val="000000" w:themeColor="text1"/>
                <w:szCs w:val="24"/>
              </w:rPr>
            </w:pPr>
          </w:p>
        </w:tc>
        <w:tc>
          <w:tcPr>
            <w:tcW w:w="1665" w:type="dxa"/>
            <w:shd w:val="clear" w:color="auto" w:fill="auto"/>
            <w:tcMar/>
          </w:tcPr>
          <w:p w:rsidRPr="000D6AB1" w:rsidR="002938D7" w:rsidP="21887161" w:rsidRDefault="002938D7" w14:paraId="16764A06" wp14:textId="77777777" wp14:noSpellErr="1">
            <w:pPr>
              <w:jc w:val="both"/>
              <w:rPr>
                <w:color w:val="000000" w:themeColor="text1" w:themeTint="FF" w:themeShade="FF"/>
              </w:rPr>
            </w:pPr>
            <w:r w:rsidRPr="21887161" w:rsidR="21887161">
              <w:rPr>
                <w:color w:val="000000" w:themeColor="text1" w:themeTint="FF" w:themeShade="FF"/>
              </w:rPr>
              <w:t>Lietuvos Respublikos aplinkos ministerija (2021-11-15, (61)-D8(E)-7103)</w:t>
            </w:r>
          </w:p>
        </w:tc>
        <w:tc>
          <w:tcPr>
            <w:tcW w:w="3795" w:type="dxa"/>
            <w:shd w:val="clear" w:color="auto" w:fill="auto"/>
            <w:tcMar/>
          </w:tcPr>
          <w:p w:rsidRPr="000D6AB1" w:rsidR="002938D7" w:rsidP="6FA5B845" w:rsidRDefault="00563FDA" w14:paraId="7B9CE5B6" wp14:textId="098FD212">
            <w:pPr>
              <w:pStyle w:val="Normal"/>
              <w:ind w:left="0"/>
              <w:jc w:val="both"/>
              <w:rPr>
                <w:color w:val="000000" w:themeColor="text1" w:themeTint="FF" w:themeShade="FF"/>
              </w:rPr>
            </w:pPr>
            <w:r w:rsidRPr="6FA5B845" w:rsidR="6FA5B845">
              <w:rPr>
                <w:color w:val="000000" w:themeColor="text1" w:themeTint="FF" w:themeShade="FF"/>
              </w:rPr>
              <w:t xml:space="preserve">1.1. </w:t>
            </w:r>
            <w:r w:rsidRPr="6FA5B845" w:rsidR="6FA5B845">
              <w:rPr>
                <w:color w:val="000000" w:themeColor="text1" w:themeTint="FF" w:themeShade="FF"/>
              </w:rPr>
              <w:t>Aplinkosauginio švietimo svarbą akcentavome, teikdami pasiūlymus</w:t>
            </w:r>
            <w:r w:rsidRPr="6FA5B845" w:rsidR="6FA5B845">
              <w:rPr>
                <w:color w:val="000000" w:themeColor="text1" w:themeTint="FF" w:themeShade="FF"/>
                <w:vertAlign w:val="superscript"/>
              </w:rPr>
              <w:t>1</w:t>
            </w:r>
            <w:r w:rsidRPr="6FA5B845" w:rsidR="6FA5B845">
              <w:rPr>
                <w:color w:val="000000" w:themeColor="text1" w:themeTint="FF" w:themeShade="FF"/>
              </w:rPr>
              <w:t xml:space="preserve"> Jūsų ministerijai dėl LR Vyriausybės nutarimo projekto, susijusio su valstybės finansuojamomis studijomis</w:t>
            </w:r>
            <w:r w:rsidRPr="6FA5B845" w:rsidR="6FA5B845">
              <w:rPr>
                <w:color w:val="000000" w:themeColor="text1" w:themeTint="FF" w:themeShade="FF"/>
                <w:vertAlign w:val="superscript"/>
              </w:rPr>
              <w:t>2</w:t>
            </w:r>
            <w:r w:rsidRPr="6FA5B845" w:rsidR="6FA5B845">
              <w:rPr>
                <w:color w:val="000000" w:themeColor="text1" w:themeTint="FF" w:themeShade="FF"/>
              </w:rPr>
              <w:t xml:space="preserve">. Pateikėme informaciją apie rodiklius, kurie rodo, kad aplinkosauginiam švietimui, moksliniams tyrimams, </w:t>
            </w:r>
            <w:proofErr w:type="spellStart"/>
            <w:r w:rsidRPr="6FA5B845" w:rsidR="6FA5B845">
              <w:rPr>
                <w:color w:val="000000" w:themeColor="text1" w:themeTint="FF" w:themeShade="FF"/>
              </w:rPr>
              <w:t>ekoinovacijoms</w:t>
            </w:r>
            <w:proofErr w:type="spellEnd"/>
            <w:r w:rsidRPr="6FA5B845" w:rsidR="6FA5B845">
              <w:rPr>
                <w:color w:val="000000" w:themeColor="text1" w:themeTint="FF" w:themeShade="FF"/>
              </w:rPr>
              <w:t xml:space="preserve"> neskiriamas reikiamas dėmesys.</w:t>
            </w:r>
          </w:p>
          <w:p w:rsidRPr="000D6AB1" w:rsidR="002938D7" w:rsidP="6FA5B845" w:rsidRDefault="002938D7" w14:paraId="4013BE0B" w14:noSpellErr="1" wp14:textId="7F941AE4">
            <w:pPr>
              <w:pStyle w:val="Normal"/>
              <w:ind w:left="0"/>
              <w:jc w:val="both"/>
              <w:rPr>
                <w:color w:val="000000" w:themeColor="text1" w:themeTint="FF" w:themeShade="FF"/>
              </w:rPr>
            </w:pPr>
            <w:r w:rsidRPr="6FA5B845" w:rsidR="6FA5B845">
              <w:rPr>
                <w:color w:val="000000" w:themeColor="text1" w:themeTint="FF" w:themeShade="FF"/>
              </w:rPr>
              <w:t xml:space="preserve">1.2. </w:t>
            </w:r>
            <w:r w:rsidRPr="6FA5B845" w:rsidR="6FA5B845">
              <w:rPr>
                <w:color w:val="000000" w:themeColor="text1" w:themeTint="FF" w:themeShade="FF"/>
              </w:rPr>
              <w:t xml:space="preserve">Pereidami prie žiedinės klimatui neutralios „žalios“ ir konkurencingos ekonomikos, matome būtinybę sprendimus grįsti mokslo žiniomis, vykdyti mokslinius tyrimus ir eksperimentinę plėtrą klimato kaitos ir prisitaikymo, aplinkos kokybės vertinimo, aplinkos taršos valdymo, biologinės įvairovės apsaugos, gamtos išteklių tvaraus naudojimo, atliekų prevencijos, kitose aplinkos apsaugos srityse.  </w:t>
            </w:r>
          </w:p>
          <w:p w:rsidRPr="000D6AB1" w:rsidR="002938D7" w:rsidP="6FA5B845" w:rsidRDefault="002938D7" w14:paraId="594F93DD" wp14:textId="70F39817">
            <w:pPr>
              <w:pStyle w:val="Normal"/>
              <w:ind w:left="0"/>
              <w:jc w:val="both"/>
              <w:rPr>
                <w:color w:val="000000" w:themeColor="text1" w:themeTint="FF" w:themeShade="FF"/>
              </w:rPr>
            </w:pPr>
            <w:r w:rsidRPr="6FA5B845" w:rsidR="6FA5B845">
              <w:rPr>
                <w:color w:val="000000" w:themeColor="text1" w:themeTint="FF" w:themeShade="FF"/>
              </w:rPr>
              <w:t xml:space="preserve">1.3. </w:t>
            </w:r>
            <w:r w:rsidRPr="6FA5B845" w:rsidR="6FA5B845">
              <w:rPr>
                <w:color w:val="000000" w:themeColor="text1" w:themeTint="FF" w:themeShade="FF"/>
              </w:rPr>
              <w:t xml:space="preserve">Specifinių žinių turinčių specialistų trūksta kai kuriose Aplinkos ministerijai pavaldžiose įstaigose, pvz., </w:t>
            </w:r>
            <w:r w:rsidRPr="6FA5B845" w:rsidR="6FA5B845">
              <w:rPr>
                <w:color w:val="000000" w:themeColor="text1" w:themeTint="FF" w:themeShade="FF"/>
              </w:rPr>
              <w:t xml:space="preserve">saugomų teritorijų direkcijose. Direkcijos galėtų labiau įsitraukti į mokslinius tyrimus, visuomenės švietimo veiklą, jei jose dirbtų daugiau įvairių specializacijų darbuotojų (istorikai, </w:t>
            </w:r>
            <w:proofErr w:type="spellStart"/>
            <w:r w:rsidRPr="6FA5B845" w:rsidR="6FA5B845">
              <w:rPr>
                <w:color w:val="000000" w:themeColor="text1" w:themeTint="FF" w:themeShade="FF"/>
              </w:rPr>
              <w:t>entnokultūros</w:t>
            </w:r>
            <w:proofErr w:type="spellEnd"/>
            <w:r w:rsidRPr="6FA5B845" w:rsidR="6FA5B845">
              <w:rPr>
                <w:color w:val="000000" w:themeColor="text1" w:themeTint="FF" w:themeShade="FF"/>
              </w:rPr>
              <w:t xml:space="preserve"> specialistai ir pan.).</w:t>
            </w:r>
          </w:p>
          <w:p w:rsidRPr="000D6AB1" w:rsidR="002938D7" w:rsidP="6FA5B845" w:rsidRDefault="002938D7" w14:paraId="22B1C344" w14:noSpellErr="1" wp14:textId="64BF0074">
            <w:pPr>
              <w:pStyle w:val="Normal"/>
              <w:ind w:left="0"/>
              <w:jc w:val="both"/>
              <w:rPr>
                <w:color w:val="000000" w:themeColor="text1" w:themeTint="FF" w:themeShade="FF"/>
              </w:rPr>
            </w:pPr>
            <w:r w:rsidRPr="21887161">
              <w:rPr>
                <w:color w:val="000000" w:themeColor="text1"/>
              </w:rPr>
              <w:t xml:space="preserve">1.4. </w:t>
            </w:r>
            <w:r w:rsidRPr="21887161">
              <w:rPr>
                <w:color w:val="000000" w:themeColor="text1"/>
              </w:rPr>
              <w:t xml:space="preserve">Papildyti ŠPP pagrindimą sąsajomis su </w:t>
            </w:r>
            <w:r w:rsidRPr="21887161">
              <w:rPr>
                <w:color w:val="000000" w:themeColor="text1"/>
                <w:shd w:val="clear" w:color="auto" w:fill="FFFFFF"/>
              </w:rPr>
              <w:t>Lietuvos Respublikos teritorijos bendruoju planu.</w:t>
            </w:r>
          </w:p>
        </w:tc>
        <w:tc>
          <w:tcPr>
            <w:tcW w:w="3465" w:type="dxa"/>
            <w:shd w:val="clear" w:color="auto" w:fill="auto"/>
            <w:tcMar/>
          </w:tcPr>
          <w:p w:rsidRPr="000D6AB1" w:rsidR="002938D7" w:rsidP="6FA5B845" w:rsidRDefault="00563FDA" w14:paraId="28DB7123" w14:noSpellErr="1" wp14:textId="5FF6ECAE">
            <w:pPr>
              <w:pStyle w:val="Normal"/>
              <w:ind w:left="0"/>
              <w:jc w:val="both"/>
              <w:rPr>
                <w:b w:val="1"/>
                <w:bCs w:val="1"/>
                <w:color w:val="000000" w:themeColor="text1" w:themeTint="FF" w:themeShade="FF"/>
              </w:rPr>
            </w:pPr>
            <w:r w:rsidRPr="6FA5B845" w:rsidR="6FA5B845">
              <w:rPr>
                <w:b w:val="0"/>
                <w:bCs w:val="0"/>
                <w:color w:val="000000" w:themeColor="text1" w:themeTint="FF" w:themeShade="FF"/>
              </w:rPr>
              <w:t xml:space="preserve">1.1. </w:t>
            </w:r>
            <w:r w:rsidRPr="6FA5B845" w:rsidR="6FA5B845">
              <w:rPr>
                <w:b w:val="1"/>
                <w:bCs w:val="1"/>
                <w:color w:val="000000" w:themeColor="text1" w:themeTint="FF" w:themeShade="FF"/>
              </w:rPr>
              <w:t>Iš dalies atsižvelgta.</w:t>
            </w:r>
            <w:r w:rsidRPr="6FA5B845" w:rsidR="6FA5B845">
              <w:rPr>
                <w:color w:val="000000" w:themeColor="text1" w:themeTint="FF" w:themeShade="FF"/>
              </w:rPr>
              <w:t xml:space="preserve"> Įgyvendinant pažangos priemonę 12-003-03-04-01 ,,Sudaryti sąlygas kokybiškoms,   ir prieinamoms studijoms“, numatoma pertvarkyti ir įdiegti studijų finansavimo ir studentų priėmimo sistemą, kad valstybės biudžeto finansavimas skatintų aukštąsias mokyklas rengti darbo rinkai trūkstamus specialistus, augintų aukštųjų mokyklų MTEP veiklos apimtį ir kokybę, tarptautinį konkurencingumą, prieinamumą asmenims, turintiems negalią, ir atsparumą kokybiškai veikti pandemijos sąlygomis. </w:t>
            </w:r>
          </w:p>
          <w:p w:rsidR="21887161" w:rsidP="6FA5B845" w:rsidRDefault="21887161" w14:paraId="33837CB3" w14:textId="299F76A7">
            <w:pPr>
              <w:pStyle w:val="Normal"/>
              <w:ind w:left="0"/>
              <w:jc w:val="both"/>
              <w:rPr>
                <w:color w:val="000000" w:themeColor="text1" w:themeTint="FF" w:themeShade="FF"/>
              </w:rPr>
            </w:pPr>
            <w:r w:rsidRPr="6FA5B845" w:rsidR="6FA5B845">
              <w:rPr>
                <w:noProof w:val="0"/>
                <w:color w:val="201F1E"/>
                <w:lang w:val="lt-LT"/>
              </w:rPr>
              <w:t xml:space="preserve">1.2. </w:t>
            </w:r>
            <w:r w:rsidRPr="6FA5B845" w:rsidR="6FA5B845">
              <w:rPr>
                <w:noProof w:val="0"/>
                <w:color w:val="201F1E"/>
                <w:lang w:val="lt-LT"/>
              </w:rPr>
              <w:t>AM nurodytame rašte (2020-09-29) teikti siūlymai dėl  doktorantūros vietų</w:t>
            </w:r>
            <w:r w:rsidRPr="6FA5B845" w:rsidR="6FA5B845">
              <w:rPr>
                <w:noProof w:val="0"/>
                <w:color w:val="8764B8"/>
                <w:lang w:val="lt-LT"/>
              </w:rPr>
              <w:t>,</w:t>
            </w:r>
            <w:r w:rsidRPr="6FA5B845" w:rsidR="6FA5B845">
              <w:rPr>
                <w:noProof w:val="0"/>
                <w:color w:val="201F1E"/>
                <w:lang w:val="lt-LT"/>
              </w:rPr>
              <w:t xml:space="preserve"> pateikta informacija dėl mažėjančių valstybės biudžeto lėšų MTEP, ypač aplinkos srityje, taip pat atkreipiamas dėmesys į </w:t>
            </w:r>
            <w:proofErr w:type="spellStart"/>
            <w:r w:rsidRPr="6FA5B845" w:rsidR="6FA5B845">
              <w:rPr>
                <w:noProof w:val="0"/>
                <w:color w:val="201F1E"/>
                <w:lang w:val="lt-LT"/>
              </w:rPr>
              <w:t>ekoinovacijų</w:t>
            </w:r>
            <w:proofErr w:type="spellEnd"/>
            <w:r w:rsidRPr="6FA5B845" w:rsidR="6FA5B845">
              <w:rPr>
                <w:noProof w:val="0"/>
                <w:color w:val="201F1E"/>
                <w:lang w:val="lt-LT"/>
              </w:rPr>
              <w:t xml:space="preserve"> indeksą“</w:t>
            </w:r>
            <w:r w:rsidRPr="6FA5B845" w:rsidR="6FA5B845">
              <w:rPr>
                <w:noProof w:val="0"/>
                <w:color w:val="D13438"/>
                <w:lang w:val="lt-LT"/>
              </w:rPr>
              <w:t xml:space="preserve">  </w:t>
            </w:r>
            <w:r w:rsidRPr="6FA5B845" w:rsidR="6FA5B845">
              <w:rPr>
                <w:noProof w:val="0"/>
                <w:color w:val="201F1E"/>
                <w:lang w:val="lt-LT"/>
              </w:rPr>
              <w:t xml:space="preserve">- Mokslo plėtros programoje numatomas valstybės finansuojamų doktorantūros vietų skaičiaus didėjimas, MTEP konkursinio finansavimo augimas, mokslo ir studijų </w:t>
            </w:r>
            <w:proofErr w:type="spellStart"/>
            <w:r w:rsidRPr="6FA5B845" w:rsidR="6FA5B845">
              <w:rPr>
                <w:noProof w:val="0"/>
                <w:color w:val="201F1E"/>
                <w:lang w:val="lt-LT"/>
              </w:rPr>
              <w:t>intitucijų</w:t>
            </w:r>
            <w:proofErr w:type="spellEnd"/>
            <w:r w:rsidRPr="6FA5B845" w:rsidR="6FA5B845">
              <w:rPr>
                <w:noProof w:val="0"/>
                <w:color w:val="201F1E"/>
                <w:lang w:val="lt-LT"/>
              </w:rPr>
              <w:t xml:space="preserve"> "trečiosios misijos" (</w:t>
            </w:r>
            <w:proofErr w:type="spellStart"/>
            <w:r w:rsidRPr="6FA5B845" w:rsidR="6FA5B845">
              <w:rPr>
                <w:noProof w:val="0"/>
                <w:color w:val="201F1E"/>
                <w:lang w:val="lt-LT"/>
              </w:rPr>
              <w:t>antreprenerystės</w:t>
            </w:r>
            <w:proofErr w:type="spellEnd"/>
            <w:r w:rsidRPr="6FA5B845" w:rsidR="6FA5B845">
              <w:rPr>
                <w:noProof w:val="0"/>
                <w:color w:val="201F1E"/>
                <w:lang w:val="lt-LT"/>
              </w:rPr>
              <w:t>, žinių perdavimo) skatinimas. Atkreiptinas dėmesys, kad tai iš esmės yra bendros visoms mokslo sritims problemos lemtos skurdaus MTEP finansavimo lygio ir Mokslo plėtros programoje jos sprendžiamos kompleksiškai, o ne atskirų tematinių sričių požiūriu. Kartu pažymėtina, kad šiuo metu su Europos Komisija derinamoje Sumanios specializacijos koncepcijoje turėtų likti trys mokslo ir inovacijų prioritetai (sveikatos ir biotechnologijos, nauji gamybos metodai, informacinės ir ryšių technologijos), kurie savo aprėptimi dengia nemažą dalį su žaliuoju kursu susijusių temų.</w:t>
            </w:r>
            <w:r w:rsidRPr="6FA5B845" w:rsidR="6FA5B845">
              <w:rPr>
                <w:noProof w:val="0"/>
                <w:color w:val="201F1E"/>
                <w:lang w:val="lt-LT"/>
              </w:rPr>
              <w:t xml:space="preserve"> </w:t>
            </w:r>
          </w:p>
          <w:p w:rsidRPr="000D6AB1" w:rsidR="002938D7" w:rsidP="6FA5B845" w:rsidRDefault="002938D7" w14:paraId="59961AE1" w14:noSpellErr="1" wp14:textId="76EB5E44">
            <w:pPr>
              <w:pStyle w:val="Normal"/>
              <w:ind w:left="0"/>
              <w:jc w:val="both"/>
              <w:rPr>
                <w:b w:val="1"/>
                <w:bCs w:val="1"/>
                <w:color w:val="000000" w:themeColor="text1" w:themeTint="FF" w:themeShade="FF"/>
              </w:rPr>
            </w:pPr>
            <w:r w:rsidRPr="6FA5B845" w:rsidR="6FA5B845">
              <w:rPr>
                <w:b w:val="0"/>
                <w:bCs w:val="0"/>
                <w:color w:val="000000" w:themeColor="text1" w:themeTint="FF" w:themeShade="FF"/>
              </w:rPr>
              <w:t>1.3.</w:t>
            </w:r>
            <w:r w:rsidRPr="6FA5B845" w:rsidR="6FA5B845">
              <w:rPr>
                <w:b w:val="1"/>
                <w:bCs w:val="1"/>
                <w:color w:val="000000" w:themeColor="text1" w:themeTint="FF" w:themeShade="FF"/>
              </w:rPr>
              <w:t xml:space="preserve"> </w:t>
            </w:r>
            <w:r w:rsidRPr="6FA5B845" w:rsidR="6FA5B845">
              <w:rPr>
                <w:b w:val="1"/>
                <w:bCs w:val="1"/>
                <w:color w:val="000000" w:themeColor="text1" w:themeTint="FF" w:themeShade="FF"/>
              </w:rPr>
              <w:t xml:space="preserve">Neatsižvelgta. </w:t>
            </w:r>
            <w:r w:rsidRPr="6FA5B845" w:rsidR="6FA5B845">
              <w:rPr>
                <w:color w:val="000000" w:themeColor="text1" w:themeTint="FF" w:themeShade="FF"/>
              </w:rPr>
              <w:t>Siūlymo formuluotė neaiški: nenurodyta, kokių konkrečiai specifinių žinių ir specialistų trūksta, informacija nepagrįsta duomenimis ar atliktais tyrimais.</w:t>
            </w:r>
          </w:p>
          <w:p w:rsidRPr="000D6AB1" w:rsidR="002938D7" w:rsidP="6FA5B845" w:rsidRDefault="002938D7" w14:paraId="014A9072" w14:noSpellErr="1" wp14:textId="1F9FB591">
            <w:pPr>
              <w:pStyle w:val="Normal"/>
              <w:ind w:left="0"/>
              <w:jc w:val="both"/>
              <w:rPr>
                <w:b w:val="1"/>
                <w:bCs w:val="1"/>
                <w:color w:val="000000" w:themeColor="text1" w:themeTint="FF" w:themeShade="FF"/>
              </w:rPr>
            </w:pPr>
            <w:r w:rsidRPr="6FA5B845" w:rsidR="6FA5B845">
              <w:rPr>
                <w:b w:val="0"/>
                <w:bCs w:val="0"/>
                <w:color w:val="000000" w:themeColor="text1" w:themeTint="FF" w:themeShade="FF"/>
              </w:rPr>
              <w:t>1.4.</w:t>
            </w:r>
            <w:r w:rsidRPr="6FA5B845" w:rsidR="6FA5B845">
              <w:rPr>
                <w:b w:val="1"/>
                <w:bCs w:val="1"/>
                <w:color w:val="000000" w:themeColor="text1" w:themeTint="FF" w:themeShade="FF"/>
              </w:rPr>
              <w:t xml:space="preserve"> </w:t>
            </w:r>
            <w:r w:rsidRPr="6FA5B845" w:rsidR="6FA5B845">
              <w:rPr>
                <w:b w:val="1"/>
                <w:bCs w:val="1"/>
                <w:color w:val="000000" w:themeColor="text1" w:themeTint="FF" w:themeShade="FF"/>
              </w:rPr>
              <w:t xml:space="preserve">Atsižvelgta. </w:t>
            </w:r>
            <w:r w:rsidRPr="6FA5B845" w:rsidR="6FA5B845">
              <w:rPr>
                <w:color w:val="000000" w:themeColor="text1" w:themeTint="FF" w:themeShade="FF"/>
              </w:rPr>
              <w:t>Pagrindimas papildytas. Aplinkosauginiai klausimai įtraukiami atnaujinant bendrojo ugdymo programas, įsigyjant mokymo priemones, rengiant mokytojų kvalifikacijos tobulinimo programas.</w:t>
            </w:r>
          </w:p>
        </w:tc>
      </w:tr>
      <w:tr xmlns:wp14="http://schemas.microsoft.com/office/word/2010/wordml" w:rsidRPr="000D6AB1" w:rsidR="000D6AB1" w:rsidTr="6FA5B845" w14:paraId="0E562E2D" wp14:textId="77777777">
        <w:tc>
          <w:tcPr>
            <w:tcW w:w="810" w:type="dxa"/>
            <w:shd w:val="clear" w:color="auto" w:fill="auto"/>
            <w:tcMar/>
          </w:tcPr>
          <w:p w:rsidRPr="000D6AB1" w:rsidR="0014554A" w:rsidP="0014554A" w:rsidRDefault="0014554A" w14:paraId="41C8F396" wp14:textId="77777777">
            <w:pPr>
              <w:pStyle w:val="ListParagraph"/>
              <w:numPr>
                <w:ilvl w:val="0"/>
                <w:numId w:val="1"/>
              </w:numPr>
              <w:rPr>
                <w:color w:val="000000" w:themeColor="text1"/>
                <w:szCs w:val="24"/>
              </w:rPr>
            </w:pPr>
          </w:p>
        </w:tc>
        <w:tc>
          <w:tcPr>
            <w:tcW w:w="1665" w:type="dxa"/>
            <w:shd w:val="clear" w:color="auto" w:fill="auto"/>
            <w:tcMar/>
          </w:tcPr>
          <w:p w:rsidRPr="000D6AB1" w:rsidR="0014554A" w:rsidP="21887161" w:rsidRDefault="0014554A" w14:paraId="7F15BC38" wp14:textId="77777777" wp14:noSpellErr="1">
            <w:pPr>
              <w:jc w:val="both"/>
              <w:rPr>
                <w:color w:val="000000" w:themeColor="text1" w:themeTint="FF" w:themeShade="FF"/>
              </w:rPr>
            </w:pPr>
            <w:r w:rsidRPr="21887161" w:rsidR="21887161">
              <w:rPr>
                <w:color w:val="000000" w:themeColor="text1" w:themeTint="FF" w:themeShade="FF"/>
              </w:rPr>
              <w:t>Kęstutis Rimkus, Savivaldybių švietimo padalinių vedėjų asociacijos prezidentas</w:t>
            </w:r>
            <w:r w:rsidRPr="21887161" w:rsidR="21887161">
              <w:rPr>
                <w:color w:val="000000" w:themeColor="text1" w:themeTint="FF" w:themeShade="FF"/>
              </w:rPr>
              <w:t xml:space="preserve"> (per viešąją konsultaciją)</w:t>
            </w:r>
          </w:p>
        </w:tc>
        <w:tc>
          <w:tcPr>
            <w:tcW w:w="3795" w:type="dxa"/>
            <w:shd w:val="clear" w:color="auto" w:fill="auto"/>
            <w:tcMar/>
          </w:tcPr>
          <w:p w:rsidRPr="000D6AB1" w:rsidR="0014554A" w:rsidP="6FA5B845" w:rsidRDefault="0014554A" w14:paraId="7852A3F6" w14:noSpellErr="1" wp14:textId="1DE74BEC">
            <w:pPr>
              <w:pStyle w:val="Normal"/>
              <w:ind w:left="0"/>
              <w:jc w:val="both"/>
              <w:rPr>
                <w:color w:val="000000" w:themeColor="text1" w:themeTint="FF" w:themeShade="FF"/>
              </w:rPr>
            </w:pPr>
            <w:r w:rsidRPr="6FA5B845" w:rsidR="6FA5B845">
              <w:rPr>
                <w:color w:val="000000" w:themeColor="text1" w:themeTint="FF" w:themeShade="FF"/>
              </w:rPr>
              <w:t xml:space="preserve">2.1. </w:t>
            </w:r>
            <w:r w:rsidRPr="6FA5B845" w:rsidR="6FA5B845">
              <w:rPr>
                <w:color w:val="000000" w:themeColor="text1" w:themeTint="FF" w:themeShade="FF"/>
              </w:rPr>
              <w:t>Programa gerai parengta, tačiau reikalinga daugiau dėmesio skirti programos įgyvendinimui.</w:t>
            </w:r>
          </w:p>
        </w:tc>
        <w:tc>
          <w:tcPr>
            <w:tcW w:w="3465" w:type="dxa"/>
            <w:shd w:val="clear" w:color="auto" w:fill="auto"/>
            <w:tcMar/>
          </w:tcPr>
          <w:p w:rsidRPr="000D6AB1" w:rsidR="0014554A" w:rsidP="21887161" w:rsidRDefault="0014554A" w14:paraId="2230169B" wp14:textId="77777777" wp14:noSpellErr="1">
            <w:pPr>
              <w:jc w:val="both"/>
              <w:rPr>
                <w:b w:val="1"/>
                <w:bCs w:val="1"/>
                <w:color w:val="000000" w:themeColor="text1" w:themeTint="FF" w:themeShade="FF"/>
              </w:rPr>
            </w:pPr>
            <w:r w:rsidRPr="21887161" w:rsidR="21887161">
              <w:rPr>
                <w:color w:val="000000" w:themeColor="text1" w:themeTint="FF" w:themeShade="FF"/>
              </w:rPr>
              <w:t xml:space="preserve">2.1. Bus </w:t>
            </w:r>
            <w:r w:rsidRPr="21887161" w:rsidR="21887161">
              <w:rPr>
                <w:b w:val="1"/>
                <w:bCs w:val="1"/>
                <w:color w:val="000000" w:themeColor="text1" w:themeTint="FF" w:themeShade="FF"/>
              </w:rPr>
              <w:t xml:space="preserve">atsižvelgta </w:t>
            </w:r>
            <w:r w:rsidRPr="21887161" w:rsidR="21887161">
              <w:rPr>
                <w:color w:val="000000" w:themeColor="text1" w:themeTint="FF" w:themeShade="FF"/>
              </w:rPr>
              <w:t>įgyvendinimo etape.</w:t>
            </w:r>
          </w:p>
        </w:tc>
      </w:tr>
      <w:tr xmlns:wp14="http://schemas.microsoft.com/office/word/2010/wordml" w:rsidRPr="000D6AB1" w:rsidR="000D6AB1" w:rsidTr="6FA5B845" w14:paraId="17E93447" wp14:textId="77777777">
        <w:tc>
          <w:tcPr>
            <w:tcW w:w="810" w:type="dxa"/>
            <w:vMerge w:val="restart"/>
            <w:shd w:val="clear" w:color="auto" w:fill="auto"/>
            <w:tcMar/>
          </w:tcPr>
          <w:p w:rsidRPr="000D6AB1" w:rsidR="00FD3BCD" w:rsidP="0014554A" w:rsidRDefault="00FD3BCD" w14:paraId="72A3D3EC" wp14:textId="77777777">
            <w:pPr>
              <w:pStyle w:val="ListParagraph"/>
              <w:numPr>
                <w:ilvl w:val="0"/>
                <w:numId w:val="1"/>
              </w:numPr>
              <w:rPr>
                <w:color w:val="000000" w:themeColor="text1"/>
                <w:szCs w:val="24"/>
              </w:rPr>
            </w:pPr>
          </w:p>
        </w:tc>
        <w:tc>
          <w:tcPr>
            <w:tcW w:w="1665" w:type="dxa"/>
            <w:vMerge w:val="restart"/>
            <w:shd w:val="clear" w:color="auto" w:fill="auto"/>
            <w:tcMar/>
          </w:tcPr>
          <w:p w:rsidRPr="000D6AB1" w:rsidR="00FD3BCD" w:rsidP="6FA5B845" w:rsidRDefault="00FD3BCD" w14:paraId="59616362" wp14:textId="77777777">
            <w:pPr>
              <w:jc w:val="both"/>
              <w:rPr>
                <w:color w:val="000000" w:themeColor="text1" w:themeTint="FF" w:themeShade="FF"/>
              </w:rPr>
            </w:pPr>
            <w:r w:rsidRPr="6FA5B845" w:rsidR="6FA5B845">
              <w:rPr>
                <w:color w:val="000000" w:themeColor="text1" w:themeTint="FF" w:themeShade="FF"/>
              </w:rPr>
              <w:t xml:space="preserve">Dainius </w:t>
            </w:r>
            <w:proofErr w:type="spellStart"/>
            <w:r w:rsidRPr="6FA5B845" w:rsidR="6FA5B845">
              <w:rPr>
                <w:color w:val="000000" w:themeColor="text1" w:themeTint="FF" w:themeShade="FF"/>
              </w:rPr>
              <w:t>Žvirdauskas</w:t>
            </w:r>
            <w:proofErr w:type="spellEnd"/>
            <w:r w:rsidRPr="6FA5B845" w:rsidR="6FA5B845">
              <w:rPr>
                <w:color w:val="000000" w:themeColor="text1" w:themeTint="FF" w:themeShade="FF"/>
              </w:rPr>
              <w:t>, Lietuvos švietimo taryba</w:t>
            </w:r>
            <w:r w:rsidRPr="6FA5B845" w:rsidR="6FA5B845">
              <w:rPr>
                <w:color w:val="000000" w:themeColor="text1" w:themeTint="FF" w:themeShade="FF"/>
              </w:rPr>
              <w:t xml:space="preserve"> (per viešąją konsultaciją)</w:t>
            </w:r>
          </w:p>
        </w:tc>
        <w:tc>
          <w:tcPr>
            <w:tcW w:w="3795" w:type="dxa"/>
            <w:shd w:val="clear" w:color="auto" w:fill="auto"/>
            <w:tcMar/>
          </w:tcPr>
          <w:p w:rsidRPr="000D6AB1" w:rsidR="00FD3BCD" w:rsidP="6FA5B845" w:rsidRDefault="00FD3BCD" w14:paraId="31B6D69A" w14:noSpellErr="1" wp14:textId="2B260C7F">
            <w:pPr>
              <w:pStyle w:val="Normal"/>
              <w:ind w:left="0"/>
              <w:jc w:val="both"/>
              <w:rPr>
                <w:color w:val="000000" w:themeColor="text1" w:themeTint="FF" w:themeShade="FF"/>
              </w:rPr>
            </w:pPr>
            <w:r w:rsidRPr="6FA5B845" w:rsidR="6FA5B845">
              <w:rPr>
                <w:color w:val="000000" w:themeColor="text1" w:themeTint="FF" w:themeShade="FF"/>
              </w:rPr>
              <w:t xml:space="preserve">3.1. </w:t>
            </w:r>
            <w:r w:rsidRPr="6FA5B845" w:rsidR="6FA5B845">
              <w:rPr>
                <w:color w:val="000000" w:themeColor="text1" w:themeTint="FF" w:themeShade="FF"/>
              </w:rPr>
              <w:t>Atskiri NPP uždavinio ir tikslo rodikliai ir numatyti uždavinio ir (ar) tikslo rodikliai neatitinka rodiklių skaitinės išraiškos, dėl kurios susitarė politinės partijos susitarime dėl švietimo.</w:t>
            </w:r>
          </w:p>
        </w:tc>
        <w:tc>
          <w:tcPr>
            <w:tcW w:w="3465" w:type="dxa"/>
            <w:shd w:val="clear" w:color="auto" w:fill="auto"/>
            <w:tcMar/>
          </w:tcPr>
          <w:p w:rsidRPr="000D6AB1" w:rsidR="00FD3BCD" w:rsidP="21887161" w:rsidRDefault="00FD3BCD" w14:paraId="3D646D29" wp14:textId="77777777" wp14:noSpellErr="1">
            <w:pPr>
              <w:jc w:val="both"/>
              <w:rPr>
                <w:color w:val="000000" w:themeColor="text1" w:themeTint="FF" w:themeShade="FF"/>
              </w:rPr>
            </w:pPr>
            <w:r w:rsidRPr="21887161" w:rsidR="21887161">
              <w:rPr>
                <w:color w:val="000000" w:themeColor="text1" w:themeTint="FF" w:themeShade="FF"/>
              </w:rPr>
              <w:t>3.1.</w:t>
            </w:r>
            <w:r w:rsidRPr="21887161" w:rsidR="21887161">
              <w:rPr>
                <w:b w:val="1"/>
                <w:bCs w:val="1"/>
                <w:color w:val="000000" w:themeColor="text1" w:themeTint="FF" w:themeShade="FF"/>
              </w:rPr>
              <w:t xml:space="preserve"> Paaiškinama NPP ir Partijos susitarimų rodiklių atitiktis. </w:t>
            </w:r>
            <w:r w:rsidRPr="21887161" w:rsidR="21887161">
              <w:rPr>
                <w:color w:val="000000" w:themeColor="text1" w:themeTint="FF" w:themeShade="FF"/>
              </w:rPr>
              <w:t>Tai pastaba NPP, ne ŠPP. NPP rengta anksčiau, nei buvo pasirašytas Partijų susitarimas dėl švietimo. Yra maksimali dermė tarp skirtingų dokumentų rodiklių.</w:t>
            </w:r>
          </w:p>
          <w:p w:rsidRPr="000D6AB1" w:rsidR="00FD3BCD" w:rsidP="21887161" w:rsidRDefault="00FD3BCD" w14:paraId="30A2AEF3" wp14:textId="77777777" wp14:noSpellErr="1">
            <w:pPr>
              <w:jc w:val="both"/>
              <w:rPr>
                <w:color w:val="000000" w:themeColor="text1" w:themeTint="FF" w:themeShade="FF"/>
              </w:rPr>
            </w:pPr>
            <w:r w:rsidRPr="21887161" w:rsidR="21887161">
              <w:rPr>
                <w:color w:val="000000" w:themeColor="text1" w:themeTint="FF" w:themeShade="FF"/>
              </w:rPr>
              <w:t>Partijų susitarimo rodikliai:</w:t>
            </w:r>
          </w:p>
          <w:p w:rsidRPr="000D6AB1" w:rsidR="00FD3BCD" w:rsidP="21887161" w:rsidRDefault="00FD3BCD" w14:paraId="19131B83" wp14:textId="77777777" wp14:noSpellErr="1">
            <w:pPr>
              <w:pStyle w:val="ListParagraph"/>
              <w:numPr>
                <w:ilvl w:val="0"/>
                <w:numId w:val="9"/>
              </w:numPr>
              <w:ind w:left="317"/>
              <w:jc w:val="both"/>
              <w:rPr>
                <w:color w:val="000000" w:themeColor="text1" w:themeTint="FF" w:themeShade="FF"/>
              </w:rPr>
            </w:pPr>
            <w:r w:rsidRPr="21887161" w:rsidR="21887161">
              <w:rPr>
                <w:color w:val="000000" w:themeColor="text1" w:themeTint="FF" w:themeShade="FF"/>
              </w:rPr>
              <w:t xml:space="preserve">Iki 2027 metų ne mažiau kaip 70 proc. 2–5 metų vaikų, gyvenančių kaime, dalyvauja ikimokyklinio ugdymo programoje (2019–2020 m. m. reikšmė – 46,3 proc.). </w:t>
            </w:r>
            <w:r w:rsidRPr="21887161" w:rsidR="21887161">
              <w:rPr>
                <w:b w:val="1"/>
                <w:bCs w:val="1"/>
                <w:color w:val="000000" w:themeColor="text1" w:themeTint="FF" w:themeShade="FF"/>
              </w:rPr>
              <w:t>Yra panašus rodiklis NPP</w:t>
            </w:r>
            <w:r w:rsidRPr="21887161" w:rsidR="21887161">
              <w:rPr>
                <w:color w:val="000000" w:themeColor="text1" w:themeTint="FF" w:themeShade="FF"/>
              </w:rPr>
              <w:t>: Vaikų, dalyvaujančių ikimokyklinio ugdymo programose nuo 3 metų iki privalomo pradinio ugdymo amžiaus, dalis. NPP siekiamas rodiklis 2030 m. 95 proc. Tai Eurostato duomenys:  pradinė Lietuvos reikšmė – 89,6 proc. (2019).</w:t>
            </w:r>
          </w:p>
          <w:p w:rsidRPr="000D6AB1" w:rsidR="00FD3BCD" w:rsidP="6FA5B845" w:rsidRDefault="00FD3BCD" w14:paraId="28ED5C98" wp14:textId="77777777">
            <w:pPr>
              <w:pStyle w:val="ListParagraph"/>
              <w:numPr>
                <w:ilvl w:val="0"/>
                <w:numId w:val="9"/>
              </w:numPr>
              <w:ind w:left="317"/>
              <w:jc w:val="both"/>
              <w:rPr>
                <w:color w:val="000000" w:themeColor="text1" w:themeTint="FF" w:themeShade="FF"/>
              </w:rPr>
            </w:pPr>
            <w:r w:rsidRPr="6FA5B845" w:rsidR="6FA5B845">
              <w:rPr>
                <w:color w:val="000000" w:themeColor="text1" w:themeTint="FF" w:themeShade="FF"/>
              </w:rPr>
              <w:t xml:space="preserve">Mokyklų, kurios atitinka mokymosi ir vidaus bei išorės universalaus dizaino principus, </w:t>
            </w:r>
            <w:r w:rsidRPr="6FA5B845" w:rsidR="6FA5B845">
              <w:rPr>
                <w:color w:val="000000" w:themeColor="text1" w:themeTint="FF" w:themeShade="FF"/>
              </w:rPr>
              <w:t xml:space="preserve">skaičius: dabartinė reikšmė – 1, tarpinė reikšmė 2024 metais – 60, 2030 metais – 300. </w:t>
            </w:r>
            <w:r w:rsidRPr="6FA5B845" w:rsidR="6FA5B845">
              <w:rPr>
                <w:b w:val="1"/>
                <w:bCs w:val="1"/>
                <w:color w:val="000000" w:themeColor="text1" w:themeTint="FF" w:themeShade="FF"/>
              </w:rPr>
              <w:t xml:space="preserve">Nėra tokio rodiklio NPP. </w:t>
            </w:r>
            <w:r w:rsidRPr="6FA5B845" w:rsidR="6FA5B845">
              <w:rPr>
                <w:color w:val="000000" w:themeColor="text1" w:themeTint="FF" w:themeShade="FF"/>
              </w:rPr>
              <w:t xml:space="preserve">Tačiau yra numatytas ŠPP priemonės Nr. 12-003-03-02-01 „Įgyvendinti </w:t>
            </w:r>
            <w:proofErr w:type="spellStart"/>
            <w:r w:rsidRPr="6FA5B845" w:rsidR="6FA5B845">
              <w:rPr>
                <w:color w:val="000000" w:themeColor="text1" w:themeTint="FF" w:themeShade="FF"/>
              </w:rPr>
              <w:t>įtraukųjį</w:t>
            </w:r>
            <w:proofErr w:type="spellEnd"/>
            <w:r w:rsidRPr="6FA5B845" w:rsidR="6FA5B845">
              <w:rPr>
                <w:color w:val="000000" w:themeColor="text1" w:themeTint="FF" w:themeShade="FF"/>
              </w:rPr>
              <w:t xml:space="preserve"> švietimą“ rezultato rodiklis „Mokyklų, pritaikytų neįgaliesiems, dalis (proc.)“ ir jo siektina reikšmė. Mokyklų pritaikymas neįgaliesiems apima pilną pritaikymą asmenims su judėjimo ir regėjimo negalia.</w:t>
            </w:r>
          </w:p>
          <w:p w:rsidRPr="000D6AB1" w:rsidR="00FD3BCD" w:rsidP="21887161" w:rsidRDefault="00FD3BCD" w14:paraId="2272B530" wp14:textId="77777777" wp14:noSpellErr="1">
            <w:pPr>
              <w:pStyle w:val="ListParagraph"/>
              <w:numPr>
                <w:ilvl w:val="0"/>
                <w:numId w:val="9"/>
              </w:numPr>
              <w:ind w:left="317"/>
              <w:jc w:val="both"/>
              <w:rPr>
                <w:b w:val="1"/>
                <w:bCs w:val="1"/>
                <w:color w:val="000000" w:themeColor="text1" w:themeTint="FF" w:themeShade="FF"/>
              </w:rPr>
            </w:pPr>
            <w:r w:rsidRPr="21887161" w:rsidR="21887161">
              <w:rPr>
                <w:color w:val="000000" w:themeColor="text1" w:themeTint="FF" w:themeShade="FF"/>
              </w:rPr>
              <w:t xml:space="preserve">2030 metais visos mokyklos turi fizines ir virtualias laboratorijas STEAM mokymui. </w:t>
            </w:r>
            <w:r w:rsidRPr="21887161" w:rsidR="21887161">
              <w:rPr>
                <w:b w:val="1"/>
                <w:bCs w:val="1"/>
                <w:color w:val="000000" w:themeColor="text1" w:themeTint="FF" w:themeShade="FF"/>
              </w:rPr>
              <w:t xml:space="preserve">Nėra tokio rodiklio NPP. </w:t>
            </w:r>
            <w:r w:rsidRPr="21887161" w:rsidR="21887161">
              <w:rPr>
                <w:color w:val="000000" w:themeColor="text1" w:themeTint="FF" w:themeShade="FF"/>
              </w:rPr>
              <w:t>Yra ŠPP prie 3.1.5 priemonės.</w:t>
            </w:r>
          </w:p>
          <w:p w:rsidRPr="000D6AB1" w:rsidR="00FD3BCD" w:rsidP="21887161" w:rsidRDefault="00FD3BCD" w14:paraId="090868D6" wp14:textId="77777777" wp14:noSpellErr="1">
            <w:pPr>
              <w:pStyle w:val="ListParagraph"/>
              <w:numPr>
                <w:ilvl w:val="0"/>
                <w:numId w:val="9"/>
              </w:numPr>
              <w:ind w:left="317"/>
              <w:jc w:val="both"/>
              <w:rPr>
                <w:color w:val="000000" w:themeColor="text1" w:themeTint="FF" w:themeShade="FF"/>
              </w:rPr>
            </w:pPr>
            <w:r w:rsidRPr="21887161" w:rsidR="21887161">
              <w:rPr>
                <w:color w:val="000000" w:themeColor="text1" w:themeTint="FF" w:themeShade="FF"/>
              </w:rPr>
              <w:t xml:space="preserve">2027 metais 35 proc. vidurinio ugdymo programą baigusių asmenų įgyja profesinio mokymo kvalifikaciją (dabartinė reikšmė – 26 proc.). </w:t>
            </w:r>
            <w:r w:rsidRPr="21887161" w:rsidR="21887161">
              <w:rPr>
                <w:b w:val="1"/>
                <w:bCs w:val="1"/>
                <w:color w:val="000000" w:themeColor="text1" w:themeTint="FF" w:themeShade="FF"/>
              </w:rPr>
              <w:t xml:space="preserve">Rodiklis atitinka NPP. </w:t>
            </w:r>
            <w:r w:rsidRPr="21887161" w:rsidR="21887161">
              <w:rPr>
                <w:color w:val="000000" w:themeColor="text1" w:themeTint="FF" w:themeShade="FF"/>
              </w:rPr>
              <w:t>Duomenų šaltinis: Eurostatas, pradinė Lietuvos reikšmė – 26,1 proc. (2019).</w:t>
            </w:r>
          </w:p>
          <w:p w:rsidRPr="000D6AB1" w:rsidR="00FD3BCD" w:rsidP="21887161" w:rsidRDefault="00FD3BCD" w14:paraId="150ED2C9" wp14:textId="77777777" wp14:noSpellErr="1">
            <w:pPr>
              <w:pStyle w:val="ListParagraph"/>
              <w:numPr>
                <w:ilvl w:val="0"/>
                <w:numId w:val="9"/>
              </w:numPr>
              <w:ind w:left="317"/>
              <w:jc w:val="both"/>
              <w:rPr>
                <w:b w:val="1"/>
                <w:bCs w:val="1"/>
                <w:color w:val="000000" w:themeColor="text1" w:themeTint="FF" w:themeShade="FF"/>
              </w:rPr>
            </w:pPr>
            <w:r w:rsidRPr="21887161" w:rsidR="21887161">
              <w:rPr>
                <w:color w:val="000000" w:themeColor="text1" w:themeTint="FF" w:themeShade="FF"/>
              </w:rPr>
              <w:t xml:space="preserve">Iki 2024 metų pabaigos mokytojų vidutinis darbo užmokestis sudaro 130 proc. šalies vidutinio darbo užmokesčio, numatant tvarų darbo užmokesčio augimą po 2024 metų. </w:t>
            </w:r>
            <w:r w:rsidRPr="21887161" w:rsidR="21887161">
              <w:rPr>
                <w:b w:val="1"/>
                <w:bCs w:val="1"/>
                <w:color w:val="000000" w:themeColor="text1" w:themeTint="FF" w:themeShade="FF"/>
              </w:rPr>
              <w:t xml:space="preserve">Nėra tokio rodiklio NPP. </w:t>
            </w:r>
            <w:r w:rsidRPr="21887161" w:rsidR="21887161">
              <w:rPr>
                <w:color w:val="000000" w:themeColor="text1" w:themeTint="FF" w:themeShade="FF"/>
              </w:rPr>
              <w:t>Yra ŠPP prie 3.6.2 uždavinio.</w:t>
            </w:r>
          </w:p>
          <w:p w:rsidRPr="000D6AB1" w:rsidR="00FD3BCD" w:rsidP="21887161" w:rsidRDefault="00FD3BCD" w14:paraId="4374720C" wp14:textId="77777777" wp14:noSpellErr="1">
            <w:pPr>
              <w:pStyle w:val="ListParagraph"/>
              <w:numPr>
                <w:ilvl w:val="0"/>
                <w:numId w:val="9"/>
              </w:numPr>
              <w:ind w:left="317"/>
              <w:jc w:val="both"/>
              <w:rPr>
                <w:b w:val="1"/>
                <w:bCs w:val="1"/>
                <w:color w:val="000000" w:themeColor="text1" w:themeTint="FF" w:themeShade="FF"/>
              </w:rPr>
            </w:pPr>
            <w:r w:rsidRPr="21887161" w:rsidR="21887161">
              <w:rPr>
                <w:color w:val="000000" w:themeColor="text1" w:themeTint="FF" w:themeShade="FF"/>
              </w:rPr>
              <w:t xml:space="preserve">Iki 2024 metų pabaigos dėstytojų, mokslo darbuotojų ir kitų tyrėjų vidutinis darbo užmokestis sudaro 150 proc. vidutinio šalies darbo užmokesčio, numatant tvarų darbo užmokesčio augimą po 2024 metų. </w:t>
            </w:r>
            <w:r w:rsidRPr="21887161" w:rsidR="21887161">
              <w:rPr>
                <w:b w:val="1"/>
                <w:bCs w:val="1"/>
                <w:color w:val="000000" w:themeColor="text1" w:themeTint="FF" w:themeShade="FF"/>
              </w:rPr>
              <w:t xml:space="preserve">Nėra tokio rodiklio NPP. </w:t>
            </w:r>
          </w:p>
          <w:p w:rsidRPr="000D6AB1" w:rsidR="00FD3BCD" w:rsidP="6FA5B845" w:rsidRDefault="00FD3BCD" w14:paraId="4E4CC5C0" wp14:textId="77777777">
            <w:pPr>
              <w:pStyle w:val="ListParagraph"/>
              <w:numPr>
                <w:ilvl w:val="0"/>
                <w:numId w:val="9"/>
              </w:numPr>
              <w:ind w:left="317"/>
              <w:jc w:val="both"/>
              <w:rPr>
                <w:b w:val="1"/>
                <w:bCs w:val="1"/>
                <w:color w:val="000000" w:themeColor="text1" w:themeTint="FF" w:themeShade="FF"/>
              </w:rPr>
            </w:pPr>
            <w:r w:rsidRPr="6FA5B845" w:rsidR="6FA5B845">
              <w:rPr>
                <w:color w:val="000000" w:themeColor="text1" w:themeTint="FF" w:themeShade="FF"/>
              </w:rPr>
              <w:t xml:space="preserve">2030 metais ne mažiau kaip 35 proc. aštuntą klasę lankiusių mokinių iš žemo socialinio, ekonominio ir kultūrinio statuso šeimų studijuoja aukštojoje mokykloje (dabartinė reikšmė – 25 proc.). </w:t>
            </w:r>
            <w:r w:rsidRPr="6FA5B845" w:rsidR="6FA5B845">
              <w:rPr>
                <w:b w:val="1"/>
                <w:bCs w:val="1"/>
                <w:color w:val="000000" w:themeColor="text1" w:themeTint="FF" w:themeShade="FF"/>
              </w:rPr>
              <w:t>Yra panašus rodiklis NPP</w:t>
            </w:r>
            <w:r w:rsidRPr="6FA5B845" w:rsidR="6FA5B845">
              <w:rPr>
                <w:color w:val="000000" w:themeColor="text1" w:themeTint="FF" w:themeShade="FF"/>
              </w:rPr>
              <w:t xml:space="preserve">: Iš žemiausias pajamas turinčių namų ūkių 25–29 metų </w:t>
            </w:r>
            <w:r w:rsidRPr="6FA5B845" w:rsidR="6FA5B845">
              <w:rPr>
                <w:color w:val="000000" w:themeColor="text1" w:themeTint="FF" w:themeShade="FF"/>
              </w:rPr>
              <w:t xml:space="preserve">asmenų, įgijusių aukštąjį išsilavinimą (ne mažiau kaip 4 metai), dalis. Tačiau jis apima žemiausias pajamas turinčius (t. y. 1 </w:t>
            </w:r>
            <w:proofErr w:type="spellStart"/>
            <w:r w:rsidRPr="6FA5B845" w:rsidR="6FA5B845">
              <w:rPr>
                <w:color w:val="000000" w:themeColor="text1" w:themeTint="FF" w:themeShade="FF"/>
              </w:rPr>
              <w:t>kvintilį</w:t>
            </w:r>
            <w:proofErr w:type="spellEnd"/>
            <w:r w:rsidRPr="6FA5B845" w:rsidR="6FA5B845">
              <w:rPr>
                <w:color w:val="000000" w:themeColor="text1" w:themeTint="FF" w:themeShade="FF"/>
              </w:rPr>
              <w:t>. Dabartinė reikšmė – 13,7 proc. (2019). Siekinys – 25 proc. (2030).</w:t>
            </w:r>
          </w:p>
          <w:p w:rsidRPr="000D6AB1" w:rsidR="00FD3BCD" w:rsidP="21887161" w:rsidRDefault="00FD3BCD" w14:paraId="3DA0B466" wp14:textId="77777777" wp14:noSpellErr="1">
            <w:pPr>
              <w:pStyle w:val="ListParagraph"/>
              <w:numPr>
                <w:ilvl w:val="0"/>
                <w:numId w:val="9"/>
              </w:numPr>
              <w:ind w:left="317"/>
              <w:jc w:val="both"/>
              <w:rPr>
                <w:b w:val="1"/>
                <w:bCs w:val="1"/>
                <w:color w:val="000000" w:themeColor="text1" w:themeTint="FF" w:themeShade="FF"/>
              </w:rPr>
            </w:pPr>
            <w:r w:rsidRPr="21887161" w:rsidR="21887161">
              <w:rPr>
                <w:color w:val="000000" w:themeColor="text1" w:themeTint="FF" w:themeShade="FF"/>
              </w:rPr>
              <w:t xml:space="preserve">Įsidarbinusių pagal kvalifikacijos lygį per pirmus metus po studijų baigimo dalis nuo visų įstojusiųjų sudaro 60 proc. (2019 m., praėjus vieniems metams po studijų baigimo, tik 42 proc. dirbusių universitetų I pakopos, 65 proc. universitetų II pakopos ir 30 proc. kolegijų absolventų dirbo aukštos kvalifikacijos darbus). </w:t>
            </w:r>
            <w:r w:rsidRPr="21887161" w:rsidR="21887161">
              <w:rPr>
                <w:b w:val="1"/>
                <w:bCs w:val="1"/>
                <w:color w:val="000000" w:themeColor="text1" w:themeTint="FF" w:themeShade="FF"/>
              </w:rPr>
              <w:t xml:space="preserve">Yra panašus rodiklis NPP. 3.4.6. </w:t>
            </w:r>
            <w:r w:rsidRPr="21887161" w:rsidR="21887161">
              <w:rPr>
                <w:color w:val="000000" w:themeColor="text1" w:themeTint="FF" w:themeShade="FF"/>
              </w:rPr>
              <w:t>Aukštųjų mokyklų absolventų, įsidarbinusių eiti atitinkamos kvalifikacijos reikalingas pareigas per 12 mėnesių po studijų baigimo, dalis nuo visų dirbančių ir netęsiančių mokslų absolventų. Siekinys – 76 proc. (2030).</w:t>
            </w:r>
          </w:p>
        </w:tc>
      </w:tr>
      <w:tr xmlns:wp14="http://schemas.microsoft.com/office/word/2010/wordml" w:rsidRPr="000D6AB1" w:rsidR="000D6AB1" w:rsidTr="6FA5B845" w14:paraId="305EAB98" wp14:textId="77777777">
        <w:tc>
          <w:tcPr>
            <w:tcW w:w="571" w:type="dxa"/>
            <w:vMerge/>
            <w:shd w:val="clear" w:color="auto" w:fill="auto"/>
          </w:tcPr>
          <w:p w:rsidRPr="000D6AB1" w:rsidR="00FD3BCD" w:rsidP="0014554A" w:rsidRDefault="00FD3BCD" w14:paraId="0D0B940D" wp14:textId="77777777">
            <w:pPr>
              <w:rPr>
                <w:color w:val="000000" w:themeColor="text1"/>
                <w:szCs w:val="24"/>
              </w:rPr>
            </w:pPr>
          </w:p>
        </w:tc>
        <w:tc>
          <w:tcPr>
            <w:tcW w:w="1756" w:type="dxa"/>
            <w:vMerge/>
            <w:shd w:val="clear" w:color="auto" w:fill="auto"/>
          </w:tcPr>
          <w:p w:rsidRPr="000D6AB1" w:rsidR="00FD3BCD" w:rsidP="0014554A" w:rsidRDefault="00FD3BCD" w14:paraId="0E27B00A" wp14:textId="77777777">
            <w:pPr>
              <w:jc w:val="both"/>
              <w:rPr>
                <w:color w:val="000000" w:themeColor="text1"/>
                <w:szCs w:val="24"/>
              </w:rPr>
            </w:pPr>
          </w:p>
        </w:tc>
        <w:tc>
          <w:tcPr>
            <w:tcW w:w="3795" w:type="dxa"/>
            <w:shd w:val="clear" w:color="auto" w:fill="auto"/>
            <w:tcMar/>
          </w:tcPr>
          <w:p w:rsidRPr="000D6AB1" w:rsidR="00FD3BCD" w:rsidP="6FA5B845" w:rsidRDefault="00FD3BCD" w14:paraId="6808087F" wp14:textId="77777777">
            <w:pPr>
              <w:pStyle w:val="NormalWeb"/>
              <w:jc w:val="both"/>
              <w:rPr>
                <w:color w:val="000000" w:themeColor="text1" w:themeTint="FF" w:themeShade="FF"/>
              </w:rPr>
            </w:pPr>
            <w:r w:rsidRPr="6FA5B845" w:rsidR="6FA5B845">
              <w:rPr>
                <w:color w:val="000000" w:themeColor="text1" w:themeTint="FF" w:themeShade="FF"/>
              </w:rPr>
              <w:t xml:space="preserve">DĖL 3.1. </w:t>
            </w:r>
            <w:proofErr w:type="spellStart"/>
            <w:r w:rsidRPr="6FA5B845" w:rsidR="6FA5B845">
              <w:rPr>
                <w:color w:val="000000" w:themeColor="text1" w:themeTint="FF" w:themeShade="FF"/>
              </w:rPr>
              <w:t>Pagerinti</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ugdymosi</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rezultatus</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ir</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sumažinti</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jų</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atotrūkį</w:t>
            </w:r>
            <w:proofErr w:type="spellEnd"/>
            <w:r w:rsidRPr="6FA5B845" w:rsidR="6FA5B845">
              <w:rPr>
                <w:color w:val="000000" w:themeColor="text1" w:themeTint="FF" w:themeShade="FF"/>
              </w:rPr>
              <w:t>.</w:t>
            </w:r>
          </w:p>
          <w:p w:rsidRPr="000D6AB1" w:rsidR="00FD3BCD" w:rsidP="6FA5B845" w:rsidRDefault="00FD3BCD" w14:paraId="71DA024B" wp14:textId="05F10AC3">
            <w:pPr>
              <w:pStyle w:val="NormalWeb"/>
              <w:ind w:left="0"/>
              <w:jc w:val="both"/>
              <w:rPr>
                <w:color w:val="000000" w:themeColor="text1" w:themeTint="FF" w:themeShade="FF"/>
              </w:rPr>
            </w:pPr>
            <w:r w:rsidRPr="6FA5B845" w:rsidR="6FA5B845">
              <w:rPr>
                <w:color w:val="000000" w:themeColor="text1" w:themeTint="FF" w:themeShade="FF"/>
              </w:rPr>
              <w:t xml:space="preserve">3.2. </w:t>
            </w:r>
            <w:proofErr w:type="spellStart"/>
            <w:r w:rsidRPr="6FA5B845" w:rsidR="6FA5B845">
              <w:rPr>
                <w:color w:val="000000" w:themeColor="text1" w:themeTint="FF" w:themeShade="FF"/>
              </w:rPr>
              <w:t>Programos</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medyje</w:t>
            </w:r>
            <w:proofErr w:type="spellEnd"/>
            <w:r w:rsidRPr="6FA5B845" w:rsidR="6FA5B845">
              <w:rPr>
                <w:color w:val="000000" w:themeColor="text1" w:themeTint="FF" w:themeShade="FF"/>
              </w:rPr>
              <w:t xml:space="preserve"> 2.2 „</w:t>
            </w:r>
            <w:proofErr w:type="spellStart"/>
            <w:r w:rsidRPr="6FA5B845" w:rsidR="6FA5B845">
              <w:rPr>
                <w:color w:val="000000" w:themeColor="text1" w:themeTint="FF" w:themeShade="FF"/>
              </w:rPr>
              <w:t>Ikimokyklinio</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ugdymo</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turinys</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neatliepia</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naujausiu</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moksliniu</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žiniu</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ir</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ateities</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poreikiu</w:t>
            </w:r>
            <w:proofErr w:type="spellEnd"/>
            <w:r w:rsidRPr="6FA5B845" w:rsidR="6FA5B845">
              <w:rPr>
                <w:color w:val="000000" w:themeColor="text1" w:themeTint="FF" w:themeShade="FF"/>
              </w:rPr>
              <w:t xml:space="preserve">̨“. SIŪLOMA </w:t>
            </w:r>
            <w:proofErr w:type="spellStart"/>
            <w:r w:rsidRPr="6FA5B845" w:rsidR="6FA5B845">
              <w:rPr>
                <w:color w:val="000000" w:themeColor="text1" w:themeTint="FF" w:themeShade="FF"/>
              </w:rPr>
              <w:t>patikslinti</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formuluotę</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nes</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ikimokyklinis</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ugdymo</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turinys</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šiuo</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metu</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visų</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pirma</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nėra</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suderintas</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su</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bendrojo</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ugdymo</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programos</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poreikiu</w:t>
            </w:r>
            <w:proofErr w:type="spellEnd"/>
            <w:r w:rsidRPr="6FA5B845" w:rsidR="6FA5B845">
              <w:rPr>
                <w:color w:val="000000" w:themeColor="text1" w:themeTint="FF" w:themeShade="FF"/>
              </w:rPr>
              <w:t>.</w:t>
            </w:r>
          </w:p>
          <w:p w:rsidRPr="000D6AB1" w:rsidR="00FD3BCD" w:rsidP="6FA5B845" w:rsidRDefault="00FD3BCD" w14:paraId="72118F5D" wp14:textId="7852FF70">
            <w:pPr>
              <w:pStyle w:val="NormalWeb"/>
              <w:ind w:left="0"/>
              <w:jc w:val="both"/>
              <w:rPr>
                <w:color w:val="000000" w:themeColor="text1" w:themeTint="FF" w:themeShade="FF"/>
              </w:rPr>
            </w:pPr>
            <w:r w:rsidRPr="6FA5B845" w:rsidR="6FA5B845">
              <w:rPr>
                <w:color w:val="000000" w:themeColor="text1" w:themeTint="FF" w:themeShade="FF"/>
              </w:rPr>
              <w:t xml:space="preserve">3.3. </w:t>
            </w:r>
            <w:proofErr w:type="spellStart"/>
            <w:r w:rsidRPr="6FA5B845" w:rsidR="6FA5B845">
              <w:rPr>
                <w:color w:val="000000" w:themeColor="text1" w:themeTint="FF" w:themeShade="FF"/>
              </w:rPr>
              <w:t>Uždaviniu</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siekiama</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sumažinti</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atotrūkį</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Naujausi</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tyrimai</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rodo</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kad</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taip</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vadinamasis</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hibridinis</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mišrus</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mokymo</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būdas</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gali</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būti</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viena</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efektyviausių</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priemonių</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atotrūkiui</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mažinti</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tačiau</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apie</w:t>
            </w:r>
            <w:proofErr w:type="spellEnd"/>
            <w:r w:rsidRPr="6FA5B845" w:rsidR="6FA5B845">
              <w:rPr>
                <w:color w:val="000000" w:themeColor="text1" w:themeTint="FF" w:themeShade="FF"/>
              </w:rPr>
              <w:t xml:space="preserve"> tai </w:t>
            </w:r>
            <w:proofErr w:type="spellStart"/>
            <w:r w:rsidRPr="6FA5B845" w:rsidR="6FA5B845">
              <w:rPr>
                <w:color w:val="000000" w:themeColor="text1" w:themeTint="FF" w:themeShade="FF"/>
              </w:rPr>
              <w:t>uždavinyje</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nėra</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užsimenama</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Žinoma</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kad</w:t>
            </w:r>
            <w:proofErr w:type="spellEnd"/>
            <w:r w:rsidRPr="6FA5B845" w:rsidR="6FA5B845">
              <w:rPr>
                <w:color w:val="000000" w:themeColor="text1" w:themeTint="FF" w:themeShade="FF"/>
              </w:rPr>
              <w:t xml:space="preserve"> tam </w:t>
            </w:r>
            <w:proofErr w:type="spellStart"/>
            <w:r w:rsidRPr="6FA5B845" w:rsidR="6FA5B845">
              <w:rPr>
                <w:color w:val="000000" w:themeColor="text1" w:themeTint="FF" w:themeShade="FF"/>
              </w:rPr>
              <w:t>reikalingos</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atitinkamos</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technologijos</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tačiau</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hibridinis</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mokymo</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būdas</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taip</w:t>
            </w:r>
            <w:proofErr w:type="spellEnd"/>
            <w:r w:rsidRPr="6FA5B845" w:rsidR="6FA5B845">
              <w:rPr>
                <w:color w:val="000000" w:themeColor="text1" w:themeTint="FF" w:themeShade="FF"/>
              </w:rPr>
              <w:t xml:space="preserve"> pat </w:t>
            </w:r>
            <w:proofErr w:type="spellStart"/>
            <w:r w:rsidRPr="6FA5B845" w:rsidR="6FA5B845">
              <w:rPr>
                <w:color w:val="000000" w:themeColor="text1" w:themeTint="FF" w:themeShade="FF"/>
              </w:rPr>
              <w:t>reikalauja</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peržiūrėti</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ugdymo</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turinį</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keisti</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ugdymo</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organizavimo</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procesus</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ir</w:t>
            </w:r>
            <w:proofErr w:type="spellEnd"/>
            <w:r w:rsidRPr="6FA5B845" w:rsidR="6FA5B845">
              <w:rPr>
                <w:color w:val="000000" w:themeColor="text1" w:themeTint="FF" w:themeShade="FF"/>
              </w:rPr>
              <w:t xml:space="preserve"> t. t.</w:t>
            </w:r>
          </w:p>
        </w:tc>
        <w:tc>
          <w:tcPr>
            <w:tcW w:w="3465" w:type="dxa"/>
            <w:shd w:val="clear" w:color="auto" w:fill="auto"/>
            <w:tcMar/>
          </w:tcPr>
          <w:p w:rsidRPr="000D6AB1" w:rsidR="00FD3BCD" w:rsidP="6FA5B845" w:rsidRDefault="00FD3BCD" w14:paraId="3D029652" wp14:textId="23A49261">
            <w:pPr>
              <w:pStyle w:val="CommentText"/>
              <w:spacing w:after="0"/>
              <w:ind w:left="0"/>
              <w:jc w:val="both"/>
              <w:rPr>
                <w:rFonts w:ascii="Times New Roman" w:hAnsi="Times New Roman" w:eastAsia="" w:cs="Times New Roman" w:eastAsiaTheme="minorEastAsia"/>
                <w:b w:val="1"/>
                <w:bCs w:val="1"/>
                <w:color w:val="000000" w:themeColor="text1" w:themeTint="FF" w:themeShade="FF"/>
                <w:sz w:val="24"/>
                <w:szCs w:val="24"/>
              </w:rPr>
            </w:pPr>
            <w:r w:rsidRPr="6FA5B845" w:rsidR="6FA5B845">
              <w:rPr>
                <w:rFonts w:ascii="Times New Roman" w:hAnsi="Times New Roman" w:cs="Times New Roman"/>
                <w:b w:val="0"/>
                <w:bCs w:val="0"/>
                <w:color w:val="000000" w:themeColor="text1" w:themeTint="FF" w:themeShade="FF"/>
                <w:sz w:val="24"/>
                <w:szCs w:val="24"/>
              </w:rPr>
              <w:t>3.2.</w:t>
            </w:r>
            <w:r w:rsidRPr="6FA5B845" w:rsidR="6FA5B845">
              <w:rPr>
                <w:rFonts w:ascii="Times New Roman" w:hAnsi="Times New Roman" w:cs="Times New Roman"/>
                <w:b w:val="1"/>
                <w:bCs w:val="1"/>
                <w:color w:val="000000" w:themeColor="text1" w:themeTint="FF" w:themeShade="FF"/>
                <w:sz w:val="24"/>
                <w:szCs w:val="24"/>
              </w:rPr>
              <w:t xml:space="preserve"> </w:t>
            </w:r>
            <w:r w:rsidRPr="6FA5B845" w:rsidR="6FA5B845">
              <w:rPr>
                <w:rFonts w:ascii="Times New Roman" w:hAnsi="Times New Roman" w:cs="Times New Roman"/>
                <w:b w:val="1"/>
                <w:bCs w:val="1"/>
                <w:color w:val="000000" w:themeColor="text1" w:themeTint="FF" w:themeShade="FF"/>
                <w:sz w:val="24"/>
                <w:szCs w:val="24"/>
              </w:rPr>
              <w:t xml:space="preserve">Neatsižvelgta. </w:t>
            </w:r>
            <w:r w:rsidRPr="6FA5B845" w:rsidR="6FA5B845">
              <w:rPr>
                <w:rFonts w:ascii="Times New Roman" w:hAnsi="Times New Roman" w:cs="Times New Roman"/>
                <w:color w:val="000000" w:themeColor="text1" w:themeTint="FF" w:themeShade="FF"/>
                <w:sz w:val="24"/>
                <w:szCs w:val="24"/>
              </w:rPr>
              <w:t xml:space="preserve">Pagrindime įrodome, kad </w:t>
            </w:r>
            <w:proofErr w:type="spellStart"/>
            <w:r w:rsidRPr="6FA5B845" w:rsidR="6FA5B845">
              <w:rPr>
                <w:rFonts w:ascii="Times New Roman" w:hAnsi="Times New Roman" w:cs="Times New Roman"/>
                <w:color w:val="000000" w:themeColor="text1" w:themeTint="FF" w:themeShade="FF"/>
                <w:sz w:val="24"/>
                <w:szCs w:val="24"/>
              </w:rPr>
              <w:t>teiktina</w:t>
            </w:r>
            <w:proofErr w:type="spellEnd"/>
            <w:r w:rsidRPr="6FA5B845" w:rsidR="6FA5B845">
              <w:rPr>
                <w:rFonts w:ascii="Times New Roman" w:hAnsi="Times New Roman" w:cs="Times New Roman"/>
                <w:color w:val="000000" w:themeColor="text1" w:themeTint="FF" w:themeShade="FF"/>
                <w:sz w:val="24"/>
                <w:szCs w:val="24"/>
              </w:rPr>
              <w:t xml:space="preserve"> formuluotė tinkama. Siūlymo formuluotė neaiški: apie kokį bendrojo ugdymo poreikį ikimokyklinio ugdymo turinio atžvilgiu kalbama. Taip pat atkreiptinas dėmesys, kad ikimokyklinio ugdymo turinio atnaujinimas, atsižvelgiant į naujausias mokslo žinias bei užtikrinant dermę su šiuo metu vykstančiu priešmokyklinio ir bendrojo ugdymo programų atnaujinimu, yra numatytas LRV programoje (1.1.4. darbas). Numatoma veiklų pradžia – 2022 m. I </w:t>
            </w:r>
            <w:proofErr w:type="spellStart"/>
            <w:r w:rsidRPr="6FA5B845" w:rsidR="6FA5B845">
              <w:rPr>
                <w:rFonts w:ascii="Times New Roman" w:hAnsi="Times New Roman" w:cs="Times New Roman"/>
                <w:color w:val="000000" w:themeColor="text1" w:themeTint="FF" w:themeShade="FF"/>
                <w:sz w:val="24"/>
                <w:szCs w:val="24"/>
              </w:rPr>
              <w:t>ketv</w:t>
            </w:r>
            <w:proofErr w:type="spellEnd"/>
            <w:r w:rsidRPr="6FA5B845" w:rsidR="6FA5B845">
              <w:rPr>
                <w:rFonts w:ascii="Times New Roman" w:hAnsi="Times New Roman" w:cs="Times New Roman"/>
                <w:color w:val="000000" w:themeColor="text1" w:themeTint="FF" w:themeShade="FF"/>
                <w:sz w:val="24"/>
                <w:szCs w:val="24"/>
              </w:rPr>
              <w:t xml:space="preserve">. </w:t>
            </w:r>
          </w:p>
          <w:p w:rsidRPr="000D6AB1" w:rsidR="00FD3BCD" w:rsidP="6FA5B845" w:rsidRDefault="00FD3BCD" w14:paraId="49BC703F" w14:noSpellErr="1" wp14:textId="0D641BBD">
            <w:pPr>
              <w:pStyle w:val="CommentText"/>
              <w:spacing w:after="0"/>
              <w:ind w:left="0"/>
              <w:jc w:val="both"/>
              <w:rPr>
                <w:rFonts w:ascii="Times New Roman" w:hAnsi="Times New Roman" w:eastAsia="" w:cs="Times New Roman" w:eastAsiaTheme="minorEastAsia"/>
                <w:b w:val="1"/>
                <w:bCs w:val="1"/>
                <w:color w:val="000000" w:themeColor="text1" w:themeTint="FF" w:themeShade="FF"/>
                <w:sz w:val="24"/>
                <w:szCs w:val="24"/>
              </w:rPr>
            </w:pPr>
            <w:r w:rsidRPr="6FA5B845" w:rsidR="6FA5B845">
              <w:rPr>
                <w:rFonts w:ascii="Times New Roman" w:hAnsi="Times New Roman" w:eastAsia="Times New Roman" w:cs="Times New Roman"/>
                <w:b w:val="0"/>
                <w:bCs w:val="0"/>
                <w:color w:val="000000" w:themeColor="text1" w:themeTint="FF" w:themeShade="FF"/>
                <w:sz w:val="24"/>
                <w:szCs w:val="24"/>
              </w:rPr>
              <w:t>3.3.</w:t>
            </w:r>
            <w:r w:rsidRPr="6FA5B845" w:rsidR="6FA5B845">
              <w:rPr>
                <w:rFonts w:ascii="Times New Roman" w:hAnsi="Times New Roman" w:eastAsia="Times New Roman" w:cs="Times New Roman"/>
                <w:b w:val="1"/>
                <w:bCs w:val="1"/>
                <w:color w:val="000000" w:themeColor="text1" w:themeTint="FF" w:themeShade="FF"/>
                <w:sz w:val="24"/>
                <w:szCs w:val="24"/>
              </w:rPr>
              <w:t xml:space="preserve"> </w:t>
            </w:r>
            <w:r w:rsidRPr="6FA5B845" w:rsidR="6FA5B845">
              <w:rPr>
                <w:rFonts w:ascii="Times New Roman" w:hAnsi="Times New Roman" w:eastAsia="Times New Roman" w:cs="Times New Roman"/>
                <w:b w:val="1"/>
                <w:bCs w:val="1"/>
                <w:color w:val="000000" w:themeColor="text1" w:themeTint="FF" w:themeShade="FF"/>
                <w:sz w:val="24"/>
                <w:szCs w:val="24"/>
              </w:rPr>
              <w:t>Iš dalies atsižvelgta.</w:t>
            </w:r>
            <w:r w:rsidRPr="6FA5B845" w:rsidR="6FA5B845">
              <w:rPr>
                <w:rFonts w:ascii="Times New Roman" w:hAnsi="Times New Roman" w:eastAsia="Times New Roman" w:cs="Times New Roman"/>
                <w:color w:val="000000" w:themeColor="text1" w:themeTint="FF" w:themeShade="FF"/>
                <w:sz w:val="24"/>
                <w:szCs w:val="24"/>
              </w:rPr>
              <w:t xml:space="preserve"> Nenurodyta, kokiais tyrimais remtasi teigiant, kad efektyviausias būdas mišrus mokymas.</w:t>
            </w:r>
            <w:r w:rsidRPr="6FA5B845" w:rsidR="6FA5B845">
              <w:rPr>
                <w:rFonts w:ascii="Times New Roman" w:hAnsi="Times New Roman" w:cs="Times New Roman"/>
                <w:color w:val="000000" w:themeColor="text1" w:themeTint="FF" w:themeShade="FF"/>
                <w:sz w:val="24"/>
                <w:szCs w:val="24"/>
              </w:rPr>
              <w:t xml:space="preserve"> Pabrėžtina, kad mokymo būdai ir formos susijusios su mokinio amžiaus tarpsniais. Pvz., ankstyvojo </w:t>
            </w:r>
            <w:r w:rsidRPr="6FA5B845" w:rsidR="6FA5B845">
              <w:rPr>
                <w:rFonts w:ascii="Times New Roman" w:hAnsi="Times New Roman" w:cs="Times New Roman"/>
                <w:color w:val="000000" w:themeColor="text1" w:themeTint="FF" w:themeShade="FF"/>
                <w:sz w:val="24"/>
                <w:szCs w:val="24"/>
              </w:rPr>
              <w:t xml:space="preserve">ugdymo pakopoje, t. y. kuo vaikas mažesnis, tuo labiau reikalingas kontaktinis ugdymas. </w:t>
            </w:r>
          </w:p>
          <w:p w:rsidRPr="000D6AB1" w:rsidR="00FD3BCD" w:rsidP="6FA5B845" w:rsidRDefault="00FD3BCD" w14:paraId="0C2C9C80" wp14:textId="77777777">
            <w:pPr>
              <w:pStyle w:val="CommentText"/>
              <w:spacing w:after="0"/>
              <w:ind w:left="0"/>
              <w:jc w:val="both"/>
              <w:rPr>
                <w:rFonts w:ascii="Times New Roman" w:hAnsi="Times New Roman" w:cs="Times New Roman"/>
                <w:color w:val="000000" w:themeColor="text1" w:themeTint="FF" w:themeShade="FF"/>
                <w:sz w:val="24"/>
                <w:szCs w:val="24"/>
              </w:rPr>
            </w:pPr>
            <w:r w:rsidRPr="6FA5B845" w:rsidR="6FA5B845">
              <w:rPr>
                <w:rFonts w:ascii="Times New Roman" w:hAnsi="Times New Roman" w:eastAsia="Times New Roman" w:cs="Times New Roman"/>
                <w:color w:val="000000" w:themeColor="text1" w:themeTint="FF" w:themeShade="FF"/>
                <w:sz w:val="24"/>
                <w:szCs w:val="24"/>
              </w:rPr>
              <w:t>Pagal EBPO, Harvardo universiteto ir kt. tyrimus nuotolinis mokymasis kaip tik gali padidinti mokinių mokymosi pasiekimų atotrūkį; įvairių šalių mokslininkai konstatuoja galimą mokymosi pasiekimų atotrūkį dėl pandemijos sąlygų. Lietuvos mokslo tarybos finansuojamo tyrimo „</w:t>
            </w:r>
            <w:hyperlink r:id="Rd8f9dd481a574697">
              <w:r w:rsidRPr="6FA5B845" w:rsidR="6FA5B845">
                <w:rPr>
                  <w:rStyle w:val="Hyperlink"/>
                  <w:rFonts w:ascii="Times New Roman" w:hAnsi="Times New Roman" w:eastAsia="Times New Roman" w:cs="Times New Roman"/>
                  <w:color w:val="000000" w:themeColor="text1" w:themeTint="FF" w:themeShade="FF"/>
                  <w:sz w:val="24"/>
                  <w:szCs w:val="24"/>
                </w:rPr>
                <w:t>Nuotolinis vaikų ugdymas pandemijos dėl COVID-19 metu: grėsmės bei galimybės ekosisteminiu požiūriu</w:t>
              </w:r>
            </w:hyperlink>
            <w:r w:rsidRPr="6FA5B845" w:rsidR="6FA5B845">
              <w:rPr>
                <w:rFonts w:ascii="Times New Roman" w:hAnsi="Times New Roman" w:eastAsia="Times New Roman" w:cs="Times New Roman"/>
                <w:color w:val="000000" w:themeColor="text1" w:themeTint="FF" w:themeShade="FF"/>
                <w:sz w:val="24"/>
                <w:szCs w:val="24"/>
              </w:rPr>
              <w:t xml:space="preserve">“ vadovė prof. dr. Roma </w:t>
            </w:r>
            <w:proofErr w:type="spellStart"/>
            <w:r w:rsidRPr="6FA5B845" w:rsidR="6FA5B845">
              <w:rPr>
                <w:rFonts w:ascii="Times New Roman" w:hAnsi="Times New Roman" w:eastAsia="Times New Roman" w:cs="Times New Roman"/>
                <w:color w:val="000000" w:themeColor="text1" w:themeTint="FF" w:themeShade="FF"/>
                <w:sz w:val="24"/>
                <w:szCs w:val="24"/>
              </w:rPr>
              <w:t>Jusienė</w:t>
            </w:r>
            <w:proofErr w:type="spellEnd"/>
            <w:r w:rsidRPr="6FA5B845" w:rsidR="6FA5B845">
              <w:rPr>
                <w:rFonts w:ascii="Times New Roman" w:hAnsi="Times New Roman" w:eastAsia="Times New Roman" w:cs="Times New Roman"/>
                <w:color w:val="000000" w:themeColor="text1" w:themeTint="FF" w:themeShade="FF"/>
                <w:sz w:val="24"/>
                <w:szCs w:val="24"/>
              </w:rPr>
              <w:t xml:space="preserve"> nurodė nuotolinio mokymosi įtaką ne tik vaikų savijautai, bet ir mokymosi rezultatams, motyvacijai mokytis, nustatė apsauginius ir rizikos veiksnius nagrinėjant, kurie vaikai ir dėl ko labiausiai nukenčia dėl nuotolinio mokymo. Be abejo, aukštesniųjų klasių mokiniams, ypač </w:t>
            </w:r>
            <w:proofErr w:type="spellStart"/>
            <w:r w:rsidRPr="6FA5B845" w:rsidR="6FA5B845">
              <w:rPr>
                <w:rFonts w:ascii="Times New Roman" w:hAnsi="Times New Roman" w:eastAsia="Times New Roman" w:cs="Times New Roman"/>
                <w:color w:val="000000" w:themeColor="text1" w:themeTint="FF" w:themeShade="FF"/>
                <w:sz w:val="24"/>
                <w:szCs w:val="24"/>
              </w:rPr>
              <w:t>intravertiškiems</w:t>
            </w:r>
            <w:proofErr w:type="spellEnd"/>
            <w:r w:rsidRPr="6FA5B845" w:rsidR="6FA5B845">
              <w:rPr>
                <w:rFonts w:ascii="Times New Roman" w:hAnsi="Times New Roman" w:eastAsia="Times New Roman" w:cs="Times New Roman"/>
                <w:color w:val="000000" w:themeColor="text1" w:themeTint="FF" w:themeShade="FF"/>
                <w:sz w:val="24"/>
                <w:szCs w:val="24"/>
              </w:rPr>
              <w:t xml:space="preserve">, yra nuotolinio, mišraus ugdymo privalumų ir galimybių, kurios galės būti pritaikomos ne tik karantino sąlygomis. Tam ir rengiamasi padaryti – atsispindės aprašant priemones. </w:t>
            </w:r>
          </w:p>
        </w:tc>
      </w:tr>
      <w:tr xmlns:wp14="http://schemas.microsoft.com/office/word/2010/wordml" w:rsidRPr="000D6AB1" w:rsidR="000D6AB1" w:rsidTr="6FA5B845" w14:paraId="23AB6A01" wp14:textId="77777777">
        <w:tc>
          <w:tcPr>
            <w:tcW w:w="571" w:type="dxa"/>
            <w:vMerge/>
            <w:shd w:val="clear" w:color="auto" w:fill="auto"/>
          </w:tcPr>
          <w:p w:rsidRPr="000D6AB1" w:rsidR="00FD3BCD" w:rsidP="0014554A" w:rsidRDefault="00FD3BCD" w14:paraId="60061E4C" wp14:textId="77777777">
            <w:pPr>
              <w:rPr>
                <w:color w:val="000000" w:themeColor="text1"/>
                <w:szCs w:val="24"/>
              </w:rPr>
            </w:pPr>
          </w:p>
        </w:tc>
        <w:tc>
          <w:tcPr>
            <w:tcW w:w="1756" w:type="dxa"/>
            <w:vMerge/>
            <w:shd w:val="clear" w:color="auto" w:fill="auto"/>
          </w:tcPr>
          <w:p w:rsidRPr="000D6AB1" w:rsidR="00FD3BCD" w:rsidP="0014554A" w:rsidRDefault="00FD3BCD" w14:paraId="44EAFD9C" wp14:textId="77777777">
            <w:pPr>
              <w:jc w:val="both"/>
              <w:rPr>
                <w:color w:val="000000" w:themeColor="text1"/>
                <w:szCs w:val="24"/>
              </w:rPr>
            </w:pPr>
          </w:p>
        </w:tc>
        <w:tc>
          <w:tcPr>
            <w:tcW w:w="3795" w:type="dxa"/>
            <w:shd w:val="clear" w:color="auto" w:fill="auto"/>
            <w:tcMar/>
          </w:tcPr>
          <w:p w:rsidRPr="000D6AB1" w:rsidR="00FD3BCD" w:rsidP="6FA5B845" w:rsidRDefault="00FD3BCD" w14:paraId="1E9916AD" wp14:textId="77777777">
            <w:pPr>
              <w:pStyle w:val="NormalWeb"/>
              <w:jc w:val="both"/>
              <w:rPr>
                <w:color w:val="000000" w:themeColor="text1" w:themeTint="FF" w:themeShade="FF"/>
              </w:rPr>
            </w:pPr>
            <w:r w:rsidRPr="6FA5B845" w:rsidR="6FA5B845">
              <w:rPr>
                <w:color w:val="000000" w:themeColor="text1" w:themeTint="FF" w:themeShade="FF"/>
              </w:rPr>
              <w:t xml:space="preserve">DĖL 3.2. </w:t>
            </w:r>
            <w:proofErr w:type="spellStart"/>
            <w:r w:rsidRPr="6FA5B845" w:rsidR="6FA5B845">
              <w:rPr>
                <w:color w:val="000000" w:themeColor="text1" w:themeTint="FF" w:themeShade="FF"/>
              </w:rPr>
              <w:t>Didinti</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švietimo</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įtrauktį</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ir</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prieinamumą</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užtikrinti</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saugią</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aplinką</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kiekvienam</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asmeniui</w:t>
            </w:r>
            <w:proofErr w:type="spellEnd"/>
            <w:r w:rsidRPr="6FA5B845" w:rsidR="6FA5B845">
              <w:rPr>
                <w:color w:val="000000" w:themeColor="text1" w:themeTint="FF" w:themeShade="FF"/>
              </w:rPr>
              <w:t>.</w:t>
            </w:r>
          </w:p>
          <w:p w:rsidRPr="000D6AB1" w:rsidR="00FD3BCD" w:rsidP="6FA5B845" w:rsidRDefault="00FD3BCD" w14:paraId="63A2C096" wp14:textId="53D6E756">
            <w:pPr>
              <w:pStyle w:val="NormalWeb"/>
              <w:ind w:left="0"/>
              <w:jc w:val="both"/>
              <w:rPr>
                <w:color w:val="000000" w:themeColor="text1" w:themeTint="FF" w:themeShade="FF"/>
              </w:rPr>
            </w:pPr>
            <w:r w:rsidRPr="6FA5B845" w:rsidR="6FA5B845">
              <w:rPr>
                <w:color w:val="000000" w:themeColor="text1" w:themeTint="FF" w:themeShade="FF"/>
              </w:rPr>
              <w:t xml:space="preserve">3.4. </w:t>
            </w:r>
            <w:proofErr w:type="spellStart"/>
            <w:r w:rsidRPr="6FA5B845" w:rsidR="6FA5B845">
              <w:rPr>
                <w:color w:val="000000" w:themeColor="text1" w:themeTint="FF" w:themeShade="FF"/>
              </w:rPr>
              <w:t>Programos</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medžio</w:t>
            </w:r>
            <w:proofErr w:type="spellEnd"/>
            <w:r w:rsidRPr="6FA5B845" w:rsidR="6FA5B845">
              <w:rPr>
                <w:color w:val="000000" w:themeColor="text1" w:themeTint="FF" w:themeShade="FF"/>
              </w:rPr>
              <w:t xml:space="preserve"> 6 </w:t>
            </w:r>
            <w:proofErr w:type="spellStart"/>
            <w:r w:rsidRPr="6FA5B845" w:rsidR="6FA5B845">
              <w:rPr>
                <w:color w:val="000000" w:themeColor="text1" w:themeTint="FF" w:themeShade="FF"/>
              </w:rPr>
              <w:t>dalyje</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Nevienodas</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aukštojo</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mokslo</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prieinamumas</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specialiųjų</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mokymosi</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poreikių</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turintiems</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asmenims</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ir</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asmenims</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kilusiems</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iš</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žemas</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pajamas</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turinčių</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šeimų</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siūloma</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svarstyti</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papildomai</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įtraukti</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nelanksti</w:t>
            </w:r>
            <w:proofErr w:type="spellEnd"/>
            <w:r w:rsidRPr="6FA5B845" w:rsidR="6FA5B845">
              <w:rPr>
                <w:color w:val="000000" w:themeColor="text1" w:themeTint="FF" w:themeShade="FF"/>
              </w:rPr>
              <w:t xml:space="preserve"> / </w:t>
            </w:r>
            <w:proofErr w:type="spellStart"/>
            <w:r w:rsidRPr="6FA5B845" w:rsidR="6FA5B845">
              <w:rPr>
                <w:color w:val="000000" w:themeColor="text1" w:themeTint="FF" w:themeShade="FF"/>
              </w:rPr>
              <w:t>nepatraukli</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studijų</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paskolos</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sistema</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ir</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nepakankamas</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socialinės</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stipendijos</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dydis</w:t>
            </w:r>
            <w:proofErr w:type="spellEnd"/>
            <w:r w:rsidRPr="6FA5B845" w:rsidR="6FA5B845">
              <w:rPr>
                <w:color w:val="000000" w:themeColor="text1" w:themeTint="FF" w:themeShade="FF"/>
              </w:rPr>
              <w:t>“.</w:t>
            </w:r>
          </w:p>
          <w:p w:rsidRPr="000D6AB1" w:rsidR="00FD3BCD" w:rsidP="6FA5B845" w:rsidRDefault="00FD3BCD" w14:paraId="292BDFE4" wp14:textId="24FA24C1">
            <w:pPr>
              <w:pStyle w:val="NormalWeb"/>
              <w:ind w:left="0"/>
              <w:jc w:val="both"/>
              <w:rPr>
                <w:color w:val="000000" w:themeColor="text1" w:themeTint="FF" w:themeShade="FF"/>
              </w:rPr>
            </w:pPr>
            <w:r w:rsidRPr="6FA5B845" w:rsidR="6FA5B845">
              <w:rPr>
                <w:color w:val="000000" w:themeColor="text1" w:themeTint="FF" w:themeShade="FF"/>
              </w:rPr>
              <w:t xml:space="preserve">3.5. </w:t>
            </w:r>
            <w:proofErr w:type="spellStart"/>
            <w:r w:rsidRPr="6FA5B845" w:rsidR="6FA5B845">
              <w:rPr>
                <w:color w:val="000000" w:themeColor="text1" w:themeTint="FF" w:themeShade="FF"/>
              </w:rPr>
              <w:t>Programos</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medžio</w:t>
            </w:r>
            <w:proofErr w:type="spellEnd"/>
            <w:r w:rsidRPr="6FA5B845" w:rsidR="6FA5B845">
              <w:rPr>
                <w:color w:val="000000" w:themeColor="text1" w:themeTint="FF" w:themeShade="FF"/>
              </w:rPr>
              <w:t xml:space="preserve"> 5 </w:t>
            </w:r>
            <w:proofErr w:type="spellStart"/>
            <w:r w:rsidRPr="6FA5B845" w:rsidR="6FA5B845">
              <w:rPr>
                <w:color w:val="000000" w:themeColor="text1" w:themeTint="FF" w:themeShade="FF"/>
              </w:rPr>
              <w:t>dalyje</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Neužtikrinamas</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neformaliojo</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vaikų</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švietimo</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prieinamumas</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atsižvelgiant</w:t>
            </w:r>
            <w:proofErr w:type="spellEnd"/>
            <w:r w:rsidRPr="6FA5B845" w:rsidR="6FA5B845">
              <w:rPr>
                <w:color w:val="000000" w:themeColor="text1" w:themeTint="FF" w:themeShade="FF"/>
              </w:rPr>
              <w:t xml:space="preserve"> į LRV </w:t>
            </w:r>
            <w:proofErr w:type="spellStart"/>
            <w:r w:rsidRPr="6FA5B845" w:rsidR="6FA5B845">
              <w:rPr>
                <w:color w:val="000000" w:themeColor="text1" w:themeTint="FF" w:themeShade="FF"/>
              </w:rPr>
              <w:t>programą</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ir</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Partijų</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susitarimą</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dėl</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švietimo</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siūloma</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įtraukti</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nuostatą</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dėl</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ikimokyklinio</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ugdymo</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neformaliojo</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ugdymo</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krepšelio</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nebuvimo</w:t>
            </w:r>
            <w:proofErr w:type="spellEnd"/>
            <w:r w:rsidRPr="6FA5B845" w:rsidR="6FA5B845">
              <w:rPr>
                <w:color w:val="000000" w:themeColor="text1" w:themeTint="FF" w:themeShade="FF"/>
              </w:rPr>
              <w:t>.</w:t>
            </w:r>
          </w:p>
          <w:p w:rsidRPr="000D6AB1" w:rsidR="00FD3BCD" w:rsidP="6FA5B845" w:rsidRDefault="00FD3BCD" w14:paraId="50C841C0" wp14:textId="794ACE6E">
            <w:pPr>
              <w:pStyle w:val="NormalWeb"/>
              <w:ind w:left="0"/>
              <w:jc w:val="both"/>
              <w:rPr>
                <w:color w:val="000000" w:themeColor="text1" w:themeTint="FF" w:themeShade="FF"/>
              </w:rPr>
            </w:pPr>
            <w:r w:rsidRPr="6FA5B845" w:rsidR="6FA5B845">
              <w:rPr>
                <w:color w:val="000000" w:themeColor="text1" w:themeTint="FF" w:themeShade="FF"/>
              </w:rPr>
              <w:t xml:space="preserve">3.6. </w:t>
            </w:r>
            <w:proofErr w:type="spellStart"/>
            <w:r w:rsidRPr="6FA5B845" w:rsidR="6FA5B845">
              <w:rPr>
                <w:color w:val="000000" w:themeColor="text1" w:themeTint="FF" w:themeShade="FF"/>
              </w:rPr>
              <w:t>Siūloma</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taip</w:t>
            </w:r>
            <w:proofErr w:type="spellEnd"/>
            <w:r w:rsidRPr="6FA5B845" w:rsidR="6FA5B845">
              <w:rPr>
                <w:color w:val="000000" w:themeColor="text1" w:themeTint="FF" w:themeShade="FF"/>
              </w:rPr>
              <w:t xml:space="preserve"> pat </w:t>
            </w:r>
            <w:proofErr w:type="spellStart"/>
            <w:r w:rsidRPr="6FA5B845" w:rsidR="6FA5B845">
              <w:rPr>
                <w:color w:val="000000" w:themeColor="text1" w:themeTint="FF" w:themeShade="FF"/>
              </w:rPr>
              <w:t>numatyti</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papildomą</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dalį</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kurioje</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būtų</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numatytas</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švietimo</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prieinamumas</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ir</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suaugusiems</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asmenims</w:t>
            </w:r>
            <w:proofErr w:type="spellEnd"/>
            <w:r w:rsidRPr="6FA5B845" w:rsidR="6FA5B845">
              <w:rPr>
                <w:color w:val="000000" w:themeColor="text1" w:themeTint="FF" w:themeShade="FF"/>
              </w:rPr>
              <w:t xml:space="preserve">, t. y. </w:t>
            </w:r>
            <w:proofErr w:type="spellStart"/>
            <w:r w:rsidRPr="6FA5B845" w:rsidR="6FA5B845">
              <w:rPr>
                <w:color w:val="000000" w:themeColor="text1" w:themeTint="FF" w:themeShade="FF"/>
              </w:rPr>
              <w:t>jau</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turintiems</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kvalifikaciją</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ar</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siekiantiems</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įgyti</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naują</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Nežiūrint</w:t>
            </w:r>
            <w:proofErr w:type="spellEnd"/>
            <w:r w:rsidRPr="6FA5B845" w:rsidR="6FA5B845">
              <w:rPr>
                <w:color w:val="000000" w:themeColor="text1" w:themeTint="FF" w:themeShade="FF"/>
              </w:rPr>
              <w:t xml:space="preserve"> į tai, </w:t>
            </w:r>
            <w:proofErr w:type="spellStart"/>
            <w:r w:rsidRPr="6FA5B845" w:rsidR="6FA5B845">
              <w:rPr>
                <w:color w:val="000000" w:themeColor="text1" w:themeTint="FF" w:themeShade="FF"/>
              </w:rPr>
              <w:t>kad</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programoje</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yra</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atskirai</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skiriamas</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dėmesys</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mokymuisi</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visą</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gyvenimą</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tačiau</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toje</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dalyje</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neatsispindi</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prieinamumo</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ir</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atskirties</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aspektai</w:t>
            </w:r>
            <w:proofErr w:type="spellEnd"/>
            <w:r w:rsidRPr="6FA5B845" w:rsidR="6FA5B845">
              <w:rPr>
                <w:color w:val="000000" w:themeColor="text1" w:themeTint="FF" w:themeShade="FF"/>
              </w:rPr>
              <w:t>.</w:t>
            </w:r>
          </w:p>
        </w:tc>
        <w:tc>
          <w:tcPr>
            <w:tcW w:w="3465" w:type="dxa"/>
            <w:shd w:val="clear" w:color="auto" w:fill="auto"/>
            <w:tcMar/>
          </w:tcPr>
          <w:p w:rsidRPr="000D6AB1" w:rsidR="00FD3BCD" w:rsidP="6FA5B845" w:rsidRDefault="00FD3BCD" w14:paraId="6BF2EF70" w14:noSpellErr="1" wp14:textId="2A796DC7">
            <w:pPr>
              <w:pStyle w:val="Normal"/>
              <w:ind w:left="0"/>
              <w:jc w:val="both"/>
              <w:rPr>
                <w:b w:val="1"/>
                <w:bCs w:val="1"/>
                <w:color w:val="000000" w:themeColor="text1" w:themeTint="FF" w:themeShade="FF"/>
              </w:rPr>
            </w:pPr>
            <w:r w:rsidRPr="6FA5B845" w:rsidR="6FA5B845">
              <w:rPr>
                <w:b w:val="0"/>
                <w:bCs w:val="0"/>
                <w:color w:val="000000" w:themeColor="text1" w:themeTint="FF" w:themeShade="FF"/>
              </w:rPr>
              <w:t>3.4.</w:t>
            </w:r>
            <w:r w:rsidRPr="6FA5B845" w:rsidR="6FA5B845">
              <w:rPr>
                <w:b w:val="1"/>
                <w:bCs w:val="1"/>
                <w:color w:val="000000" w:themeColor="text1" w:themeTint="FF" w:themeShade="FF"/>
              </w:rPr>
              <w:t xml:space="preserve"> </w:t>
            </w:r>
            <w:r w:rsidRPr="6FA5B845" w:rsidR="6FA5B845">
              <w:rPr>
                <w:b w:val="1"/>
                <w:bCs w:val="1"/>
                <w:color w:val="000000" w:themeColor="text1" w:themeTint="FF" w:themeShade="FF"/>
              </w:rPr>
              <w:t xml:space="preserve">Iš dalies atsižvelgta. </w:t>
            </w:r>
            <w:r w:rsidRPr="6FA5B845" w:rsidR="6FA5B845">
              <w:rPr>
                <w:color w:val="000000" w:themeColor="text1" w:themeTint="FF" w:themeShade="FF"/>
              </w:rPr>
              <w:t xml:space="preserve"> Dėl studijų paskolų papildyta 6.2 priežastis. Dėl socialinių stipendijų papildyti netikslinga. 2020 m. įgyvendinti teisinio reglamentavimo pokyčiai ir įstatymu nustatytas didesnis socialinių stipendijų dydis, išplėstas asmenų, galinčių gauti socialines stipendijas, ratas, patikslintos socialinių stipendijų skyrimo bei nutraukimo sąlygos, centralizuotas finansinės paramos studentams, turintiems negalią, teikimas, panaikintas paramą negalią turintiems studentams teikiančių valstybės </w:t>
            </w:r>
            <w:r w:rsidRPr="6FA5B845" w:rsidR="6FA5B845">
              <w:rPr>
                <w:color w:val="000000" w:themeColor="text1" w:themeTint="FF" w:themeShade="FF"/>
              </w:rPr>
              <w:t>institucijų funkcijų dubliavimas ir taip užtikrintas racionalesnis valstybės lėšų naudojimas. Socialinių stipendijų mokėjimas įteisintas Mokslo ir studijų įstatymu. Socialinės stipendijos dydis – 6,5 bazinės socialinės išmokos dydžio per mėnesį.</w:t>
            </w:r>
          </w:p>
          <w:p w:rsidRPr="000D6AB1" w:rsidR="00FD3BCD" w:rsidP="6FA5B845" w:rsidRDefault="00FD3BCD" w14:paraId="300AB16B" w14:noSpellErr="1" wp14:textId="7AA1AE4B">
            <w:pPr>
              <w:pStyle w:val="Normal"/>
              <w:spacing w:line="259" w:lineRule="auto"/>
              <w:ind w:left="0"/>
              <w:jc w:val="both"/>
              <w:rPr>
                <w:b w:val="1"/>
                <w:bCs w:val="1"/>
                <w:color w:val="000000" w:themeColor="text1" w:themeTint="FF" w:themeShade="FF"/>
              </w:rPr>
            </w:pPr>
            <w:r w:rsidRPr="6FA5B845" w:rsidR="6FA5B845">
              <w:rPr>
                <w:b w:val="0"/>
                <w:bCs w:val="0"/>
                <w:color w:val="000000" w:themeColor="text1" w:themeTint="FF" w:themeShade="FF"/>
              </w:rPr>
              <w:t>3.5.</w:t>
            </w:r>
            <w:r w:rsidRPr="6FA5B845" w:rsidR="6FA5B845">
              <w:rPr>
                <w:b w:val="1"/>
                <w:bCs w:val="1"/>
                <w:color w:val="000000" w:themeColor="text1" w:themeTint="FF" w:themeShade="FF"/>
              </w:rPr>
              <w:t xml:space="preserve"> </w:t>
            </w:r>
            <w:r w:rsidRPr="6FA5B845" w:rsidR="6FA5B845">
              <w:rPr>
                <w:b w:val="1"/>
                <w:bCs w:val="1"/>
                <w:color w:val="000000" w:themeColor="text1" w:themeTint="FF" w:themeShade="FF"/>
              </w:rPr>
              <w:t xml:space="preserve">Iš dalies atsižvelgta. </w:t>
            </w:r>
            <w:r w:rsidRPr="6FA5B845" w:rsidR="6FA5B845">
              <w:rPr>
                <w:color w:val="000000" w:themeColor="text1" w:themeTint="FF" w:themeShade="FF"/>
              </w:rPr>
              <w:t xml:space="preserve">ŠPP numatoma plėtoti NVŠ krepšelio mechanizmą, tobulinti jo administravimą, analizuoti modelio plėtros galimybes. Atsižvelgiant į minimas aplinkybes, nėra tikslinga išskirti papildomų nuostatų, susijusių su NVŠ krepšelio mechanizmu ir ikimokyklinio ugdymo sąveika. </w:t>
            </w:r>
          </w:p>
          <w:p w:rsidRPr="000D6AB1" w:rsidR="00FD3BCD" w:rsidP="6FA5B845" w:rsidRDefault="00FD3BCD" w14:paraId="414FB5FB" w14:noSpellErr="1" wp14:textId="37790A0E">
            <w:pPr>
              <w:pStyle w:val="Normal"/>
              <w:ind w:left="0"/>
              <w:jc w:val="both"/>
              <w:rPr>
                <w:rStyle w:val="eop"/>
                <w:b w:val="1"/>
                <w:bCs w:val="1"/>
                <w:color w:val="000000" w:themeColor="text1" w:themeTint="FF" w:themeShade="FF"/>
              </w:rPr>
            </w:pPr>
            <w:r w:rsidRPr="6FA5B845">
              <w:rPr>
                <w:b w:val="0"/>
                <w:bCs w:val="0"/>
                <w:color w:val="000000" w:themeColor="text1"/>
              </w:rPr>
              <w:t xml:space="preserve">3.6.</w:t>
            </w:r>
            <w:r w:rsidRPr="21887161">
              <w:rPr>
                <w:b w:val="1"/>
                <w:bCs w:val="1"/>
                <w:color w:val="000000" w:themeColor="text1"/>
              </w:rPr>
              <w:t xml:space="preserve"> </w:t>
            </w:r>
            <w:r w:rsidRPr="21887161">
              <w:rPr>
                <w:b w:val="1"/>
                <w:bCs w:val="1"/>
                <w:color w:val="000000" w:themeColor="text1"/>
              </w:rPr>
              <w:t xml:space="preserve">Atsižvelgta. </w:t>
            </w:r>
            <w:r w:rsidRPr="21887161">
              <w:rPr>
                <w:color w:val="000000" w:themeColor="text1"/>
              </w:rPr>
              <w:t xml:space="preserve">Apie prieinamumą kalbama </w:t>
            </w:r>
            <w:r w:rsidRPr="21887161">
              <w:rPr>
                <w:rStyle w:val="normaltextrun"/>
                <w:color w:val="000000" w:themeColor="text1"/>
                <w:shd w:val="clear" w:color="auto" w:fill="FFFFFF"/>
              </w:rPr>
              <w:t>16.2. Neįdiegta vieno langelio principu veikianti elektroninė sistema, sudaranti sąlygas asmenims rasti aktualius mokymosi pasiūlymus.</w:t>
            </w:r>
            <w:r w:rsidRPr="21887161">
              <w:rPr>
                <w:rStyle w:val="eop"/>
                <w:color w:val="000000" w:themeColor="text1"/>
                <w:shd w:val="clear" w:color="auto" w:fill="FFFFFF"/>
              </w:rPr>
              <w:t> Detalūs įgyvendinimo veiksmai bus aprašomi rengiant ŠPP priemonių aprašymus. Atskirties aspektą galima rasti ir SADM PP.</w:t>
            </w:r>
          </w:p>
        </w:tc>
      </w:tr>
      <w:tr xmlns:wp14="http://schemas.microsoft.com/office/word/2010/wordml" w:rsidRPr="000D6AB1" w:rsidR="000D6AB1" w:rsidTr="6FA5B845" w14:paraId="03F81AAB" wp14:textId="77777777">
        <w:tc>
          <w:tcPr>
            <w:tcW w:w="571" w:type="dxa"/>
            <w:vMerge/>
            <w:shd w:val="clear" w:color="auto" w:fill="auto"/>
          </w:tcPr>
          <w:p w:rsidRPr="000D6AB1" w:rsidR="00FD3BCD" w:rsidP="0014554A" w:rsidRDefault="00FD3BCD" w14:paraId="4B94D5A5" wp14:textId="77777777">
            <w:pPr>
              <w:rPr>
                <w:color w:val="000000" w:themeColor="text1"/>
                <w:szCs w:val="24"/>
              </w:rPr>
            </w:pPr>
          </w:p>
        </w:tc>
        <w:tc>
          <w:tcPr>
            <w:tcW w:w="1756" w:type="dxa"/>
            <w:vMerge/>
            <w:shd w:val="clear" w:color="auto" w:fill="auto"/>
          </w:tcPr>
          <w:p w:rsidRPr="000D6AB1" w:rsidR="00FD3BCD" w:rsidP="0014554A" w:rsidRDefault="00FD3BCD" w14:paraId="3DEEC669" wp14:textId="77777777">
            <w:pPr>
              <w:jc w:val="both"/>
              <w:rPr>
                <w:color w:val="000000" w:themeColor="text1"/>
                <w:szCs w:val="24"/>
              </w:rPr>
            </w:pPr>
          </w:p>
        </w:tc>
        <w:tc>
          <w:tcPr>
            <w:tcW w:w="3795" w:type="dxa"/>
            <w:shd w:val="clear" w:color="auto" w:fill="auto"/>
            <w:tcMar/>
          </w:tcPr>
          <w:p w:rsidRPr="000D6AB1" w:rsidR="00FD3BCD" w:rsidP="6FA5B845" w:rsidRDefault="00FD3BCD" w14:paraId="4E4279C8" wp14:textId="77777777">
            <w:pPr>
              <w:pStyle w:val="NormalWeb"/>
              <w:jc w:val="both"/>
              <w:rPr>
                <w:color w:val="000000" w:themeColor="text1" w:themeTint="FF" w:themeShade="FF"/>
              </w:rPr>
            </w:pPr>
            <w:r w:rsidRPr="6FA5B845" w:rsidR="6FA5B845">
              <w:rPr>
                <w:color w:val="000000" w:themeColor="text1" w:themeTint="FF" w:themeShade="FF"/>
              </w:rPr>
              <w:t xml:space="preserve">DĖL 3.3. </w:t>
            </w:r>
            <w:proofErr w:type="spellStart"/>
            <w:r w:rsidRPr="6FA5B845" w:rsidR="6FA5B845">
              <w:rPr>
                <w:color w:val="000000" w:themeColor="text1" w:themeTint="FF" w:themeShade="FF"/>
              </w:rPr>
              <w:t>Pritaikyti</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švietimo</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sistemą</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sklandžiai</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reemigravusių</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Lietuvos</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piliečių</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lietuvių</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kilmės</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asmenų</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ir</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atvykusių</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užsieniečių</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integracijai</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bei</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gerinti</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besimokančiųjų</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judumo</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sąlygas</w:t>
            </w:r>
            <w:proofErr w:type="spellEnd"/>
            <w:r w:rsidRPr="6FA5B845" w:rsidR="6FA5B845">
              <w:rPr>
                <w:color w:val="000000" w:themeColor="text1" w:themeTint="FF" w:themeShade="FF"/>
              </w:rPr>
              <w:t>.</w:t>
            </w:r>
          </w:p>
          <w:p w:rsidRPr="000D6AB1" w:rsidR="00FD3BCD" w:rsidP="6FA5B845" w:rsidRDefault="00FD3BCD" w14:paraId="4837D7FE" w14:noSpellErr="1" wp14:textId="608EE0A0">
            <w:pPr>
              <w:pStyle w:val="Normal"/>
              <w:ind w:left="0"/>
              <w:jc w:val="both"/>
              <w:rPr>
                <w:color w:val="000000" w:themeColor="text1" w:themeTint="FF" w:themeShade="FF"/>
              </w:rPr>
            </w:pPr>
            <w:r w:rsidRPr="6FA5B845" w:rsidR="6FA5B845">
              <w:rPr>
                <w:color w:val="000000" w:themeColor="text1" w:themeTint="FF" w:themeShade="FF"/>
              </w:rPr>
              <w:t xml:space="preserve">3.7. </w:t>
            </w:r>
            <w:r w:rsidRPr="6FA5B845" w:rsidR="6FA5B845">
              <w:rPr>
                <w:color w:val="000000" w:themeColor="text1" w:themeTint="FF" w:themeShade="FF"/>
              </w:rPr>
              <w:t>Siūloma įtraukti nuostatą Neišnaudojamos lituanistikos (baltistikos) centrų pasaulio universitetuose galimybės jungtiniams mokslinių (mokslinių tyrimų?) galimybės (?).</w:t>
            </w:r>
          </w:p>
        </w:tc>
        <w:tc>
          <w:tcPr>
            <w:tcW w:w="3465" w:type="dxa"/>
            <w:shd w:val="clear" w:color="auto" w:fill="auto"/>
            <w:tcMar/>
          </w:tcPr>
          <w:p w:rsidRPr="000D6AB1" w:rsidR="00FD3BCD" w:rsidP="6FA5B845" w:rsidRDefault="00FD3BCD" w14:paraId="271FD353" w14:noSpellErr="1" wp14:textId="12584513">
            <w:pPr>
              <w:pStyle w:val="Normal"/>
              <w:ind w:left="0"/>
              <w:jc w:val="both"/>
              <w:rPr>
                <w:rStyle w:val="normaltextrun"/>
                <w:b w:val="1"/>
                <w:bCs w:val="1"/>
                <w:color w:val="000000" w:themeColor="text1" w:themeTint="FF" w:themeShade="FF"/>
              </w:rPr>
            </w:pPr>
            <w:r w:rsidRPr="6FA5B845">
              <w:rPr>
                <w:b w:val="0"/>
                <w:bCs w:val="0"/>
                <w:color w:val="000000" w:themeColor="text1"/>
              </w:rPr>
              <w:t xml:space="preserve">3.7. </w:t>
            </w:r>
            <w:r w:rsidRPr="21887161">
              <w:rPr>
                <w:b w:val="1"/>
                <w:bCs w:val="1"/>
                <w:color w:val="000000" w:themeColor="text1"/>
              </w:rPr>
              <w:t xml:space="preserve">Neatsižvelgta. </w:t>
            </w:r>
            <w:r w:rsidRPr="21887161">
              <w:rPr>
                <w:color w:val="000000" w:themeColor="text1"/>
              </w:rPr>
              <w:t xml:space="preserve">Apie tai kalbama </w:t>
            </w:r>
            <w:r w:rsidRPr="21887161">
              <w:rPr>
                <w:rStyle w:val="normaltextrun"/>
                <w:color w:val="000000" w:themeColor="text1"/>
                <w:shd w:val="clear" w:color="auto" w:fill="FFFFFF"/>
              </w:rPr>
              <w:t xml:space="preserve">11 problemoje: Nesukuriamos palankios sąlygos užsienio studentams, taip pat ir užsienio lietuviams pritraukti studijuoti Lietuvos aukštosiose mokyklose ir jų integracijai. </w:t>
            </w:r>
            <w:r w:rsidRPr="21887161">
              <w:rPr>
                <w:color w:val="000000" w:themeColor="text1"/>
              </w:rPr>
              <w:t xml:space="preserve">[...] </w:t>
            </w:r>
            <w:r w:rsidRPr="21887161">
              <w:rPr>
                <w:rStyle w:val="normaltextrun"/>
                <w:color w:val="000000" w:themeColor="text1"/>
                <w:shd w:val="clear" w:color="auto" w:fill="FFFFFF"/>
              </w:rPr>
              <w:t>Pasaulio universitetų lituanistika (baltistika) sunkiai randa vietą Lietuvos reformų iniciatyvose. Nepakankamas šios srities finansavimas ir kita aktuali parama vienus lituanistikos (</w:t>
            </w:r>
            <w:r w:rsidRPr="21887161">
              <w:rPr>
                <w:rStyle w:val="findhit"/>
                <w:color w:val="000000" w:themeColor="text1"/>
              </w:rPr>
              <w:t>baltistikos</w:t>
            </w:r>
            <w:r w:rsidRPr="21887161">
              <w:rPr>
                <w:rStyle w:val="normaltextrun"/>
                <w:color w:val="000000" w:themeColor="text1"/>
                <w:shd w:val="clear" w:color="auto" w:fill="FFFFFF"/>
              </w:rPr>
              <w:t xml:space="preserve">) centrus, veikiančius pasaulio universitetuose (toliau – BC), verčia užsidaryti, kitus – smarkiai nuskurdina, atimant kai kurių dalykų (lietuvių kalbos, literatūros, Lietuvos istorijos, kultūros ir kt.) dėstymo galimybę ir galimybę studentams atvykti </w:t>
            </w:r>
            <w:r w:rsidRPr="21887161">
              <w:rPr>
                <w:rStyle w:val="normaltextrun"/>
                <w:color w:val="000000" w:themeColor="text1"/>
                <w:shd w:val="clear" w:color="auto" w:fill="FFFFFF"/>
              </w:rPr>
              <w:lastRenderedPageBreak/>
              <w:t>mokytis į Lietuvą, užkerta kelią daugeliui kitų lituanistikoje vykstančių procesų.[...]</w:t>
            </w:r>
          </w:p>
        </w:tc>
      </w:tr>
      <w:tr xmlns:wp14="http://schemas.microsoft.com/office/word/2010/wordml" w:rsidRPr="000D6AB1" w:rsidR="000D6AB1" w:rsidTr="6FA5B845" w14:paraId="1D94FE1C" wp14:textId="77777777">
        <w:trPr>
          <w:trHeight w:val="7494"/>
        </w:trPr>
        <w:tc>
          <w:tcPr>
            <w:tcW w:w="571" w:type="dxa"/>
            <w:vMerge/>
            <w:shd w:val="clear" w:color="auto" w:fill="auto"/>
          </w:tcPr>
          <w:p w:rsidRPr="000D6AB1" w:rsidR="00FD3BCD" w:rsidP="0014554A" w:rsidRDefault="00FD3BCD" w14:paraId="3656B9AB" wp14:textId="77777777">
            <w:pPr>
              <w:rPr>
                <w:color w:val="000000" w:themeColor="text1"/>
                <w:szCs w:val="24"/>
              </w:rPr>
            </w:pPr>
          </w:p>
        </w:tc>
        <w:tc>
          <w:tcPr>
            <w:tcW w:w="1756" w:type="dxa"/>
            <w:vMerge/>
            <w:shd w:val="clear" w:color="auto" w:fill="auto"/>
          </w:tcPr>
          <w:p w:rsidRPr="000D6AB1" w:rsidR="00FD3BCD" w:rsidP="0014554A" w:rsidRDefault="00FD3BCD" w14:paraId="45FB0818" wp14:textId="77777777">
            <w:pPr>
              <w:jc w:val="both"/>
              <w:rPr>
                <w:color w:val="000000" w:themeColor="text1"/>
                <w:szCs w:val="24"/>
              </w:rPr>
            </w:pPr>
          </w:p>
        </w:tc>
        <w:tc>
          <w:tcPr>
            <w:tcW w:w="3795" w:type="dxa"/>
            <w:shd w:val="clear" w:color="auto" w:fill="auto"/>
            <w:tcMar/>
          </w:tcPr>
          <w:p w:rsidRPr="000D6AB1" w:rsidR="00FD3BCD" w:rsidP="6FA5B845" w:rsidRDefault="00FD3BCD" w14:paraId="79FD4B31" wp14:textId="77777777">
            <w:pPr>
              <w:pStyle w:val="NormalWeb"/>
              <w:spacing w:before="0" w:beforeAutospacing="off" w:after="0" w:afterAutospacing="off"/>
              <w:jc w:val="both"/>
              <w:rPr>
                <w:color w:val="000000" w:themeColor="text1" w:themeTint="FF" w:themeShade="FF"/>
              </w:rPr>
            </w:pPr>
            <w:r w:rsidRPr="6FA5B845" w:rsidR="6FA5B845">
              <w:rPr>
                <w:color w:val="000000" w:themeColor="text1" w:themeTint="FF" w:themeShade="FF"/>
              </w:rPr>
              <w:t xml:space="preserve">DĖL 3.4. </w:t>
            </w:r>
            <w:proofErr w:type="spellStart"/>
            <w:r w:rsidRPr="6FA5B845" w:rsidR="6FA5B845">
              <w:rPr>
                <w:color w:val="000000" w:themeColor="text1" w:themeTint="FF" w:themeShade="FF"/>
              </w:rPr>
              <w:t>Gerinti</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atitiktį</w:t>
            </w:r>
            <w:proofErr w:type="spellEnd"/>
            <w:r w:rsidRPr="6FA5B845" w:rsidR="6FA5B845">
              <w:rPr>
                <w:color w:val="000000" w:themeColor="text1" w:themeTint="FF" w:themeShade="FF"/>
              </w:rPr>
              <w:t xml:space="preserve"> tarp </w:t>
            </w:r>
            <w:proofErr w:type="spellStart"/>
            <w:r w:rsidRPr="6FA5B845" w:rsidR="6FA5B845">
              <w:rPr>
                <w:color w:val="000000" w:themeColor="text1" w:themeTint="FF" w:themeShade="FF"/>
              </w:rPr>
              <w:t>švietimo</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sistemoje</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įgyjamų</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ir</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darbo</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rinkoje</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bei</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prisitaikyti</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kintančioje</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aplinkoje</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reikalingų</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kompetencijų</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Prisidedama</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prie</w:t>
            </w:r>
            <w:proofErr w:type="spellEnd"/>
            <w:r w:rsidRPr="6FA5B845" w:rsidR="6FA5B845">
              <w:rPr>
                <w:color w:val="000000" w:themeColor="text1" w:themeTint="FF" w:themeShade="FF"/>
              </w:rPr>
              <w:t xml:space="preserve"> 2.3, 3.2, 3.3, 3.4, 3.6, 4.2 </w:t>
            </w:r>
            <w:proofErr w:type="spellStart"/>
            <w:r w:rsidRPr="6FA5B845" w:rsidR="6FA5B845">
              <w:rPr>
                <w:color w:val="000000" w:themeColor="text1" w:themeTint="FF" w:themeShade="FF"/>
              </w:rPr>
              <w:t>uždavinių</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įgyvendinimo</w:t>
            </w:r>
            <w:proofErr w:type="spellEnd"/>
            <w:r w:rsidRPr="6FA5B845" w:rsidR="6FA5B845">
              <w:rPr>
                <w:color w:val="000000" w:themeColor="text1" w:themeTint="FF" w:themeShade="FF"/>
              </w:rPr>
              <w:t>.</w:t>
            </w:r>
          </w:p>
          <w:p w:rsidRPr="000D6AB1" w:rsidR="00FD3BCD" w:rsidP="6FA5B845" w:rsidRDefault="00FD3BCD" w14:paraId="14E92E5B" wp14:textId="40132701">
            <w:pPr>
              <w:pStyle w:val="NormalWeb"/>
              <w:spacing w:before="0" w:beforeAutospacing="off" w:after="0" w:afterAutospacing="off"/>
              <w:ind w:left="0"/>
              <w:jc w:val="both"/>
              <w:rPr>
                <w:color w:val="000000" w:themeColor="text1" w:themeTint="FF" w:themeShade="FF"/>
              </w:rPr>
            </w:pPr>
            <w:r w:rsidRPr="6FA5B845" w:rsidR="6FA5B845">
              <w:rPr>
                <w:color w:val="000000" w:themeColor="text1" w:themeTint="FF" w:themeShade="FF"/>
              </w:rPr>
              <w:t xml:space="preserve">3.8. </w:t>
            </w:r>
            <w:proofErr w:type="spellStart"/>
            <w:r w:rsidRPr="6FA5B845" w:rsidR="6FA5B845">
              <w:rPr>
                <w:color w:val="000000" w:themeColor="text1" w:themeTint="FF" w:themeShade="FF"/>
              </w:rPr>
              <w:t>Programoje</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formuluojamą</w:t>
            </w:r>
            <w:proofErr w:type="spellEnd"/>
            <w:r w:rsidRPr="6FA5B845" w:rsidR="6FA5B845">
              <w:rPr>
                <w:color w:val="000000" w:themeColor="text1" w:themeTint="FF" w:themeShade="FF"/>
              </w:rPr>
              <w:t xml:space="preserve"> 12.7 </w:t>
            </w:r>
            <w:proofErr w:type="spellStart"/>
            <w:r w:rsidRPr="6FA5B845" w:rsidR="6FA5B845">
              <w:rPr>
                <w:color w:val="000000" w:themeColor="text1" w:themeTint="FF" w:themeShade="FF"/>
              </w:rPr>
              <w:t>nuostatą</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Fragmentiškas</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socialinių</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partnerių</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įsitraukimas</w:t>
            </w:r>
            <w:proofErr w:type="spellEnd"/>
            <w:r w:rsidRPr="6FA5B845" w:rsidR="6FA5B845">
              <w:rPr>
                <w:color w:val="000000" w:themeColor="text1" w:themeTint="FF" w:themeShade="FF"/>
              </w:rPr>
              <w:t xml:space="preserve"> į </w:t>
            </w:r>
            <w:proofErr w:type="spellStart"/>
            <w:r w:rsidRPr="6FA5B845" w:rsidR="6FA5B845">
              <w:rPr>
                <w:color w:val="000000" w:themeColor="text1" w:themeTint="FF" w:themeShade="FF"/>
              </w:rPr>
              <w:t>profesinį</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mokymą</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siūloma</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papildyti</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nesukurta</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socialinių</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partnerių</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įsitraukimo</w:t>
            </w:r>
            <w:proofErr w:type="spellEnd"/>
            <w:r w:rsidRPr="6FA5B845" w:rsidR="6FA5B845">
              <w:rPr>
                <w:color w:val="000000" w:themeColor="text1" w:themeTint="FF" w:themeShade="FF"/>
              </w:rPr>
              <w:t xml:space="preserve"> į </w:t>
            </w:r>
            <w:proofErr w:type="spellStart"/>
            <w:r w:rsidRPr="6FA5B845" w:rsidR="6FA5B845">
              <w:rPr>
                <w:color w:val="000000" w:themeColor="text1" w:themeTint="FF" w:themeShade="FF"/>
              </w:rPr>
              <w:t>profesinių</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mokyklų</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dalininkystę</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skatinimo</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sistema</w:t>
            </w:r>
            <w:proofErr w:type="spellEnd"/>
            <w:r w:rsidRPr="6FA5B845" w:rsidR="6FA5B845">
              <w:rPr>
                <w:color w:val="000000" w:themeColor="text1" w:themeTint="FF" w:themeShade="FF"/>
              </w:rPr>
              <w:t>“.</w:t>
            </w:r>
          </w:p>
          <w:p w:rsidRPr="000D6AB1" w:rsidR="00FD3BCD" w:rsidP="6FA5B845" w:rsidRDefault="00FD3BCD" w14:paraId="63891A3C" wp14:textId="2FA9FA0D">
            <w:pPr>
              <w:pStyle w:val="NormalWeb"/>
              <w:spacing w:before="0" w:beforeAutospacing="off" w:after="0" w:afterAutospacing="off"/>
              <w:ind w:left="0"/>
              <w:jc w:val="both"/>
              <w:rPr>
                <w:color w:val="000000" w:themeColor="text1" w:themeTint="FF" w:themeShade="FF"/>
              </w:rPr>
            </w:pPr>
            <w:r w:rsidRPr="6FA5B845" w:rsidR="6FA5B845">
              <w:rPr>
                <w:color w:val="000000" w:themeColor="text1" w:themeTint="FF" w:themeShade="FF"/>
              </w:rPr>
              <w:t xml:space="preserve">3.9. </w:t>
            </w:r>
            <w:proofErr w:type="spellStart"/>
            <w:r w:rsidRPr="6FA5B845" w:rsidR="6FA5B845">
              <w:rPr>
                <w:color w:val="000000" w:themeColor="text1" w:themeTint="FF" w:themeShade="FF"/>
              </w:rPr>
              <w:t>Programoje</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formuluojamą</w:t>
            </w:r>
            <w:proofErr w:type="spellEnd"/>
            <w:r w:rsidRPr="6FA5B845" w:rsidR="6FA5B845">
              <w:rPr>
                <w:color w:val="000000" w:themeColor="text1" w:themeTint="FF" w:themeShade="FF"/>
              </w:rPr>
              <w:t xml:space="preserve"> 15.5. </w:t>
            </w:r>
            <w:proofErr w:type="spellStart"/>
            <w:r w:rsidRPr="6FA5B845" w:rsidR="6FA5B845">
              <w:rPr>
                <w:color w:val="000000" w:themeColor="text1" w:themeTint="FF" w:themeShade="FF"/>
              </w:rPr>
              <w:t>nuostatą</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Nepakankamas</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studijų</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kokybės</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užtikrinimo</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veiksmingumas</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siūloma</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papildyti</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fragmentiškas</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socialinių</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partnerių</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įsitraukimas</w:t>
            </w:r>
            <w:proofErr w:type="spellEnd"/>
            <w:r w:rsidRPr="6FA5B845" w:rsidR="6FA5B845">
              <w:rPr>
                <w:color w:val="000000" w:themeColor="text1" w:themeTint="FF" w:themeShade="FF"/>
              </w:rPr>
              <w:t xml:space="preserve"> į </w:t>
            </w:r>
            <w:proofErr w:type="spellStart"/>
            <w:r w:rsidRPr="6FA5B845" w:rsidR="6FA5B845">
              <w:rPr>
                <w:color w:val="000000" w:themeColor="text1" w:themeTint="FF" w:themeShade="FF"/>
              </w:rPr>
              <w:t>studijų</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kokybės</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užtikrinimo</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procesus</w:t>
            </w:r>
            <w:proofErr w:type="spellEnd"/>
            <w:r w:rsidRPr="6FA5B845" w:rsidR="6FA5B845">
              <w:rPr>
                <w:color w:val="000000" w:themeColor="text1" w:themeTint="FF" w:themeShade="FF"/>
              </w:rPr>
              <w:t>“.</w:t>
            </w:r>
          </w:p>
          <w:p w:rsidRPr="000D6AB1" w:rsidR="00FD3BCD" w:rsidP="6FA5B845" w:rsidRDefault="00FD3BCD" w14:paraId="3FC9F244" wp14:textId="531AC304">
            <w:pPr>
              <w:pStyle w:val="NormalWeb"/>
              <w:ind w:left="0"/>
              <w:jc w:val="both"/>
              <w:rPr>
                <w:color w:val="000000" w:themeColor="text1" w:themeTint="FF" w:themeShade="FF"/>
              </w:rPr>
            </w:pPr>
            <w:r w:rsidRPr="6FA5B845" w:rsidR="6FA5B845">
              <w:rPr>
                <w:color w:val="000000" w:themeColor="text1" w:themeTint="FF" w:themeShade="FF"/>
              </w:rPr>
              <w:t xml:space="preserve">3.10. </w:t>
            </w:r>
            <w:proofErr w:type="spellStart"/>
            <w:r w:rsidRPr="6FA5B845" w:rsidR="6FA5B845">
              <w:rPr>
                <w:color w:val="000000" w:themeColor="text1" w:themeTint="FF" w:themeShade="FF"/>
              </w:rPr>
              <w:t>Siūloma</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taip</w:t>
            </w:r>
            <w:proofErr w:type="spellEnd"/>
            <w:r w:rsidRPr="6FA5B845" w:rsidR="6FA5B845">
              <w:rPr>
                <w:color w:val="000000" w:themeColor="text1" w:themeTint="FF" w:themeShade="FF"/>
              </w:rPr>
              <w:t xml:space="preserve"> pat </w:t>
            </w:r>
            <w:proofErr w:type="spellStart"/>
            <w:r w:rsidRPr="6FA5B845" w:rsidR="6FA5B845">
              <w:rPr>
                <w:color w:val="000000" w:themeColor="text1" w:themeTint="FF" w:themeShade="FF"/>
              </w:rPr>
              <w:t>numatyti</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papildomas</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dalis</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Nepakankamas</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magistrantūros</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ir</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doktorantūros</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valstybės</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finansuojamų</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studijų</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vietų</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skaičius</w:t>
            </w:r>
            <w:proofErr w:type="spellEnd"/>
            <w:r w:rsidRPr="6FA5B845" w:rsidR="6FA5B845">
              <w:rPr>
                <w:color w:val="000000" w:themeColor="text1" w:themeTint="FF" w:themeShade="FF"/>
              </w:rPr>
              <w:t>“.</w:t>
            </w:r>
          </w:p>
        </w:tc>
        <w:tc>
          <w:tcPr>
            <w:tcW w:w="3465" w:type="dxa"/>
            <w:shd w:val="clear" w:color="auto" w:fill="auto"/>
            <w:tcMar/>
          </w:tcPr>
          <w:p w:rsidRPr="000D6AB1" w:rsidR="00FD3BCD" w:rsidP="6FA5B845" w:rsidRDefault="00FD3BCD" w14:paraId="6622B950" w14:noSpellErr="1" wp14:textId="0308D4FE">
            <w:pPr>
              <w:pStyle w:val="Normal"/>
              <w:ind w:left="0"/>
              <w:jc w:val="both"/>
              <w:rPr>
                <w:b w:val="1"/>
                <w:bCs w:val="1"/>
                <w:color w:val="000000" w:themeColor="text1" w:themeTint="FF" w:themeShade="FF"/>
              </w:rPr>
            </w:pPr>
            <w:r w:rsidRPr="6FA5B845" w:rsidR="6FA5B845">
              <w:rPr>
                <w:b w:val="0"/>
                <w:bCs w:val="0"/>
                <w:color w:val="000000" w:themeColor="text1" w:themeTint="FF" w:themeShade="FF"/>
              </w:rPr>
              <w:t xml:space="preserve">3.8. </w:t>
            </w:r>
            <w:r w:rsidRPr="6FA5B845" w:rsidR="6FA5B845">
              <w:rPr>
                <w:b w:val="1"/>
                <w:bCs w:val="1"/>
                <w:color w:val="000000" w:themeColor="text1" w:themeTint="FF" w:themeShade="FF"/>
              </w:rPr>
              <w:t xml:space="preserve">Atsižvelgta. </w:t>
            </w:r>
            <w:r w:rsidRPr="6FA5B845" w:rsidR="6FA5B845">
              <w:rPr>
                <w:color w:val="000000" w:themeColor="text1" w:themeTint="FF" w:themeShade="FF"/>
              </w:rPr>
              <w:t>12.7 priežastyje minimas socialinių partnerių įsitraukimas apima ir dalininkų klausimą – vartojama platesnė formuluotė</w:t>
            </w:r>
            <w:r w:rsidRPr="6FA5B845" w:rsidR="6FA5B845">
              <w:rPr>
                <w:rFonts w:eastAsia="Segoe UI"/>
                <w:color w:val="000000" w:themeColor="text1" w:themeTint="FF" w:themeShade="FF"/>
              </w:rPr>
              <w:t>.</w:t>
            </w:r>
          </w:p>
          <w:p w:rsidRPr="000D6AB1" w:rsidR="00FD3BCD" w:rsidP="6FA5B845" w:rsidRDefault="005D5223" w14:paraId="5AE09FD1" w14:noSpellErr="1" wp14:textId="0BAEFF0F">
            <w:pPr>
              <w:pStyle w:val="Normal"/>
              <w:ind w:left="0"/>
              <w:jc w:val="both"/>
              <w:rPr>
                <w:b w:val="1"/>
                <w:bCs w:val="1"/>
                <w:color w:val="000000" w:themeColor="text1" w:themeTint="FF" w:themeShade="FF"/>
              </w:rPr>
            </w:pPr>
            <w:r w:rsidRPr="6FA5B845">
              <w:rPr>
                <w:b w:val="0"/>
                <w:bCs w:val="0"/>
                <w:color w:val="000000" w:themeColor="text1"/>
                <w:shd w:val="clear" w:color="auto" w:fill="FFFFFF"/>
              </w:rPr>
              <w:t xml:space="preserve">3.9. </w:t>
            </w:r>
            <w:r w:rsidRPr="21887161">
              <w:rPr>
                <w:b w:val="1"/>
                <w:bCs w:val="1"/>
                <w:color w:val="000000" w:themeColor="text1"/>
                <w:shd w:val="clear" w:color="auto" w:fill="FFFFFF"/>
              </w:rPr>
              <w:t>Neatsižvelgta</w:t>
            </w:r>
            <w:r w:rsidRPr="21887161" w:rsidR="00FD3BCD">
              <w:rPr>
                <w:b w:val="1"/>
                <w:bCs w:val="1"/>
                <w:color w:val="000000" w:themeColor="text1"/>
                <w:shd w:val="clear" w:color="auto" w:fill="FFFFFF"/>
              </w:rPr>
              <w:t>.</w:t>
            </w:r>
            <w:r w:rsidRPr="21887161" w:rsidR="00FD3BCD">
              <w:rPr>
                <w:color w:val="000000" w:themeColor="text1"/>
                <w:shd w:val="clear" w:color="auto" w:fill="FFFFFF"/>
              </w:rPr>
              <w:t xml:space="preserve"> Norėdami įtraukti tokią nuostatą, turėtume pagrįsti ją duomenimis ar analizėmis, tačiau tokių neturime. STRATA atliktoje Išorinio vertinimo reikšmės analizėje (2020)  minima, kad dėl išorinio vertinimo pagerėjo socialinių partnerių įsitraukimas į vidinius studijų kokybės užtikrinimo procesus.</w:t>
            </w:r>
          </w:p>
          <w:p w:rsidRPr="000D6AB1" w:rsidR="00FD3BCD" w:rsidP="6FA5B845" w:rsidRDefault="00FD3BCD" w14:paraId="7C0E0FEB" w14:noSpellErr="1" wp14:textId="662584F6">
            <w:pPr>
              <w:pStyle w:val="Normal"/>
              <w:ind w:left="0"/>
              <w:jc w:val="both"/>
              <w:rPr>
                <w:b w:val="1"/>
                <w:bCs w:val="1"/>
                <w:color w:val="000000" w:themeColor="text1" w:themeTint="FF" w:themeShade="FF"/>
              </w:rPr>
            </w:pPr>
            <w:r w:rsidRPr="6FA5B845" w:rsidR="6FA5B845">
              <w:rPr>
                <w:b w:val="0"/>
                <w:bCs w:val="0"/>
                <w:color w:val="000000" w:themeColor="text1" w:themeTint="FF" w:themeShade="FF"/>
              </w:rPr>
              <w:t xml:space="preserve">3.10. </w:t>
            </w:r>
            <w:r w:rsidRPr="6FA5B845" w:rsidR="6FA5B845">
              <w:rPr>
                <w:b w:val="1"/>
                <w:bCs w:val="1"/>
                <w:color w:val="000000" w:themeColor="text1" w:themeTint="FF" w:themeShade="FF"/>
              </w:rPr>
              <w:t xml:space="preserve">Neatsižvelgta. </w:t>
            </w:r>
            <w:r w:rsidRPr="6FA5B845" w:rsidR="6FA5B845">
              <w:rPr>
                <w:rFonts w:ascii="Times New Roman" w:hAnsi="Times New Roman" w:eastAsia="Times New Roman" w:cs="Times New Roman"/>
                <w:noProof w:val="0"/>
                <w:color w:val="auto"/>
                <w:sz w:val="24"/>
                <w:szCs w:val="24"/>
                <w:lang w:val="lt-LT"/>
              </w:rPr>
              <w:t>Mokslo PP programoje išskirta priežastis dėl nepakankamo doktorantūros vietų skaičiaus.</w:t>
            </w:r>
          </w:p>
        </w:tc>
      </w:tr>
      <w:tr xmlns:wp14="http://schemas.microsoft.com/office/word/2010/wordml" w:rsidRPr="000D6AB1" w:rsidR="000D6AB1" w:rsidTr="6FA5B845" w14:paraId="165268B0" wp14:textId="77777777">
        <w:tc>
          <w:tcPr>
            <w:tcW w:w="571" w:type="dxa"/>
            <w:vMerge/>
            <w:shd w:val="clear" w:color="auto" w:fill="auto"/>
          </w:tcPr>
          <w:p w:rsidRPr="000D6AB1" w:rsidR="00FD3BCD" w:rsidP="0014554A" w:rsidRDefault="00FD3BCD" w14:paraId="049F31CB" wp14:textId="77777777">
            <w:pPr>
              <w:rPr>
                <w:color w:val="000000" w:themeColor="text1"/>
                <w:szCs w:val="24"/>
              </w:rPr>
            </w:pPr>
          </w:p>
        </w:tc>
        <w:tc>
          <w:tcPr>
            <w:tcW w:w="1756" w:type="dxa"/>
            <w:vMerge/>
            <w:shd w:val="clear" w:color="auto" w:fill="auto"/>
          </w:tcPr>
          <w:p w:rsidRPr="000D6AB1" w:rsidR="00FD3BCD" w:rsidP="0014554A" w:rsidRDefault="00FD3BCD" w14:paraId="53128261" wp14:textId="77777777">
            <w:pPr>
              <w:jc w:val="both"/>
              <w:rPr>
                <w:color w:val="000000" w:themeColor="text1"/>
                <w:szCs w:val="24"/>
              </w:rPr>
            </w:pPr>
          </w:p>
        </w:tc>
        <w:tc>
          <w:tcPr>
            <w:tcW w:w="3795" w:type="dxa"/>
            <w:shd w:val="clear" w:color="auto" w:fill="auto"/>
            <w:tcMar/>
          </w:tcPr>
          <w:p w:rsidRPr="000D6AB1" w:rsidR="00FD3BCD" w:rsidP="6FA5B845" w:rsidRDefault="00FD3BCD" w14:paraId="0A137B12" wp14:textId="77777777">
            <w:pPr>
              <w:pStyle w:val="NormalWeb"/>
              <w:jc w:val="both"/>
              <w:rPr>
                <w:color w:val="000000" w:themeColor="text1" w:themeTint="FF" w:themeShade="FF"/>
              </w:rPr>
            </w:pPr>
            <w:r w:rsidRPr="6FA5B845" w:rsidR="6FA5B845">
              <w:rPr>
                <w:color w:val="000000" w:themeColor="text1" w:themeTint="FF" w:themeShade="FF"/>
              </w:rPr>
              <w:t xml:space="preserve">DĖL 3.5. </w:t>
            </w:r>
            <w:proofErr w:type="spellStart"/>
            <w:r w:rsidRPr="6FA5B845" w:rsidR="6FA5B845">
              <w:rPr>
                <w:color w:val="000000" w:themeColor="text1" w:themeTint="FF" w:themeShade="FF"/>
              </w:rPr>
              <w:t>Įdiegti</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efektyvią</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ir</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veiksmingą</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suaugusiųjų</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mokymosi</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visą</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gyvenimą</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sistemą</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siekiant</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asmens</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gebėjimų</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ir</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kvalifikacijos</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darnos</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su</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asmens</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darbo</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rinkos</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ir</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aplinkos</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poreikiais</w:t>
            </w:r>
            <w:proofErr w:type="spellEnd"/>
            <w:r w:rsidRPr="6FA5B845" w:rsidR="6FA5B845">
              <w:rPr>
                <w:color w:val="000000" w:themeColor="text1" w:themeTint="FF" w:themeShade="FF"/>
              </w:rPr>
              <w:t>.</w:t>
            </w:r>
          </w:p>
          <w:p w:rsidRPr="000D6AB1" w:rsidR="00FD3BCD" w:rsidP="6FA5B845" w:rsidRDefault="00FD3BCD" w14:paraId="7EF62D91" w14:noSpellErr="1" wp14:textId="3DB2F939">
            <w:pPr>
              <w:pStyle w:val="Normal"/>
              <w:ind w:left="0"/>
              <w:jc w:val="both"/>
              <w:rPr>
                <w:color w:val="000000" w:themeColor="text1" w:themeTint="FF" w:themeShade="FF"/>
              </w:rPr>
            </w:pPr>
            <w:r w:rsidRPr="6FA5B845" w:rsidR="6FA5B845">
              <w:rPr>
                <w:color w:val="000000" w:themeColor="text1" w:themeTint="FF" w:themeShade="FF"/>
              </w:rPr>
              <w:t xml:space="preserve">3.11. </w:t>
            </w:r>
            <w:r w:rsidRPr="6FA5B845" w:rsidR="6FA5B845">
              <w:rPr>
                <w:color w:val="000000" w:themeColor="text1" w:themeTint="FF" w:themeShade="FF"/>
              </w:rPr>
              <w:t>Siūloma svarstyti, ar papildyti nuostata „nesukurtos priemonės, kurios padėtų asmeniui siekti antros (ar daugiau, jei būtų atitinkamų profesijų valstybės poreikis) aukštojo mokslo kvalifikacijos“ (profesinio mokymo sistemoje tokios priemonės yra taikomos pagal Užimtumo įstatymą).</w:t>
            </w:r>
          </w:p>
        </w:tc>
        <w:tc>
          <w:tcPr>
            <w:tcW w:w="3465" w:type="dxa"/>
            <w:shd w:val="clear" w:color="auto" w:fill="auto"/>
            <w:tcMar/>
          </w:tcPr>
          <w:p w:rsidRPr="000D6AB1" w:rsidR="00FD3BCD" w:rsidP="6FA5B845" w:rsidRDefault="00FD3BCD" w14:paraId="401EEBAB" w14:noSpellErr="1" wp14:textId="051846E8">
            <w:pPr>
              <w:pStyle w:val="Normal"/>
              <w:ind w:left="0"/>
              <w:jc w:val="both"/>
              <w:rPr>
                <w:color w:val="000000" w:themeColor="text1" w:themeTint="FF" w:themeShade="FF"/>
              </w:rPr>
            </w:pPr>
            <w:r w:rsidRPr="6FA5B845" w:rsidR="6FA5B845">
              <w:rPr>
                <w:b w:val="0"/>
                <w:bCs w:val="0"/>
                <w:color w:val="000000" w:themeColor="text1" w:themeTint="FF" w:themeShade="FF"/>
              </w:rPr>
              <w:t xml:space="preserve">3.11. </w:t>
            </w:r>
            <w:r w:rsidRPr="6FA5B845" w:rsidR="6FA5B845">
              <w:rPr>
                <w:b w:val="1"/>
                <w:bCs w:val="1"/>
                <w:color w:val="000000" w:themeColor="text1" w:themeTint="FF" w:themeShade="FF"/>
              </w:rPr>
              <w:t>Neatsižvelgta.</w:t>
            </w:r>
            <w:r w:rsidRPr="6FA5B845" w:rsidR="6FA5B845">
              <w:rPr>
                <w:color w:val="000000" w:themeColor="text1" w:themeTint="FF" w:themeShade="FF"/>
              </w:rPr>
              <w:t xml:space="preserve"> MVG sistema numato atskirų kompetencijų tobulinimo galimybes suaugusiesiems per neformaliojo švietimo kursus, neformaliąsias programas ar modulius, kuriuos galės teikti ir profesinės, ir aukštosios mokyklos. Svarbu pažymėti ir tai, jog viena iš sistemos ašių yra stipri ir tvariai veikianti kompetencijų pripažinimo sistema. Numatoma, jog visos mokymo programos nukreips į tam tikras kompetencijas, kurias kaupiant vėliau bus galima dalyvauti kompetencijų pripažinimo procesuose. Taip pat abejotina, ar tokio siūlymo </w:t>
            </w:r>
            <w:r w:rsidRPr="6FA5B845" w:rsidR="6FA5B845">
              <w:rPr>
                <w:color w:val="000000" w:themeColor="text1" w:themeTint="FF" w:themeShade="FF"/>
              </w:rPr>
              <w:t xml:space="preserve">įgyvendinimas atlieptų Lietuvai teikiamas rekomendacijas dėl asmenų kvalifikacijų neatitikimo darbo rinkai. Užimtumo įstatyme reglamentuojamos aktyvios darbo rinkos politikos priemonės, </w:t>
            </w:r>
            <w:r w:rsidRPr="6FA5B845" w:rsidR="6FA5B845">
              <w:rPr>
                <w:color w:val="000000" w:themeColor="text1" w:themeTint="FF" w:themeShade="FF"/>
              </w:rPr>
              <w:t>kuriomis siekiama padėti darbo ieškantiems asmenims padidinti jų užimtumo galimybes ir derinti darbo pasiūlą ir paklausą,</w:t>
            </w:r>
            <w:r w:rsidRPr="6FA5B845" w:rsidR="6FA5B845">
              <w:rPr>
                <w:color w:val="000000" w:themeColor="text1" w:themeTint="FF" w:themeShade="FF"/>
              </w:rPr>
              <w:t xml:space="preserve"> viena iš jų – parama mokymuisi. </w:t>
            </w:r>
          </w:p>
        </w:tc>
      </w:tr>
      <w:tr xmlns:wp14="http://schemas.microsoft.com/office/word/2010/wordml" w:rsidRPr="000D6AB1" w:rsidR="000D6AB1" w:rsidTr="6FA5B845" w14:paraId="56884836" wp14:textId="77777777">
        <w:tc>
          <w:tcPr>
            <w:tcW w:w="571" w:type="dxa"/>
            <w:vMerge/>
            <w:shd w:val="clear" w:color="auto" w:fill="auto"/>
          </w:tcPr>
          <w:p w:rsidRPr="000D6AB1" w:rsidR="00FD3BCD" w:rsidP="0014554A" w:rsidRDefault="00FD3BCD" w14:paraId="62486C05" wp14:textId="77777777">
            <w:pPr>
              <w:rPr>
                <w:color w:val="000000" w:themeColor="text1"/>
                <w:szCs w:val="24"/>
              </w:rPr>
            </w:pPr>
          </w:p>
        </w:tc>
        <w:tc>
          <w:tcPr>
            <w:tcW w:w="1756" w:type="dxa"/>
            <w:vMerge/>
            <w:shd w:val="clear" w:color="auto" w:fill="auto"/>
          </w:tcPr>
          <w:p w:rsidRPr="000D6AB1" w:rsidR="00FD3BCD" w:rsidP="0014554A" w:rsidRDefault="00FD3BCD" w14:paraId="4101652C" wp14:textId="77777777">
            <w:pPr>
              <w:jc w:val="both"/>
              <w:rPr>
                <w:color w:val="000000" w:themeColor="text1"/>
                <w:szCs w:val="24"/>
              </w:rPr>
            </w:pPr>
          </w:p>
        </w:tc>
        <w:tc>
          <w:tcPr>
            <w:tcW w:w="3795" w:type="dxa"/>
            <w:shd w:val="clear" w:color="auto" w:fill="auto"/>
            <w:tcMar/>
          </w:tcPr>
          <w:p w:rsidRPr="000D6AB1" w:rsidR="00FD3BCD" w:rsidP="6FA5B845" w:rsidRDefault="00FD3BCD" w14:paraId="73647EFE" wp14:textId="77777777">
            <w:pPr>
              <w:pStyle w:val="NormalWeb"/>
              <w:spacing w:before="0" w:beforeAutospacing="off" w:after="0" w:afterAutospacing="off"/>
              <w:jc w:val="both"/>
              <w:rPr>
                <w:color w:val="000000" w:themeColor="text1" w:themeTint="FF" w:themeShade="FF"/>
              </w:rPr>
            </w:pPr>
            <w:r w:rsidRPr="6FA5B845" w:rsidR="6FA5B845">
              <w:rPr>
                <w:color w:val="000000" w:themeColor="text1" w:themeTint="FF" w:themeShade="FF"/>
              </w:rPr>
              <w:t xml:space="preserve">DĖL 3.6. </w:t>
            </w:r>
            <w:proofErr w:type="spellStart"/>
            <w:r w:rsidRPr="6FA5B845" w:rsidR="6FA5B845">
              <w:rPr>
                <w:color w:val="000000" w:themeColor="text1" w:themeTint="FF" w:themeShade="FF"/>
              </w:rPr>
              <w:t>Sustiprinti</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pedagogo</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profesijos</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patrauklumą</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sukurti</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veiksmingą</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jų</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rengimo</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ir</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kompetencijų</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tobulinimo</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sistemą</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Prisidedama</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prie</w:t>
            </w:r>
            <w:proofErr w:type="spellEnd"/>
            <w:r w:rsidRPr="6FA5B845" w:rsidR="6FA5B845">
              <w:rPr>
                <w:color w:val="000000" w:themeColor="text1" w:themeTint="FF" w:themeShade="FF"/>
              </w:rPr>
              <w:t xml:space="preserve"> NPP 3.1, 3.2 </w:t>
            </w:r>
            <w:proofErr w:type="spellStart"/>
            <w:r w:rsidRPr="6FA5B845" w:rsidR="6FA5B845">
              <w:rPr>
                <w:color w:val="000000" w:themeColor="text1" w:themeTint="FF" w:themeShade="FF"/>
              </w:rPr>
              <w:t>ir</w:t>
            </w:r>
            <w:proofErr w:type="spellEnd"/>
            <w:r w:rsidRPr="6FA5B845" w:rsidR="6FA5B845">
              <w:rPr>
                <w:color w:val="000000" w:themeColor="text1" w:themeTint="FF" w:themeShade="FF"/>
              </w:rPr>
              <w:t xml:space="preserve"> 3.3 </w:t>
            </w:r>
            <w:proofErr w:type="spellStart"/>
            <w:r w:rsidRPr="6FA5B845" w:rsidR="6FA5B845">
              <w:rPr>
                <w:color w:val="000000" w:themeColor="text1" w:themeTint="FF" w:themeShade="FF"/>
              </w:rPr>
              <w:t>uždavinių</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įgyvendinimo</w:t>
            </w:r>
            <w:proofErr w:type="spellEnd"/>
            <w:r w:rsidRPr="6FA5B845" w:rsidR="6FA5B845">
              <w:rPr>
                <w:color w:val="000000" w:themeColor="text1" w:themeTint="FF" w:themeShade="FF"/>
              </w:rPr>
              <w:t>.</w:t>
            </w:r>
          </w:p>
          <w:p w:rsidRPr="000D6AB1" w:rsidR="00FD3BCD" w:rsidP="6FA5B845" w:rsidRDefault="00FD3BCD" w14:paraId="56E44AD8" wp14:textId="57658414">
            <w:pPr>
              <w:pStyle w:val="NormalWeb"/>
              <w:spacing w:before="0" w:beforeAutospacing="off" w:after="0" w:afterAutospacing="off"/>
              <w:ind w:left="0"/>
              <w:jc w:val="both"/>
              <w:rPr>
                <w:color w:val="000000" w:themeColor="text1" w:themeTint="FF" w:themeShade="FF"/>
              </w:rPr>
            </w:pPr>
            <w:r w:rsidRPr="6FA5B845" w:rsidR="6FA5B845">
              <w:rPr>
                <w:color w:val="000000" w:themeColor="text1" w:themeTint="FF" w:themeShade="FF"/>
              </w:rPr>
              <w:t xml:space="preserve">3.12. </w:t>
            </w:r>
            <w:proofErr w:type="spellStart"/>
            <w:r w:rsidRPr="6FA5B845" w:rsidR="6FA5B845">
              <w:rPr>
                <w:color w:val="000000" w:themeColor="text1" w:themeTint="FF" w:themeShade="FF"/>
              </w:rPr>
              <w:t>Siūloma</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svarstyti</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papildyti</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nuostata</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atsižvelgiant</w:t>
            </w:r>
            <w:proofErr w:type="spellEnd"/>
            <w:r w:rsidRPr="6FA5B845" w:rsidR="6FA5B845">
              <w:rPr>
                <w:color w:val="000000" w:themeColor="text1" w:themeTint="FF" w:themeShade="FF"/>
              </w:rPr>
              <w:t xml:space="preserve"> į </w:t>
            </w:r>
            <w:proofErr w:type="spellStart"/>
            <w:r w:rsidRPr="6FA5B845" w:rsidR="6FA5B845">
              <w:rPr>
                <w:color w:val="000000" w:themeColor="text1" w:themeTint="FF" w:themeShade="FF"/>
              </w:rPr>
              <w:t>partijų</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susitarimą</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dėl</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švietimo</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kad</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nėra</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sukurta</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dirbančių</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pedagogų</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skatinimo</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sistema</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antrai</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pedagogo</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kvalifikacijai</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įgyti</w:t>
            </w:r>
            <w:proofErr w:type="spellEnd"/>
            <w:r w:rsidRPr="6FA5B845" w:rsidR="6FA5B845">
              <w:rPr>
                <w:color w:val="000000" w:themeColor="text1" w:themeTint="FF" w:themeShade="FF"/>
              </w:rPr>
              <w:t>;</w:t>
            </w:r>
          </w:p>
          <w:p w:rsidRPr="000D6AB1" w:rsidR="00FD3BCD" w:rsidP="6FA5B845" w:rsidRDefault="00FD3BCD" w14:paraId="522F5C1F" wp14:textId="34AB9241">
            <w:pPr>
              <w:pStyle w:val="NormalWeb"/>
              <w:spacing w:before="0" w:beforeAutospacing="off" w:after="0" w:afterAutospacing="off"/>
              <w:ind w:left="0"/>
              <w:jc w:val="both"/>
              <w:rPr>
                <w:color w:val="000000" w:themeColor="text1" w:themeTint="FF" w:themeShade="FF"/>
              </w:rPr>
            </w:pPr>
            <w:r w:rsidRPr="6FA5B845" w:rsidR="6FA5B845">
              <w:rPr>
                <w:color w:val="000000" w:themeColor="text1" w:themeTint="FF" w:themeShade="FF"/>
              </w:rPr>
              <w:t xml:space="preserve">3.13. </w:t>
            </w:r>
            <w:proofErr w:type="spellStart"/>
            <w:r w:rsidRPr="6FA5B845" w:rsidR="6FA5B845">
              <w:rPr>
                <w:color w:val="000000" w:themeColor="text1" w:themeTint="FF" w:themeShade="FF"/>
              </w:rPr>
              <w:t>Siūloma</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svarstyti</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ar</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papildyti</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nuostata</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kad</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naujai</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rengiami</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pedagogai</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neprivalo</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įgyti</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dviejų</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pedagogo</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kvalifikacijų</w:t>
            </w:r>
            <w:proofErr w:type="spellEnd"/>
            <w:r w:rsidRPr="6FA5B845" w:rsidR="6FA5B845">
              <w:rPr>
                <w:color w:val="000000" w:themeColor="text1" w:themeTint="FF" w:themeShade="FF"/>
              </w:rPr>
              <w:t>;</w:t>
            </w:r>
          </w:p>
          <w:p w:rsidRPr="000D6AB1" w:rsidR="00FD3BCD" w:rsidP="6FA5B845" w:rsidRDefault="00FD3BCD" w14:paraId="4F443E33" wp14:textId="4BFEB4D4">
            <w:pPr>
              <w:pStyle w:val="NormalWeb"/>
              <w:spacing w:before="0" w:beforeAutospacing="off" w:after="0" w:afterAutospacing="off"/>
              <w:ind w:left="0"/>
              <w:jc w:val="both"/>
              <w:rPr>
                <w:color w:val="000000" w:themeColor="text1" w:themeTint="FF" w:themeShade="FF"/>
              </w:rPr>
            </w:pPr>
            <w:r w:rsidRPr="6FA5B845" w:rsidR="6FA5B845">
              <w:rPr>
                <w:color w:val="000000" w:themeColor="text1" w:themeTint="FF" w:themeShade="FF"/>
              </w:rPr>
              <w:t xml:space="preserve">3.14. </w:t>
            </w:r>
            <w:proofErr w:type="spellStart"/>
            <w:r w:rsidRPr="6FA5B845" w:rsidR="6FA5B845">
              <w:rPr>
                <w:color w:val="000000" w:themeColor="text1" w:themeTint="FF" w:themeShade="FF"/>
              </w:rPr>
              <w:t>Siūloma</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papildyti</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nuostata</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kad</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nėra</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sukurta</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profesijos</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mokytojo</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rengimo</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ir</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kvalifikacijos</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tobulinimo</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sistema</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aukštojo</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mokslo</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sektoriuje</w:t>
            </w:r>
            <w:proofErr w:type="spellEnd"/>
            <w:r w:rsidRPr="6FA5B845" w:rsidR="6FA5B845">
              <w:rPr>
                <w:color w:val="000000" w:themeColor="text1" w:themeTint="FF" w:themeShade="FF"/>
              </w:rPr>
              <w:t>.</w:t>
            </w:r>
          </w:p>
        </w:tc>
        <w:tc>
          <w:tcPr>
            <w:tcW w:w="3465" w:type="dxa"/>
            <w:shd w:val="clear" w:color="auto" w:fill="auto"/>
            <w:tcMar/>
          </w:tcPr>
          <w:p w:rsidRPr="000D6AB1" w:rsidR="00FD3BCD" w:rsidP="6FA5B845" w:rsidRDefault="00FD3BCD" w14:paraId="7B762FD4" w14:noSpellErr="1" wp14:textId="76007FBE">
            <w:pPr>
              <w:pStyle w:val="Normal"/>
              <w:spacing w:line="259" w:lineRule="auto"/>
              <w:ind w:left="0"/>
              <w:jc w:val="both"/>
              <w:rPr>
                <w:color w:val="000000" w:themeColor="text1" w:themeTint="FF" w:themeShade="FF"/>
              </w:rPr>
            </w:pPr>
            <w:r w:rsidRPr="6FA5B845" w:rsidR="6FA5B845">
              <w:rPr>
                <w:b w:val="0"/>
                <w:bCs w:val="0"/>
                <w:color w:val="000000" w:themeColor="text1" w:themeTint="FF" w:themeShade="FF"/>
              </w:rPr>
              <w:t>3.12.</w:t>
            </w:r>
            <w:r w:rsidRPr="6FA5B845" w:rsidR="6FA5B845">
              <w:rPr>
                <w:b w:val="1"/>
                <w:bCs w:val="1"/>
                <w:color w:val="000000" w:themeColor="text1" w:themeTint="FF" w:themeShade="FF"/>
              </w:rPr>
              <w:t xml:space="preserve"> </w:t>
            </w:r>
            <w:r w:rsidRPr="6FA5B845" w:rsidR="6FA5B845">
              <w:rPr>
                <w:b w:val="1"/>
                <w:bCs w:val="1"/>
                <w:color w:val="000000" w:themeColor="text1" w:themeTint="FF" w:themeShade="FF"/>
              </w:rPr>
              <w:t>Neatsižvelgta</w:t>
            </w:r>
            <w:r w:rsidRPr="6FA5B845" w:rsidR="6FA5B845">
              <w:rPr>
                <w:color w:val="000000" w:themeColor="text1" w:themeTint="FF" w:themeShade="FF"/>
              </w:rPr>
              <w:t>. Siaura pedagogo kvalifikacija ŠPP pagrindime yra įvardijama kaip viena iš problemos priežasčių</w:t>
            </w:r>
          </w:p>
          <w:p w:rsidRPr="000D6AB1" w:rsidR="00FD3BCD" w:rsidP="6FA5B845" w:rsidRDefault="00FD3BCD" w14:paraId="796A2110" w14:noSpellErr="1" wp14:textId="18BFAF6D">
            <w:pPr>
              <w:pStyle w:val="Normal"/>
              <w:spacing w:line="259" w:lineRule="auto"/>
              <w:ind w:left="0"/>
              <w:jc w:val="both"/>
              <w:rPr>
                <w:color w:val="000000" w:themeColor="text1" w:themeTint="FF" w:themeShade="FF"/>
              </w:rPr>
            </w:pPr>
            <w:r w:rsidRPr="6FA5B845" w:rsidR="6FA5B845">
              <w:rPr>
                <w:b w:val="0"/>
                <w:bCs w:val="0"/>
                <w:color w:val="000000" w:themeColor="text1" w:themeTint="FF" w:themeShade="FF"/>
              </w:rPr>
              <w:t>3.1</w:t>
            </w:r>
            <w:r w:rsidRPr="6FA5B845" w:rsidR="6FA5B845">
              <w:rPr>
                <w:b w:val="0"/>
                <w:bCs w:val="0"/>
                <w:color w:val="000000" w:themeColor="text1" w:themeTint="FF" w:themeShade="FF"/>
              </w:rPr>
              <w:t>3</w:t>
            </w:r>
            <w:r w:rsidRPr="6FA5B845" w:rsidR="6FA5B845">
              <w:rPr>
                <w:b w:val="0"/>
                <w:bCs w:val="0"/>
                <w:color w:val="000000" w:themeColor="text1" w:themeTint="FF" w:themeShade="FF"/>
              </w:rPr>
              <w:t>.</w:t>
            </w:r>
            <w:r w:rsidRPr="6FA5B845" w:rsidR="6FA5B845">
              <w:rPr>
                <w:b w:val="1"/>
                <w:bCs w:val="1"/>
                <w:color w:val="000000" w:themeColor="text1" w:themeTint="FF" w:themeShade="FF"/>
              </w:rPr>
              <w:t xml:space="preserve"> </w:t>
            </w:r>
            <w:r w:rsidRPr="6FA5B845" w:rsidR="6FA5B845">
              <w:rPr>
                <w:b w:val="1"/>
                <w:bCs w:val="1"/>
                <w:color w:val="000000" w:themeColor="text1" w:themeTint="FF" w:themeShade="FF"/>
              </w:rPr>
              <w:t>Neatsižvelgta</w:t>
            </w:r>
            <w:r w:rsidRPr="6FA5B845" w:rsidR="6FA5B845">
              <w:rPr>
                <w:color w:val="000000" w:themeColor="text1" w:themeTint="FF" w:themeShade="FF"/>
              </w:rPr>
              <w:t xml:space="preserve"> (žr. ankstesnį paaiškinimą).</w:t>
            </w:r>
          </w:p>
          <w:p w:rsidRPr="000D6AB1" w:rsidR="00FD3BCD" w:rsidP="6FA5B845" w:rsidRDefault="00FD3BCD" w14:paraId="3616EEFF" wp14:textId="65347FCB">
            <w:pPr>
              <w:pStyle w:val="Normal"/>
              <w:spacing w:line="259" w:lineRule="auto"/>
              <w:ind w:left="0"/>
              <w:jc w:val="both"/>
              <w:rPr>
                <w:color w:val="000000" w:themeColor="text1" w:themeTint="FF" w:themeShade="FF"/>
              </w:rPr>
            </w:pPr>
            <w:r w:rsidRPr="6FA5B845" w:rsidR="6FA5B845">
              <w:rPr>
                <w:b w:val="0"/>
                <w:bCs w:val="0"/>
                <w:color w:val="000000" w:themeColor="text1" w:themeTint="FF" w:themeShade="FF"/>
              </w:rPr>
              <w:t>3.1</w:t>
            </w:r>
            <w:r w:rsidRPr="6FA5B845" w:rsidR="6FA5B845">
              <w:rPr>
                <w:b w:val="0"/>
                <w:bCs w:val="0"/>
                <w:color w:val="000000" w:themeColor="text1" w:themeTint="FF" w:themeShade="FF"/>
              </w:rPr>
              <w:t>4</w:t>
            </w:r>
            <w:r w:rsidRPr="6FA5B845" w:rsidR="6FA5B845">
              <w:rPr>
                <w:b w:val="0"/>
                <w:bCs w:val="0"/>
                <w:color w:val="000000" w:themeColor="text1" w:themeTint="FF" w:themeShade="FF"/>
              </w:rPr>
              <w:t xml:space="preserve">. </w:t>
            </w:r>
            <w:r w:rsidRPr="6FA5B845" w:rsidR="6FA5B845">
              <w:rPr>
                <w:b w:val="1"/>
                <w:bCs w:val="1"/>
                <w:color w:val="000000" w:themeColor="text1" w:themeTint="FF" w:themeShade="FF"/>
              </w:rPr>
              <w:t>Neatsižvelgta</w:t>
            </w:r>
            <w:r w:rsidRPr="6FA5B845" w:rsidR="6FA5B845">
              <w:rPr>
                <w:color w:val="000000" w:themeColor="text1" w:themeTint="FF" w:themeShade="FF"/>
              </w:rPr>
              <w:t xml:space="preserve">. Aukštojo mokslo privalomumas profesijos mokytojams yra svarstytina galimybė, tačiau jos įvardijimas kaip problemos priežastis yra abejotina: tai suteiktų platesnį požiūrį profesijos mokytojams, tačiau jie išsiskiria savo profesiniu meistriškumu, gebėjimu, vadinamuoju </w:t>
            </w:r>
            <w:proofErr w:type="spellStart"/>
            <w:r w:rsidRPr="6FA5B845" w:rsidR="6FA5B845">
              <w:rPr>
                <w:i w:val="1"/>
                <w:iCs w:val="1"/>
                <w:color w:val="000000" w:themeColor="text1" w:themeTint="FF" w:themeShade="FF"/>
              </w:rPr>
              <w:t>know</w:t>
            </w:r>
            <w:proofErr w:type="spellEnd"/>
            <w:r w:rsidRPr="6FA5B845" w:rsidR="6FA5B845">
              <w:rPr>
                <w:i w:val="1"/>
                <w:iCs w:val="1"/>
                <w:color w:val="000000" w:themeColor="text1" w:themeTint="FF" w:themeShade="FF"/>
              </w:rPr>
              <w:t xml:space="preserve"> </w:t>
            </w:r>
            <w:proofErr w:type="spellStart"/>
            <w:r w:rsidRPr="6FA5B845" w:rsidR="6FA5B845">
              <w:rPr>
                <w:i w:val="1"/>
                <w:iCs w:val="1"/>
                <w:color w:val="000000" w:themeColor="text1" w:themeTint="FF" w:themeShade="FF"/>
              </w:rPr>
              <w:t>how</w:t>
            </w:r>
            <w:proofErr w:type="spellEnd"/>
            <w:r w:rsidRPr="6FA5B845" w:rsidR="6FA5B845">
              <w:rPr>
                <w:color w:val="000000" w:themeColor="text1" w:themeTint="FF" w:themeShade="FF"/>
              </w:rPr>
              <w:t>, t. y. per turimus įgūdžius ir patirtį, suteikiančią galimybę ar sugebėjimą padaryti tam tikrus dalykus praktiškai ir perduoti tai kitiems.</w:t>
            </w:r>
          </w:p>
        </w:tc>
      </w:tr>
      <w:tr xmlns:wp14="http://schemas.microsoft.com/office/word/2010/wordml" w:rsidRPr="000D6AB1" w:rsidR="000D6AB1" w:rsidTr="6FA5B845" w14:paraId="1AA9E5B2" wp14:textId="77777777">
        <w:tc>
          <w:tcPr>
            <w:tcW w:w="810" w:type="dxa"/>
            <w:shd w:val="clear" w:color="auto" w:fill="auto"/>
            <w:tcMar/>
          </w:tcPr>
          <w:p w:rsidRPr="000D6AB1" w:rsidR="00AA7855" w:rsidP="00FD3BCD" w:rsidRDefault="00AA7855" w14:paraId="4B99056E" wp14:textId="77777777">
            <w:pPr>
              <w:pStyle w:val="ListParagraph"/>
              <w:numPr>
                <w:ilvl w:val="0"/>
                <w:numId w:val="1"/>
              </w:numPr>
              <w:rPr>
                <w:color w:val="000000" w:themeColor="text1"/>
                <w:szCs w:val="24"/>
              </w:rPr>
            </w:pPr>
          </w:p>
        </w:tc>
        <w:tc>
          <w:tcPr>
            <w:tcW w:w="1665" w:type="dxa"/>
            <w:shd w:val="clear" w:color="auto" w:fill="auto"/>
            <w:tcMar/>
          </w:tcPr>
          <w:p w:rsidRPr="000D6AB1" w:rsidR="00AA7855" w:rsidP="21887161" w:rsidRDefault="00AA7855" w14:paraId="21AAD98C" wp14:textId="77777777" wp14:noSpellErr="1">
            <w:pPr>
              <w:jc w:val="both"/>
              <w:rPr>
                <w:color w:val="000000" w:themeColor="text1" w:themeTint="FF" w:themeShade="FF"/>
              </w:rPr>
            </w:pPr>
            <w:r w:rsidRPr="21887161" w:rsidR="21887161">
              <w:rPr>
                <w:color w:val="000000" w:themeColor="text1" w:themeTint="FF" w:themeShade="FF"/>
              </w:rPr>
              <w:t>Agnė Kavaliauskienė, Lietuvos Respublikos Vyriausybės kanceliarija</w:t>
            </w:r>
            <w:r w:rsidRPr="21887161" w:rsidR="21887161">
              <w:rPr>
                <w:color w:val="000000" w:themeColor="text1" w:themeTint="FF" w:themeShade="FF"/>
              </w:rPr>
              <w:t xml:space="preserve"> (per viešąją konsultaciją)</w:t>
            </w:r>
          </w:p>
        </w:tc>
        <w:tc>
          <w:tcPr>
            <w:tcW w:w="3795" w:type="dxa"/>
            <w:shd w:val="clear" w:color="auto" w:fill="auto"/>
            <w:tcMar/>
          </w:tcPr>
          <w:p w:rsidRPr="000D6AB1" w:rsidR="00AA7855" w:rsidP="6FA5B845" w:rsidRDefault="00AA7855" w14:paraId="50C54468" w14:noSpellErr="1" wp14:textId="7C78A250">
            <w:pPr>
              <w:pStyle w:val="Normal"/>
              <w:ind w:left="0"/>
              <w:jc w:val="both"/>
              <w:rPr>
                <w:color w:val="000000" w:themeColor="text1" w:themeTint="FF" w:themeShade="FF"/>
              </w:rPr>
            </w:pPr>
            <w:r w:rsidRPr="6FA5B845" w:rsidR="6FA5B845">
              <w:rPr>
                <w:color w:val="000000" w:themeColor="text1" w:themeTint="FF" w:themeShade="FF"/>
              </w:rPr>
              <w:t xml:space="preserve">4.1. </w:t>
            </w:r>
            <w:r w:rsidRPr="6FA5B845" w:rsidR="6FA5B845">
              <w:rPr>
                <w:color w:val="000000" w:themeColor="text1" w:themeTint="FF" w:themeShade="FF"/>
              </w:rPr>
              <w:t xml:space="preserve">Pastabos, siųstos ŠMSM kolegoms; Atkreiptas dėmesys dėl tolesnių veiksmų: rengiant atskiras priemones, reikia atkreipti dėmesį į sugrįžtančių mokinių integraciją, atvykstančių užsieniečių integraciją, lietuvių kalbos mokymui visoms grupėms (atvykstantiems ypač); užsienio studentų integraciją į darbo rinką – galvoti PP priemonėse apie tai, kaip jie galėtų įsilieti į Lietuvos darbo rinką; EK ir tarptautinių </w:t>
            </w:r>
            <w:r w:rsidRPr="6FA5B845" w:rsidR="6FA5B845">
              <w:rPr>
                <w:color w:val="000000" w:themeColor="text1" w:themeTint="FF" w:themeShade="FF"/>
              </w:rPr>
              <w:t>ekspertų rekomendacijos – atsižvelgti į jas rengiant PP priemones. (Žadėjo pasidalinti rekomendacijomis).</w:t>
            </w:r>
          </w:p>
        </w:tc>
        <w:tc>
          <w:tcPr>
            <w:tcW w:w="3465" w:type="dxa"/>
            <w:shd w:val="clear" w:color="auto" w:fill="auto"/>
            <w:tcMar/>
          </w:tcPr>
          <w:p w:rsidRPr="000D6AB1" w:rsidR="00AA7855" w:rsidP="6FA5B845" w:rsidRDefault="00FD3BCD" w14:paraId="5ABBE78C" w14:noSpellErr="1" wp14:textId="6D0470DF">
            <w:pPr>
              <w:pStyle w:val="Normal"/>
              <w:ind w:left="0"/>
              <w:jc w:val="both"/>
              <w:rPr>
                <w:rFonts w:eastAsia="Segoe UI"/>
                <w:color w:val="000000" w:themeColor="text1" w:themeTint="FF" w:themeShade="FF"/>
              </w:rPr>
            </w:pPr>
            <w:r w:rsidRPr="6FA5B845" w:rsidR="6FA5B845">
              <w:rPr>
                <w:b w:val="0"/>
                <w:bCs w:val="0"/>
                <w:color w:val="000000" w:themeColor="text1" w:themeTint="FF" w:themeShade="FF"/>
              </w:rPr>
              <w:t>4.1.</w:t>
            </w:r>
            <w:r w:rsidRPr="6FA5B845" w:rsidR="6FA5B845">
              <w:rPr>
                <w:b w:val="1"/>
                <w:bCs w:val="1"/>
                <w:color w:val="000000" w:themeColor="text1" w:themeTint="FF" w:themeShade="FF"/>
              </w:rPr>
              <w:t xml:space="preserve"> </w:t>
            </w:r>
            <w:r w:rsidRPr="6FA5B845" w:rsidR="6FA5B845">
              <w:rPr>
                <w:b w:val="1"/>
                <w:bCs w:val="1"/>
                <w:color w:val="000000" w:themeColor="text1" w:themeTint="FF" w:themeShade="FF"/>
              </w:rPr>
              <w:t>A</w:t>
            </w:r>
            <w:r w:rsidRPr="6FA5B845" w:rsidR="6FA5B845">
              <w:rPr>
                <w:b w:val="1"/>
                <w:bCs w:val="1"/>
                <w:color w:val="000000" w:themeColor="text1" w:themeTint="FF" w:themeShade="FF"/>
              </w:rPr>
              <w:t>tsižvelgta</w:t>
            </w:r>
            <w:r w:rsidRPr="6FA5B845" w:rsidR="6FA5B845">
              <w:rPr>
                <w:color w:val="000000" w:themeColor="text1" w:themeTint="FF" w:themeShade="FF"/>
              </w:rPr>
              <w:t xml:space="preserve">. Įgyvendinant pažangos priemonę 12-003-03-04-01 ,,Sudaryti sąlygas kokybiškoms,   ir prieinamoms studijoms“, numatoma sukurti ir įgyvendinti užsienio studentų (iš jų ir užsienio lietuvių) pritraukimo ir integracijos strategiją. Sukurta užsienio studentų integracijos ir paramos sistema sudarys palankias sąlygas užsienio studentams integruotis, baigus studijas, įsitvirtinti darbo rinkoje </w:t>
            </w:r>
            <w:r w:rsidRPr="6FA5B845" w:rsidR="6FA5B845">
              <w:rPr>
                <w:color w:val="000000" w:themeColor="text1" w:themeTint="FF" w:themeShade="FF"/>
              </w:rPr>
              <w:t>Lietuvoje, tokiu būdu palaipsniui prisidės prie žmogiškųjų išteklių stygiaus mažinimo ir šalyje esamo potencialaus talento panaudojimo. Užsieniečiai, turintys leidimus gyventi Lietuvoje, gali mokytis valstybės finansuojamose profesinio mokymo vietose, užtikrinamas mokymas lietuvių kalba, bet turinys gali būti dėstomas ir kt. užsienio kalba. O užsienio profesinių kvalifikacijų akademinio pripažinimo  poreikis įvardintas PP 12-003-03-04-03.</w:t>
            </w:r>
          </w:p>
        </w:tc>
      </w:tr>
      <w:tr xmlns:wp14="http://schemas.microsoft.com/office/word/2010/wordml" w:rsidRPr="000D6AB1" w:rsidR="000D6AB1" w:rsidTr="6FA5B845" w14:paraId="7FBE7896" wp14:textId="77777777">
        <w:tc>
          <w:tcPr>
            <w:tcW w:w="810" w:type="dxa"/>
            <w:vMerge w:val="restart"/>
            <w:shd w:val="clear" w:color="auto" w:fill="auto"/>
            <w:tcMar/>
          </w:tcPr>
          <w:p w:rsidRPr="000D6AB1" w:rsidR="00CE0536" w:rsidP="6FA5B845" w:rsidRDefault="00CE0536" w14:paraId="1299C43A" wp14:textId="339BDA92">
            <w:pPr>
              <w:pStyle w:val="ListParagraph"/>
              <w:numPr>
                <w:ilvl w:val="0"/>
                <w:numId w:val="1"/>
              </w:numPr>
              <w:rPr>
                <w:color w:val="000000" w:themeColor="text1" w:themeTint="FF" w:themeShade="FF"/>
                <w:sz w:val="24"/>
                <w:szCs w:val="24"/>
              </w:rPr>
            </w:pPr>
          </w:p>
        </w:tc>
        <w:tc>
          <w:tcPr>
            <w:tcW w:w="1665" w:type="dxa"/>
            <w:vMerge w:val="restart"/>
            <w:shd w:val="clear" w:color="auto" w:fill="auto"/>
            <w:tcMar/>
          </w:tcPr>
          <w:p w:rsidRPr="000D6AB1" w:rsidR="00CE0536" w:rsidP="6FA5B845" w:rsidRDefault="00CE0536" w14:paraId="1679EAEB" wp14:textId="77777777">
            <w:pPr>
              <w:jc w:val="both"/>
              <w:rPr>
                <w:color w:val="000000" w:themeColor="text1" w:themeTint="FF" w:themeShade="FF"/>
              </w:rPr>
            </w:pPr>
            <w:r w:rsidRPr="6FA5B845" w:rsidR="6FA5B845">
              <w:rPr>
                <w:color w:val="000000" w:themeColor="text1" w:themeTint="FF" w:themeShade="FF"/>
              </w:rPr>
              <w:t xml:space="preserve">Linas </w:t>
            </w:r>
            <w:proofErr w:type="spellStart"/>
            <w:r w:rsidRPr="6FA5B845" w:rsidR="6FA5B845">
              <w:rPr>
                <w:color w:val="000000" w:themeColor="text1" w:themeTint="FF" w:themeShade="FF"/>
              </w:rPr>
              <w:t>Kadys</w:t>
            </w:r>
            <w:proofErr w:type="spellEnd"/>
            <w:r w:rsidRPr="6FA5B845" w:rsidR="6FA5B845">
              <w:rPr>
                <w:color w:val="000000" w:themeColor="text1" w:themeTint="FF" w:themeShade="FF"/>
              </w:rPr>
              <w:t>, Ekonomikos ir inov</w:t>
            </w:r>
            <w:r w:rsidRPr="6FA5B845" w:rsidR="6FA5B845">
              <w:rPr>
                <w:color w:val="000000" w:themeColor="text1" w:themeTint="FF" w:themeShade="FF"/>
              </w:rPr>
              <w:t xml:space="preserve">acijų ministerija (per viešąją konsultaciją </w:t>
            </w:r>
            <w:r w:rsidRPr="6FA5B845" w:rsidR="6FA5B845">
              <w:rPr>
                <w:color w:val="000000" w:themeColor="text1" w:themeTint="FF" w:themeShade="FF"/>
              </w:rPr>
              <w:t xml:space="preserve">ir </w:t>
            </w:r>
            <w:r w:rsidRPr="6FA5B845" w:rsidR="6FA5B845">
              <w:rPr>
                <w:color w:val="000000" w:themeColor="text1" w:themeTint="FF" w:themeShade="FF"/>
              </w:rPr>
              <w:t>2021-11-17, R-11595</w:t>
            </w:r>
            <w:r w:rsidRPr="6FA5B845" w:rsidR="6FA5B845">
              <w:rPr>
                <w:color w:val="000000" w:themeColor="text1" w:themeTint="FF" w:themeShade="FF"/>
              </w:rPr>
              <w:t>)</w:t>
            </w:r>
            <w:bookmarkStart w:name="_GoBack" w:id="0"/>
            <w:bookmarkEnd w:id="0"/>
          </w:p>
          <w:p w:rsidRPr="000D6AB1" w:rsidR="00CE0536" w:rsidP="00AA7855" w:rsidRDefault="00CE0536" w14:paraId="4DDBEF00" wp14:textId="77777777">
            <w:pPr>
              <w:jc w:val="both"/>
              <w:rPr>
                <w:color w:val="000000" w:themeColor="text1"/>
                <w:szCs w:val="24"/>
              </w:rPr>
            </w:pPr>
          </w:p>
        </w:tc>
        <w:tc>
          <w:tcPr>
            <w:tcW w:w="3795" w:type="dxa"/>
            <w:shd w:val="clear" w:color="auto" w:fill="auto"/>
            <w:tcMar/>
          </w:tcPr>
          <w:p w:rsidRPr="000D6AB1" w:rsidR="00CE0536" w:rsidP="6FA5B845" w:rsidRDefault="00CE0536" w14:paraId="5DFE1E6E" wp14:textId="010B4942">
            <w:pPr>
              <w:pStyle w:val="Normal"/>
              <w:ind w:left="0"/>
              <w:jc w:val="both"/>
              <w:rPr>
                <w:color w:val="000000" w:themeColor="text1" w:themeTint="FF" w:themeShade="FF"/>
              </w:rPr>
            </w:pPr>
            <w:r w:rsidRPr="6FA5B845" w:rsidR="6FA5B845">
              <w:rPr>
                <w:color w:val="000000" w:themeColor="text1" w:themeTint="FF" w:themeShade="FF"/>
              </w:rPr>
              <w:t xml:space="preserve">5.1. </w:t>
            </w:r>
            <w:r w:rsidRPr="6FA5B845" w:rsidR="6FA5B845">
              <w:rPr>
                <w:color w:val="000000" w:themeColor="text1" w:themeTint="FF" w:themeShade="FF"/>
              </w:rPr>
              <w:t xml:space="preserve">Dėl 3.3 uždavinio „Pritaikyti švietimo sistemą sklandžiai </w:t>
            </w:r>
            <w:proofErr w:type="spellStart"/>
            <w:r w:rsidRPr="6FA5B845" w:rsidR="6FA5B845">
              <w:rPr>
                <w:color w:val="000000" w:themeColor="text1" w:themeTint="FF" w:themeShade="FF"/>
              </w:rPr>
              <w:t>reemigravusių</w:t>
            </w:r>
            <w:proofErr w:type="spellEnd"/>
            <w:r w:rsidRPr="6FA5B845" w:rsidR="6FA5B845">
              <w:rPr>
                <w:color w:val="000000" w:themeColor="text1" w:themeTint="FF" w:themeShade="FF"/>
              </w:rPr>
              <w:t xml:space="preserve"> Lietuvos piliečių, lietuvių kilmės asmenų ir atvykusių užsieniečių integracijai bei gerinti  besimokančiųjų judumo sąlygas“. Siūlome šiam uždaviniui numatyti priemones, skirtas galimybių mokytis anglų kalba vidurinėse mokyklose plėtojimui. Tokios priemonės būtų ypač aktualios daliai sugrįžusių reemigrantų bei pritrauktų į Lietuvą talentų vaikams ir sudarytų sąlygas sklandesnei jų integracijai</w:t>
            </w:r>
          </w:p>
        </w:tc>
        <w:tc>
          <w:tcPr>
            <w:tcW w:w="3465" w:type="dxa"/>
            <w:shd w:val="clear" w:color="auto" w:fill="auto"/>
            <w:tcMar/>
          </w:tcPr>
          <w:p w:rsidRPr="000D6AB1" w:rsidR="00CE0536" w:rsidP="6FA5B845" w:rsidRDefault="00CE0536" w14:paraId="46696853" w14:noSpellErr="1" wp14:textId="267D312F">
            <w:pPr>
              <w:pStyle w:val="Normal"/>
              <w:ind w:left="0"/>
              <w:jc w:val="both"/>
              <w:rPr>
                <w:color w:val="000000" w:themeColor="text1" w:themeTint="FF" w:themeShade="FF"/>
              </w:rPr>
            </w:pPr>
            <w:r w:rsidRPr="6FA5B845" w:rsidR="6FA5B845">
              <w:rPr>
                <w:b w:val="0"/>
                <w:bCs w:val="0"/>
                <w:color w:val="000000" w:themeColor="text1" w:themeTint="FF" w:themeShade="FF"/>
              </w:rPr>
              <w:t xml:space="preserve">5.1. </w:t>
            </w:r>
            <w:r w:rsidRPr="6FA5B845" w:rsidR="6FA5B845">
              <w:rPr>
                <w:b w:val="1"/>
                <w:bCs w:val="1"/>
                <w:color w:val="000000" w:themeColor="text1" w:themeTint="FF" w:themeShade="FF"/>
              </w:rPr>
              <w:t>Neatsižvelgta</w:t>
            </w:r>
            <w:r w:rsidRPr="6FA5B845" w:rsidR="6FA5B845">
              <w:rPr>
                <w:color w:val="000000" w:themeColor="text1" w:themeTint="FF" w:themeShade="FF"/>
              </w:rPr>
              <w:t xml:space="preserve">. NPP kalba apie migrantų integraciją, todėl  prioritetas yra sudaryti sąlygas žmonėms išmokti lietuvių kalbą. Nacionalinė bendrojo ugdymo programa visose šalyse įgyvendinama valstybine kalba; anglų ar kita kalba gali būti įgyvendinamos tarptautinės programos, jų Lietuvoje yra ir sąlygos mokytis pritrauktų talentų iš užsienio šalių vaikams jau dabar yra. Tačiau, siekdami integracijos į gyvenimą Lietuvos Respublikoje ir jos visuomenėje, turime sudaryti sąlygas atvykstantiems ar sugrįžtantiems žmonėms išmokti lietuvių kalbą. Pagrindinis siekis – juos išmokyti lietuvių kalbos, taip pat ir anglų ar kitos kalbos, kitų mokomųjų dalykų, t. y. integruojantis gauti visą valstybės numatytą ugdymo turinį.  Pabrėžtina, kad valstybinės kalbos geras mokėjimas užtikrina sėkmingą atvykusių asmenų integraciją į šalį. Švietimas turi padėti pagrindus visaverčiam gyvenimui Lietuvos Respublikoje. Todėl valstybinės kalbos mokymas stiprintinas, Konstitucija ir Lietuvoje veikiančios teisės ir </w:t>
            </w:r>
            <w:r w:rsidRPr="6FA5B845" w:rsidR="6FA5B845">
              <w:rPr>
                <w:color w:val="000000" w:themeColor="text1" w:themeTint="FF" w:themeShade="FF"/>
              </w:rPr>
              <w:t>susiformavusios kultūros normos puoselėtinos.</w:t>
            </w:r>
          </w:p>
        </w:tc>
      </w:tr>
      <w:tr xmlns:wp14="http://schemas.microsoft.com/office/word/2010/wordml" w:rsidRPr="000D6AB1" w:rsidR="000D6AB1" w:rsidTr="6FA5B845" w14:paraId="25CBB814" wp14:textId="77777777">
        <w:tc>
          <w:tcPr>
            <w:tcW w:w="571" w:type="dxa"/>
            <w:vMerge/>
            <w:shd w:val="clear" w:color="auto" w:fill="auto"/>
          </w:tcPr>
          <w:p w:rsidRPr="000D6AB1" w:rsidR="00CE0536" w:rsidP="00FD3BCD" w:rsidRDefault="00CE0536" w14:paraId="3461D779" wp14:textId="77777777">
            <w:pPr>
              <w:rPr>
                <w:color w:val="000000" w:themeColor="text1"/>
                <w:szCs w:val="24"/>
              </w:rPr>
            </w:pPr>
          </w:p>
        </w:tc>
        <w:tc>
          <w:tcPr>
            <w:tcW w:w="1756" w:type="dxa"/>
            <w:vMerge/>
            <w:shd w:val="clear" w:color="auto" w:fill="auto"/>
          </w:tcPr>
          <w:p w:rsidRPr="000D6AB1" w:rsidR="00CE0536" w:rsidP="00AA7855" w:rsidRDefault="00CE0536" w14:paraId="3CF2D8B6" wp14:textId="77777777">
            <w:pPr>
              <w:jc w:val="both"/>
              <w:rPr>
                <w:b/>
                <w:color w:val="000000" w:themeColor="text1"/>
                <w:szCs w:val="24"/>
              </w:rPr>
            </w:pPr>
          </w:p>
        </w:tc>
        <w:tc>
          <w:tcPr>
            <w:tcW w:w="3795" w:type="dxa"/>
            <w:shd w:val="clear" w:color="auto" w:fill="auto"/>
            <w:tcMar/>
          </w:tcPr>
          <w:p w:rsidRPr="000D6AB1" w:rsidR="00CE0536" w:rsidP="6FA5B845" w:rsidRDefault="00CE0536" w14:paraId="2F4AA36B" wp14:textId="7F0FBD47">
            <w:pPr>
              <w:pStyle w:val="Normal"/>
              <w:ind w:left="0"/>
              <w:jc w:val="both"/>
              <w:rPr>
                <w:color w:val="000000" w:themeColor="text1" w:themeTint="FF" w:themeShade="FF"/>
              </w:rPr>
            </w:pPr>
            <w:r w:rsidRPr="6FA5B845" w:rsidR="6FA5B845">
              <w:rPr>
                <w:color w:val="000000" w:themeColor="text1" w:themeTint="FF" w:themeShade="FF"/>
              </w:rPr>
              <w:t xml:space="preserve">5.2. </w:t>
            </w:r>
            <w:r w:rsidRPr="6FA5B845" w:rsidR="6FA5B845">
              <w:rPr>
                <w:color w:val="000000" w:themeColor="text1" w:themeTint="FF" w:themeShade="FF"/>
              </w:rPr>
              <w:t xml:space="preserve">Dėl 3.4 uždavinio „Gerinti atitiktį tarp švietimo sistemoje įgyjamų ir darbo rinkoje bei prisitaikyti kintančioje aplinkoje reikalingų kompetencijų“. Siūlome prie 12 problemos „Profesinio mokymo sistemos teikiamų įgūdžių ir darbo rinkos poreikių neatitiktis“ ir ją sprendžiančių priemonių numatyti profesinių standartų, vieno iš pagrindinių instrumentų, transliuojančių švietimo sistemai verslui reikalingų kompetencijų ir kvalifikacijų poreikį švietimo sistemai, tolimesnį tobulinimą bei </w:t>
            </w:r>
            <w:proofErr w:type="spellStart"/>
            <w:r w:rsidRPr="6FA5B845" w:rsidR="6FA5B845">
              <w:rPr>
                <w:color w:val="000000" w:themeColor="text1" w:themeTint="FF" w:themeShade="FF"/>
              </w:rPr>
              <w:t>įveiklinimą</w:t>
            </w:r>
            <w:proofErr w:type="spellEnd"/>
            <w:r w:rsidRPr="6FA5B845" w:rsidR="6FA5B845">
              <w:rPr>
                <w:color w:val="000000" w:themeColor="text1" w:themeTint="FF" w:themeShade="FF"/>
              </w:rPr>
              <w:t>.</w:t>
            </w:r>
          </w:p>
        </w:tc>
        <w:tc>
          <w:tcPr>
            <w:tcW w:w="3465" w:type="dxa"/>
            <w:shd w:val="clear" w:color="auto" w:fill="auto"/>
            <w:tcMar/>
          </w:tcPr>
          <w:p w:rsidRPr="000D6AB1" w:rsidR="00CE0536" w:rsidP="6FA5B845" w:rsidRDefault="00CE0536" w14:paraId="1EADDE8F" w14:noSpellErr="1" wp14:textId="7630DF45">
            <w:pPr>
              <w:pStyle w:val="Normal"/>
              <w:ind w:left="0"/>
              <w:jc w:val="both"/>
              <w:rPr>
                <w:b w:val="1"/>
                <w:bCs w:val="1"/>
                <w:color w:val="000000" w:themeColor="text1" w:themeTint="FF" w:themeShade="FF"/>
              </w:rPr>
            </w:pPr>
            <w:r w:rsidRPr="6FA5B845" w:rsidR="6FA5B845">
              <w:rPr>
                <w:color w:val="000000" w:themeColor="text1" w:themeTint="FF" w:themeShade="FF"/>
              </w:rPr>
              <w:t xml:space="preserve">5.2. </w:t>
            </w:r>
            <w:r w:rsidRPr="6FA5B845" w:rsidR="6FA5B845">
              <w:rPr>
                <w:color w:val="000000" w:themeColor="text1" w:themeTint="FF" w:themeShade="FF"/>
              </w:rPr>
              <w:t xml:space="preserve">Bus </w:t>
            </w:r>
            <w:r w:rsidRPr="6FA5B845" w:rsidR="6FA5B845">
              <w:rPr>
                <w:b w:val="1"/>
                <w:bCs w:val="1"/>
                <w:color w:val="000000" w:themeColor="text1" w:themeTint="FF" w:themeShade="FF"/>
              </w:rPr>
              <w:t>atsižvelgta</w:t>
            </w:r>
            <w:r w:rsidRPr="6FA5B845" w:rsidR="6FA5B845">
              <w:rPr>
                <w:color w:val="000000" w:themeColor="text1" w:themeTint="FF" w:themeShade="FF"/>
              </w:rPr>
              <w:t xml:space="preserve"> priemonių aprašymo etape. Standartai yra atnaujinami, numatyta ir Vyriausybės patvirtinta tvarka, tai gali inicijuoti standarto atnaujinimą, standarte numatytos kvalifikacijos ir kompetencijos; kai jos atnaujinamos, kuriamos ar peržiūrimos profesinio mokymo programos. Procesas nuolat vykstantis ir tarpusavyje susijęs. Programų atnaujinimas aprašytas prie 12.6 priežasties.</w:t>
            </w:r>
          </w:p>
          <w:p w:rsidRPr="000D6AB1" w:rsidR="00CE0536" w:rsidP="00AA7855" w:rsidRDefault="00CE0536" w14:paraId="0FB78278" wp14:textId="77777777">
            <w:pPr>
              <w:jc w:val="both"/>
              <w:rPr>
                <w:color w:val="000000" w:themeColor="text1"/>
                <w:szCs w:val="24"/>
              </w:rPr>
            </w:pPr>
          </w:p>
          <w:p w:rsidRPr="000D6AB1" w:rsidR="00CE0536" w:rsidP="00AA7855" w:rsidRDefault="00CE0536" w14:paraId="1FC39945" wp14:textId="77777777">
            <w:pPr>
              <w:pStyle w:val="ListParagraph"/>
              <w:jc w:val="both"/>
              <w:rPr>
                <w:color w:val="000000" w:themeColor="text1"/>
                <w:szCs w:val="24"/>
              </w:rPr>
            </w:pPr>
          </w:p>
        </w:tc>
      </w:tr>
      <w:tr xmlns:wp14="http://schemas.microsoft.com/office/word/2010/wordml" w:rsidRPr="000D6AB1" w:rsidR="000D6AB1" w:rsidTr="6FA5B845" w14:paraId="3F813E38" wp14:textId="77777777">
        <w:tc>
          <w:tcPr>
            <w:tcW w:w="571" w:type="dxa"/>
            <w:vMerge/>
            <w:shd w:val="clear" w:color="auto" w:fill="auto"/>
          </w:tcPr>
          <w:p w:rsidRPr="000D6AB1" w:rsidR="00CE0536" w:rsidP="00FD3BCD" w:rsidRDefault="00CE0536" w14:paraId="0562CB0E" wp14:textId="77777777">
            <w:pPr>
              <w:pStyle w:val="ListParagraph"/>
              <w:numPr>
                <w:ilvl w:val="0"/>
                <w:numId w:val="17"/>
              </w:numPr>
              <w:ind w:left="720"/>
              <w:rPr>
                <w:color w:val="000000" w:themeColor="text1"/>
                <w:szCs w:val="24"/>
              </w:rPr>
            </w:pPr>
          </w:p>
        </w:tc>
        <w:tc>
          <w:tcPr>
            <w:tcW w:w="1756" w:type="dxa"/>
            <w:vMerge/>
            <w:shd w:val="clear" w:color="auto" w:fill="auto"/>
          </w:tcPr>
          <w:p w:rsidRPr="000D6AB1" w:rsidR="00CE0536" w:rsidP="00AA7855" w:rsidRDefault="00CE0536" w14:paraId="34CE0A41" wp14:textId="77777777">
            <w:pPr>
              <w:jc w:val="both"/>
              <w:rPr>
                <w:b/>
                <w:color w:val="000000" w:themeColor="text1"/>
                <w:szCs w:val="24"/>
              </w:rPr>
            </w:pPr>
          </w:p>
        </w:tc>
        <w:tc>
          <w:tcPr>
            <w:tcW w:w="3795" w:type="dxa"/>
            <w:shd w:val="clear" w:color="auto" w:fill="auto"/>
            <w:tcMar/>
          </w:tcPr>
          <w:p w:rsidRPr="000D6AB1" w:rsidR="00CE0536" w:rsidP="6FA5B845" w:rsidRDefault="00CE0536" w14:paraId="72D46B4E" wp14:textId="0754F223">
            <w:pPr>
              <w:pStyle w:val="Normal"/>
              <w:ind w:left="0"/>
              <w:jc w:val="both"/>
              <w:rPr>
                <w:color w:val="000000" w:themeColor="text1" w:themeTint="FF" w:themeShade="FF"/>
              </w:rPr>
            </w:pPr>
            <w:r w:rsidRPr="6FA5B845" w:rsidR="6FA5B845">
              <w:rPr>
                <w:color w:val="000000" w:themeColor="text1" w:themeTint="FF" w:themeShade="FF"/>
              </w:rPr>
              <w:t xml:space="preserve">5.3. </w:t>
            </w:r>
            <w:r w:rsidRPr="6FA5B845" w:rsidR="6FA5B845">
              <w:rPr>
                <w:color w:val="000000" w:themeColor="text1" w:themeTint="FF" w:themeShade="FF"/>
              </w:rPr>
              <w:t xml:space="preserve">Manome, kad būtų tikslinga papildyti 15 problemą „Aukštojo mokslo sistemos teikiamų įgūdžių ir darbo rinkos poreikių neatitiktis“, numatant aukštojo mokslo įstaigų bendradarbiavimo su verslu dėl studentų įtraukimo į profesinį </w:t>
            </w:r>
            <w:proofErr w:type="spellStart"/>
            <w:r w:rsidRPr="6FA5B845" w:rsidR="6FA5B845">
              <w:rPr>
                <w:color w:val="000000" w:themeColor="text1" w:themeTint="FF" w:themeShade="FF"/>
              </w:rPr>
              <w:t>įveiklinimą</w:t>
            </w:r>
            <w:proofErr w:type="spellEnd"/>
            <w:r w:rsidRPr="6FA5B845" w:rsidR="6FA5B845">
              <w:rPr>
                <w:color w:val="000000" w:themeColor="text1" w:themeTint="FF" w:themeShade="FF"/>
              </w:rPr>
              <w:t xml:space="preserve">, vykdant praktikos, stažuočių, pameistrystės, ir panašias veiklas, plėtrą. </w:t>
            </w:r>
          </w:p>
        </w:tc>
        <w:tc>
          <w:tcPr>
            <w:tcW w:w="3465" w:type="dxa"/>
            <w:shd w:val="clear" w:color="auto" w:fill="auto"/>
            <w:tcMar/>
          </w:tcPr>
          <w:p w:rsidRPr="000D6AB1" w:rsidR="00CE0536" w:rsidP="6FA5B845" w:rsidRDefault="00CE0536" w14:paraId="400D3FE5" w14:noSpellErr="1" wp14:textId="277390A3">
            <w:pPr>
              <w:pStyle w:val="Normal"/>
              <w:ind w:left="0"/>
              <w:jc w:val="both"/>
              <w:rPr>
                <w:color w:val="000000" w:themeColor="text1" w:themeTint="FF" w:themeShade="FF"/>
              </w:rPr>
            </w:pPr>
            <w:r w:rsidRPr="6FA5B845" w:rsidR="6FA5B845">
              <w:rPr>
                <w:b w:val="0"/>
                <w:bCs w:val="0"/>
                <w:color w:val="000000" w:themeColor="text1" w:themeTint="FF" w:themeShade="FF"/>
              </w:rPr>
              <w:t xml:space="preserve">5.3. </w:t>
            </w:r>
            <w:r w:rsidRPr="6FA5B845" w:rsidR="6FA5B845">
              <w:rPr>
                <w:b w:val="1"/>
                <w:bCs w:val="1"/>
                <w:color w:val="000000" w:themeColor="text1" w:themeTint="FF" w:themeShade="FF"/>
              </w:rPr>
              <w:t>Iš dalies atsižvelgta.</w:t>
            </w:r>
            <w:r w:rsidRPr="6FA5B845" w:rsidR="6FA5B845">
              <w:rPr>
                <w:color w:val="000000" w:themeColor="text1" w:themeTint="FF" w:themeShade="FF"/>
              </w:rPr>
              <w:t xml:space="preserve"> Siūlymas dėl aukštojo mokslo įstaigų bendradarbiavimo plėtros nepagrįstas poreikiu. Nėra įrodymų, kad toks bendradarbiavimas nepakankamas. Aukštosios mokyklos bendradarbiauja su socialiniais partneriais, darbdavių atstovais dėl studentų praktikų, taip pat, rengiant naujas studijų programas, socialiniai partneriai ir verslo atstovai įtraukiami ir į vidinės studijų kokybės užtikrinimo procesus. Kita vertus, aukštosios mokyklos autonomiškos, todėl joms imperatyviai nurodyti, kaip turėtų plėtotis jų bendradarbiavimas su verslu, nėra korektiškas. Be to, tai yra dvipusis ryšys: ir aukštosios mokyklos, ir verslas turėtų būti suinteresuoti bendradarbiauti, tai, manome, vis sklandžiau ir vyksta.</w:t>
            </w:r>
          </w:p>
        </w:tc>
      </w:tr>
      <w:tr xmlns:wp14="http://schemas.microsoft.com/office/word/2010/wordml" w:rsidRPr="000D6AB1" w:rsidR="000D6AB1" w:rsidTr="6FA5B845" w14:paraId="7524E89E" wp14:textId="77777777">
        <w:tc>
          <w:tcPr>
            <w:tcW w:w="571" w:type="dxa"/>
            <w:vMerge/>
            <w:shd w:val="clear" w:color="auto" w:fill="auto"/>
          </w:tcPr>
          <w:p w:rsidRPr="000D6AB1" w:rsidR="00CE0536" w:rsidP="00FD3BCD" w:rsidRDefault="00CE0536" w14:paraId="62EBF3C5" wp14:textId="77777777">
            <w:pPr>
              <w:rPr>
                <w:color w:val="000000" w:themeColor="text1"/>
                <w:szCs w:val="24"/>
              </w:rPr>
            </w:pPr>
          </w:p>
        </w:tc>
        <w:tc>
          <w:tcPr>
            <w:tcW w:w="1756" w:type="dxa"/>
            <w:vMerge/>
            <w:shd w:val="clear" w:color="auto" w:fill="auto"/>
          </w:tcPr>
          <w:p w:rsidRPr="000D6AB1" w:rsidR="00CE0536" w:rsidP="00AA7855" w:rsidRDefault="00CE0536" w14:paraId="6D98A12B" wp14:textId="77777777">
            <w:pPr>
              <w:jc w:val="both"/>
              <w:rPr>
                <w:b/>
                <w:color w:val="000000" w:themeColor="text1"/>
                <w:szCs w:val="24"/>
              </w:rPr>
            </w:pPr>
          </w:p>
        </w:tc>
        <w:tc>
          <w:tcPr>
            <w:tcW w:w="3795" w:type="dxa"/>
            <w:shd w:val="clear" w:color="auto" w:fill="auto"/>
            <w:tcMar/>
          </w:tcPr>
          <w:p w:rsidRPr="000D6AB1" w:rsidR="00CE0536" w:rsidP="6FA5B845" w:rsidRDefault="00CE0536" w14:paraId="547807F8" w14:noSpellErr="1" wp14:textId="61E7E52C">
            <w:pPr>
              <w:pStyle w:val="Normal"/>
              <w:ind w:left="0"/>
              <w:jc w:val="both"/>
              <w:rPr>
                <w:color w:val="000000" w:themeColor="text1" w:themeTint="FF" w:themeShade="FF"/>
              </w:rPr>
            </w:pPr>
            <w:r w:rsidRPr="6FA5B845" w:rsidR="6FA5B845">
              <w:rPr>
                <w:color w:val="000000" w:themeColor="text1" w:themeTint="FF" w:themeShade="FF"/>
              </w:rPr>
              <w:t xml:space="preserve">5.4. </w:t>
            </w:r>
            <w:r w:rsidRPr="6FA5B845" w:rsidR="6FA5B845">
              <w:rPr>
                <w:color w:val="000000" w:themeColor="text1" w:themeTint="FF" w:themeShade="FF"/>
              </w:rPr>
              <w:t xml:space="preserve">Taip pat atkreipiame dėmesį, kad 3.4 uždaviniui nustatytas rodiklis „Studijuojančių STEM srityse asmenų dalis“, tačiau problemoje ir spręstinose </w:t>
            </w:r>
            <w:r w:rsidRPr="6FA5B845" w:rsidR="6FA5B845">
              <w:rPr>
                <w:color w:val="000000" w:themeColor="text1" w:themeTint="FF" w:themeShade="FF"/>
              </w:rPr>
              <w:t xml:space="preserve">priežastyse nurodyta STEAM, ne STEM kryptis: </w:t>
            </w:r>
            <w:r w:rsidRPr="6FA5B845" w:rsidR="6FA5B845">
              <w:rPr>
                <w:color w:val="000000" w:themeColor="text1" w:themeTint="FF" w:themeShade="FF"/>
              </w:rPr>
              <w:t>„14 problema – Nepakankamos galimybės mokiniams plėtoti kompetencijas STEAM mokslų kryptyse. Spręstinos problemos priežastys: 14.1. Nepakankama neformaliojo vaikų švietimo STEAM krypčių programų pasiūla (12-003-03-01-05 priemonė). 14.2. Neišplėtotas STEAM centrų tinklas (12-003-03-01-05 priemonė</w:t>
            </w:r>
            <w:r w:rsidRPr="6FA5B845" w:rsidR="6FA5B845">
              <w:rPr>
                <w:color w:val="000000" w:themeColor="text1" w:themeTint="FF" w:themeShade="FF"/>
              </w:rPr>
              <w:t>).“ Taip pat nėra aiškumo dėl šių dviejų sąvokų (STEM ar STEAM) ir minėtos problemos aprašyme. Šiuo atveju ekonomikos požiūriu aktualus yra rodiklis atspindintis STEM sritį. Tuo atveju, jeigu priemonės yra orientuotos į STEAM mokslų kryptis, jos turėtų būti konstruojamos taip, kad būtų galima aiškiai atskirti STEM ir STEAM sritis.</w:t>
            </w:r>
          </w:p>
        </w:tc>
        <w:tc>
          <w:tcPr>
            <w:tcW w:w="3465" w:type="dxa"/>
            <w:shd w:val="clear" w:color="auto" w:fill="auto"/>
            <w:tcMar/>
          </w:tcPr>
          <w:p w:rsidRPr="000D6AB1" w:rsidR="00CE0536" w:rsidP="6FA5B845" w:rsidRDefault="00CE0536" w14:paraId="0F82A359" w14:noSpellErr="1" wp14:textId="5CEEB91C">
            <w:pPr>
              <w:pStyle w:val="Normal"/>
              <w:ind w:left="0"/>
              <w:jc w:val="both"/>
              <w:rPr>
                <w:color w:val="000000" w:themeColor="text1" w:themeTint="FF" w:themeShade="FF"/>
              </w:rPr>
            </w:pPr>
            <w:r w:rsidRPr="6FA5B845" w:rsidR="6FA5B845">
              <w:rPr>
                <w:b w:val="0"/>
                <w:bCs w:val="0"/>
                <w:color w:val="000000" w:themeColor="text1" w:themeTint="FF" w:themeShade="FF"/>
              </w:rPr>
              <w:t>5.4.</w:t>
            </w:r>
            <w:r w:rsidRPr="6FA5B845" w:rsidR="6FA5B845">
              <w:rPr>
                <w:b w:val="1"/>
                <w:bCs w:val="1"/>
                <w:color w:val="000000" w:themeColor="text1" w:themeTint="FF" w:themeShade="FF"/>
              </w:rPr>
              <w:t xml:space="preserve"> </w:t>
            </w:r>
            <w:r w:rsidRPr="6FA5B845" w:rsidR="6FA5B845">
              <w:rPr>
                <w:b w:val="1"/>
                <w:bCs w:val="1"/>
                <w:color w:val="000000" w:themeColor="text1" w:themeTint="FF" w:themeShade="FF"/>
              </w:rPr>
              <w:t>Neatsižvelgta.</w:t>
            </w:r>
            <w:r w:rsidRPr="6FA5B845" w:rsidR="6FA5B845">
              <w:rPr>
                <w:color w:val="000000" w:themeColor="text1" w:themeTint="FF" w:themeShade="FF"/>
              </w:rPr>
              <w:t xml:space="preserve"> Rodikliai atitinka NPP. Rodiklis dėl </w:t>
            </w:r>
            <w:r w:rsidRPr="6FA5B845" w:rsidR="6FA5B845">
              <w:rPr>
                <w:i w:val="1"/>
                <w:iCs w:val="1"/>
                <w:color w:val="000000" w:themeColor="text1" w:themeTint="FF" w:themeShade="FF"/>
              </w:rPr>
              <w:t>Art</w:t>
            </w:r>
            <w:r w:rsidRPr="6FA5B845" w:rsidR="6FA5B845">
              <w:rPr>
                <w:color w:val="000000" w:themeColor="text1" w:themeTint="FF" w:themeShade="FF"/>
              </w:rPr>
              <w:t xml:space="preserve"> yra 4 tiksle. Prie 3.4 uždavinio nurodyta, kad prisidedama ir prie 4.2, todėl toliau aptariama </w:t>
            </w:r>
            <w:r w:rsidRPr="6FA5B845" w:rsidR="6FA5B845">
              <w:rPr>
                <w:color w:val="000000" w:themeColor="text1" w:themeTint="FF" w:themeShade="FF"/>
              </w:rPr>
              <w:t>plačiau. Pagrindime STEM ir STEAM detalizuojami taip:</w:t>
            </w:r>
          </w:p>
          <w:p w:rsidRPr="000D6AB1" w:rsidR="00CE0536" w:rsidP="21887161" w:rsidRDefault="00CE0536" w14:paraId="2C33F858" wp14:textId="77777777" wp14:noSpellErr="1">
            <w:pPr>
              <w:pStyle w:val="ListParagraph"/>
              <w:ind w:left="360"/>
              <w:jc w:val="both"/>
              <w:rPr>
                <w:color w:val="000000" w:themeColor="text1" w:themeTint="FF" w:themeShade="FF"/>
              </w:rPr>
            </w:pPr>
            <w:r w:rsidRPr="21887161">
              <w:rPr>
                <w:rStyle w:val="normaltextrun"/>
                <w:color w:val="000000" w:themeColor="text1"/>
                <w:shd w:val="clear" w:color="auto" w:fill="FFFFFF"/>
              </w:rPr>
              <w:t xml:space="preserve">„[...] </w:t>
            </w:r>
            <w:r w:rsidRPr="21887161">
              <w:rPr>
                <w:rStyle w:val="normaltextrun"/>
                <w:color w:val="000000" w:themeColor="text1"/>
                <w:shd w:val="clear" w:color="auto" w:fill="FFFFFF"/>
              </w:rPr>
              <w:t>STEAM (gamtos mokslų, technologijų, inžinerijos, kūrybiškumo ir matematikos)</w:t>
            </w:r>
            <w:r w:rsidRPr="21887161">
              <w:rPr>
                <w:rStyle w:val="normaltextrun"/>
                <w:color w:val="000000" w:themeColor="text1"/>
                <w:shd w:val="clear" w:color="auto" w:fill="FFFFFF"/>
              </w:rPr>
              <w:t xml:space="preserve"> ugdymą, ypač mokyklose, taip siekdamos paruošti jaunąją kartą XXI a. iššūkiams, ugdyti problemų sprendimo ir kritinio mąstymo gebėjimus, tinkamai supažindinti mokinius su karjeros STEAM profesijose galimybėmis bei užtikrinti visos šalies konkurencingumo ir produktyvumo augimą. Deja, nepaisant darbo rinkos poreikių ir šalies ekonomikos vystymosi, tik ketvirtadalis Lietuvos abiturientų renkasi tiksliųjų, </w:t>
            </w:r>
            <w:r w:rsidRPr="21887161">
              <w:rPr>
                <w:rStyle w:val="normaltextrun"/>
                <w:color w:val="000000" w:themeColor="text1"/>
                <w:shd w:val="clear" w:color="auto" w:fill="FFFFFF"/>
              </w:rPr>
              <w:t>gamtos, technologinių ir inžinerinių mokslų (STEM) specialybes.</w:t>
            </w:r>
          </w:p>
        </w:tc>
      </w:tr>
      <w:tr xmlns:wp14="http://schemas.microsoft.com/office/word/2010/wordml" w:rsidRPr="000D6AB1" w:rsidR="000D6AB1" w:rsidTr="6FA5B845" w14:paraId="24E70D8A" wp14:textId="77777777">
        <w:tc>
          <w:tcPr>
            <w:tcW w:w="571" w:type="dxa"/>
            <w:vMerge/>
            <w:shd w:val="clear" w:color="auto" w:fill="auto"/>
          </w:tcPr>
          <w:p w:rsidRPr="000D6AB1" w:rsidR="00CE0536" w:rsidP="00FD3BCD" w:rsidRDefault="00CE0536" w14:paraId="2946DB82" wp14:textId="77777777">
            <w:pPr>
              <w:rPr>
                <w:color w:val="000000" w:themeColor="text1"/>
                <w:szCs w:val="24"/>
              </w:rPr>
            </w:pPr>
          </w:p>
        </w:tc>
        <w:tc>
          <w:tcPr>
            <w:tcW w:w="1756" w:type="dxa"/>
            <w:vMerge/>
            <w:shd w:val="clear" w:color="auto" w:fill="auto"/>
          </w:tcPr>
          <w:p w:rsidRPr="000D6AB1" w:rsidR="00CE0536" w:rsidP="00AA7855" w:rsidRDefault="00CE0536" w14:paraId="5997CC1D" wp14:textId="77777777">
            <w:pPr>
              <w:jc w:val="both"/>
              <w:rPr>
                <w:b/>
                <w:color w:val="000000" w:themeColor="text1"/>
                <w:szCs w:val="24"/>
              </w:rPr>
            </w:pPr>
          </w:p>
        </w:tc>
        <w:tc>
          <w:tcPr>
            <w:tcW w:w="3795" w:type="dxa"/>
            <w:shd w:val="clear" w:color="auto" w:fill="auto"/>
            <w:tcMar/>
          </w:tcPr>
          <w:p w:rsidRPr="000D6AB1" w:rsidR="00CE0536" w:rsidP="6FA5B845" w:rsidRDefault="00CE0536" w14:paraId="690BCC6A" wp14:textId="7A01845A">
            <w:pPr>
              <w:pStyle w:val="Normal"/>
              <w:ind w:left="0"/>
              <w:jc w:val="both"/>
              <w:rPr>
                <w:color w:val="000000" w:themeColor="text1" w:themeTint="FF" w:themeShade="FF"/>
              </w:rPr>
            </w:pPr>
            <w:r w:rsidRPr="6FA5B845" w:rsidR="6FA5B845">
              <w:rPr>
                <w:color w:val="000000" w:themeColor="text1" w:themeTint="FF" w:themeShade="FF"/>
              </w:rPr>
              <w:t>5.</w:t>
            </w:r>
            <w:r w:rsidRPr="6FA5B845" w:rsidR="6FA5B845">
              <w:rPr>
                <w:color w:val="000000" w:themeColor="text1" w:themeTint="FF" w:themeShade="FF"/>
              </w:rPr>
              <w:t>5</w:t>
            </w:r>
            <w:r w:rsidRPr="6FA5B845" w:rsidR="6FA5B845">
              <w:rPr>
                <w:color w:val="000000" w:themeColor="text1" w:themeTint="FF" w:themeShade="FF"/>
              </w:rPr>
              <w:t xml:space="preserve">. </w:t>
            </w:r>
            <w:r w:rsidRPr="6FA5B845" w:rsidR="6FA5B845">
              <w:rPr>
                <w:color w:val="000000" w:themeColor="text1" w:themeTint="FF" w:themeShade="FF"/>
              </w:rPr>
              <w:t>Dėl 3.5 uždavinio „Įdiegti efektyvią ir veiksmingą suaugusiųjų mokymosi visą gyvenimą sistemą, siekiant asmens gebėjimų ir kvalifikacijos darnos su asmens, darbo rinkos ir aplinkos poreikiais“. Siūlome numatyti priemones mokymo programų, jų modulių/</w:t>
            </w:r>
            <w:proofErr w:type="spellStart"/>
            <w:r w:rsidRPr="6FA5B845" w:rsidR="6FA5B845">
              <w:rPr>
                <w:color w:val="000000" w:themeColor="text1" w:themeTint="FF" w:themeShade="FF"/>
              </w:rPr>
              <w:t>mikromodulių</w:t>
            </w:r>
            <w:proofErr w:type="spellEnd"/>
            <w:r w:rsidRPr="6FA5B845" w:rsidR="6FA5B845">
              <w:rPr>
                <w:color w:val="000000" w:themeColor="text1" w:themeTint="FF" w:themeShade="FF"/>
              </w:rPr>
              <w:t>, skirtų ir pritaikytų suaugusiųjų – ypač dirbančių – profesinių kompetencijų plėtotei, parengimui. Šiai dienai tokių programų pasiūla yra menka. Taip pat būtų tikslinga numatyti priemones, skirtas diegti mokymo įstaigose lanksčias mokymo organizavimo formas, skirtas dirbančių suaugusiųjų mokymui (tokias kaip vakarinis ar savaitgalinis mokymas).</w:t>
            </w:r>
          </w:p>
        </w:tc>
        <w:tc>
          <w:tcPr>
            <w:tcW w:w="3465" w:type="dxa"/>
            <w:shd w:val="clear" w:color="auto" w:fill="auto"/>
            <w:tcMar/>
          </w:tcPr>
          <w:p w:rsidRPr="000D6AB1" w:rsidR="00CE0536" w:rsidP="6FA5B845" w:rsidRDefault="00CE0536" w14:paraId="29F03B32" w14:noSpellErr="1" wp14:textId="244CE22F">
            <w:pPr>
              <w:pStyle w:val="Normal"/>
              <w:ind w:left="0"/>
              <w:jc w:val="both"/>
              <w:rPr>
                <w:color w:val="000000" w:themeColor="text1" w:themeTint="FF" w:themeShade="FF"/>
              </w:rPr>
            </w:pPr>
            <w:r w:rsidRPr="6FA5B845" w:rsidR="6FA5B845">
              <w:rPr>
                <w:color w:val="000000" w:themeColor="text1" w:themeTint="FF" w:themeShade="FF"/>
              </w:rPr>
              <w:t>5.</w:t>
            </w:r>
            <w:r w:rsidRPr="6FA5B845" w:rsidR="6FA5B845">
              <w:rPr>
                <w:color w:val="000000" w:themeColor="text1" w:themeTint="FF" w:themeShade="FF"/>
              </w:rPr>
              <w:t>5</w:t>
            </w:r>
            <w:r w:rsidRPr="6FA5B845" w:rsidR="6FA5B845">
              <w:rPr>
                <w:color w:val="000000" w:themeColor="text1" w:themeTint="FF" w:themeShade="FF"/>
              </w:rPr>
              <w:t xml:space="preserve">. </w:t>
            </w:r>
            <w:r w:rsidRPr="6FA5B845" w:rsidR="6FA5B845">
              <w:rPr>
                <w:color w:val="000000" w:themeColor="text1" w:themeTint="FF" w:themeShade="FF"/>
              </w:rPr>
              <w:t xml:space="preserve">Bus </w:t>
            </w:r>
            <w:r w:rsidRPr="6FA5B845" w:rsidR="6FA5B845">
              <w:rPr>
                <w:b w:val="1"/>
                <w:bCs w:val="1"/>
                <w:color w:val="000000" w:themeColor="text1" w:themeTint="FF" w:themeShade="FF"/>
              </w:rPr>
              <w:t>atsižvelgta</w:t>
            </w:r>
            <w:r w:rsidRPr="6FA5B845" w:rsidR="6FA5B845">
              <w:rPr>
                <w:color w:val="000000" w:themeColor="text1" w:themeTint="FF" w:themeShade="FF"/>
              </w:rPr>
              <w:t xml:space="preserve"> priemonių aprašymo etape. Pasiūlymui pritariame. Tikslūs veiksmai bus numatomi priemonės aprašyme,  sprendžiant 16.3 (Nesukurtas finansinių paskatų mechanizmas siekiantiems dalyvauti kompetencijų plėtojimo veiklose ir neužtikrinama institucijų, teikiančių paslaugas, įvairovė (neįtraukiamos aukštosios mokyklos) ir 16.4. Nepakankama suaugusiųjų švietimo paslaugų kokybė ir nesukurta sistema, leidžianti identifikuoti prioritetines kompetencijų plėtojimo sritis (APV), priežastis. Planuojama sukurti priemones, kurios įtrauks ir AM, ir PM sektorius, taip pat ir privačius teikėjus parengti ir pateikti rinkai aktualiausias programas, kurios atitiks valstybės nustatytus prioritetus. </w:t>
            </w:r>
          </w:p>
        </w:tc>
      </w:tr>
      <w:tr xmlns:wp14="http://schemas.microsoft.com/office/word/2010/wordml" w:rsidRPr="000D6AB1" w:rsidR="000D6AB1" w:rsidTr="6FA5B845" w14:paraId="44D3E490" wp14:textId="77777777">
        <w:tc>
          <w:tcPr>
            <w:tcW w:w="810" w:type="dxa"/>
            <w:vMerge w:val="restart"/>
            <w:shd w:val="clear" w:color="auto" w:fill="auto"/>
            <w:tcMar/>
          </w:tcPr>
          <w:p w:rsidRPr="000D6AB1" w:rsidR="001F2CC4" w:rsidP="6FA5B845" w:rsidRDefault="001F2CC4" w14:paraId="110FFD37" wp14:textId="33676AD5">
            <w:pPr>
              <w:pStyle w:val="Normal"/>
              <w:ind w:left="0"/>
              <w:jc w:val="both"/>
              <w:rPr>
                <w:color w:val="000000" w:themeColor="text1" w:themeTint="FF" w:themeShade="FF"/>
              </w:rPr>
            </w:pPr>
            <w:r w:rsidRPr="6FA5B845" w:rsidR="6FA5B845">
              <w:rPr>
                <w:color w:val="000000" w:themeColor="text1" w:themeTint="FF" w:themeShade="FF"/>
              </w:rPr>
              <w:t>6.</w:t>
            </w:r>
          </w:p>
        </w:tc>
        <w:tc>
          <w:tcPr>
            <w:tcW w:w="1665" w:type="dxa"/>
            <w:vMerge w:val="restart"/>
            <w:shd w:val="clear" w:color="auto" w:fill="auto"/>
            <w:tcMar/>
          </w:tcPr>
          <w:p w:rsidRPr="000D6AB1" w:rsidR="001F2CC4" w:rsidP="6FA5B845" w:rsidRDefault="001F2CC4" w14:paraId="057C6980" wp14:textId="77777777">
            <w:pPr>
              <w:jc w:val="both"/>
              <w:rPr>
                <w:color w:val="000000" w:themeColor="text1" w:themeTint="FF" w:themeShade="FF"/>
              </w:rPr>
            </w:pPr>
            <w:r w:rsidRPr="21887161">
              <w:rPr>
                <w:color w:val="000000" w:themeColor="text1"/>
              </w:rPr>
              <w:t xml:space="preserve">Judita </w:t>
            </w:r>
            <w:proofErr w:type="spellStart"/>
            <w:r w:rsidRPr="21887161">
              <w:rPr>
                <w:color w:val="000000" w:themeColor="text1"/>
              </w:rPr>
              <w:t xml:space="preserve">Akromienė</w:t>
            </w:r>
            <w:proofErr w:type="spellEnd"/>
            <w:r w:rsidRPr="21887161">
              <w:rPr>
                <w:color w:val="000000" w:themeColor="text1"/>
              </w:rPr>
              <w:t xml:space="preserve">, </w:t>
            </w:r>
            <w:r w:rsidRPr="21887161">
              <w:rPr>
                <w:color w:val="000000" w:themeColor="text1"/>
                <w:shd w:val="clear" w:color="auto" w:fill="FAFAFA"/>
              </w:rPr>
              <w:lastRenderedPageBreak/>
              <w:t>Naci</w:t>
            </w:r>
            <w:r w:rsidRPr="21887161" w:rsidR="00F709B7">
              <w:rPr>
                <w:color w:val="000000" w:themeColor="text1"/>
                <w:shd w:val="clear" w:color="auto" w:fill="FAFAFA"/>
              </w:rPr>
              <w:t>onalinis švietimo NVO tinklas (per viešąją konsultaciją</w:t>
            </w:r>
            <w:r w:rsidRPr="21887161">
              <w:rPr>
                <w:color w:val="000000" w:themeColor="text1"/>
                <w:shd w:val="clear" w:color="auto" w:fill="FAFAFA"/>
              </w:rPr>
              <w:t xml:space="preserve"> ir 2021-11-15, R-11540)</w:t>
            </w:r>
          </w:p>
        </w:tc>
        <w:tc>
          <w:tcPr>
            <w:tcW w:w="3795" w:type="dxa"/>
            <w:shd w:val="clear" w:color="auto" w:fill="auto"/>
            <w:tcMar/>
          </w:tcPr>
          <w:p w:rsidRPr="000D6AB1" w:rsidR="001F2CC4" w:rsidP="6FA5B845" w:rsidRDefault="001F2CC4" w14:paraId="4EAB0EC3" w14:noSpellErr="1" wp14:textId="406F1B40">
            <w:pPr>
              <w:pStyle w:val="Normal"/>
              <w:ind w:left="0"/>
              <w:jc w:val="both"/>
              <w:rPr>
                <w:color w:val="000000" w:themeColor="text1" w:themeTint="FF" w:themeShade="FF"/>
              </w:rPr>
            </w:pPr>
            <w:r w:rsidRPr="6FA5B845" w:rsidR="6FA5B845">
              <w:rPr>
                <w:color w:val="000000" w:themeColor="text1" w:themeTint="FF" w:themeShade="FF"/>
              </w:rPr>
              <w:t xml:space="preserve">6.1. </w:t>
            </w:r>
            <w:r w:rsidRPr="6FA5B845" w:rsidR="6FA5B845">
              <w:rPr>
                <w:color w:val="000000" w:themeColor="text1" w:themeTint="FF" w:themeShade="FF"/>
              </w:rPr>
              <w:t>Klausimas – ar bus reaguojama į pastabas raštu?</w:t>
            </w:r>
          </w:p>
        </w:tc>
        <w:tc>
          <w:tcPr>
            <w:tcW w:w="3465" w:type="dxa"/>
            <w:shd w:val="clear" w:color="auto" w:fill="auto"/>
            <w:tcMar/>
          </w:tcPr>
          <w:p w:rsidRPr="000D6AB1" w:rsidR="001F2CC4" w:rsidP="6FA5B845" w:rsidRDefault="001F2CC4" w14:paraId="14411596" w14:noSpellErr="1" wp14:textId="73080D63">
            <w:pPr>
              <w:pStyle w:val="Normal"/>
              <w:ind w:left="0"/>
              <w:jc w:val="both"/>
              <w:rPr>
                <w:color w:val="000000" w:themeColor="text1" w:themeTint="FF" w:themeShade="FF"/>
              </w:rPr>
            </w:pPr>
            <w:r w:rsidRPr="6FA5B845" w:rsidR="6FA5B845">
              <w:rPr>
                <w:b w:val="0"/>
                <w:bCs w:val="0"/>
                <w:color w:val="000000" w:themeColor="text1" w:themeTint="FF" w:themeShade="FF"/>
              </w:rPr>
              <w:t xml:space="preserve">6.1. </w:t>
            </w:r>
            <w:r w:rsidRPr="6FA5B845" w:rsidR="6FA5B845">
              <w:rPr>
                <w:b w:val="1"/>
                <w:bCs w:val="1"/>
                <w:color w:val="000000" w:themeColor="text1" w:themeTint="FF" w:themeShade="FF"/>
              </w:rPr>
              <w:t xml:space="preserve">Atsižvelgta. </w:t>
            </w:r>
            <w:r w:rsidRPr="6FA5B845" w:rsidR="6FA5B845">
              <w:rPr>
                <w:color w:val="000000" w:themeColor="text1" w:themeTint="FF" w:themeShade="FF"/>
              </w:rPr>
              <w:t xml:space="preserve">Bus reaguojama ir atsakoma raštu. Tam yra </w:t>
            </w:r>
            <w:r w:rsidRPr="6FA5B845" w:rsidR="6FA5B845">
              <w:rPr>
                <w:color w:val="000000" w:themeColor="text1" w:themeTint="FF" w:themeShade="FF"/>
              </w:rPr>
              <w:t>numatyti du būdai: pirma, pastabos ir reakcijos į jas pateikiamos suvestine pažyma, t. y. tokia, kaip ši; antra, pastabos atsispindi atnaujintoje ŠPP.</w:t>
            </w:r>
          </w:p>
        </w:tc>
      </w:tr>
      <w:tr xmlns:wp14="http://schemas.microsoft.com/office/word/2010/wordml" w:rsidRPr="000D6AB1" w:rsidR="000D6AB1" w:rsidTr="6FA5B845" w14:paraId="0B354532" wp14:textId="77777777">
        <w:tc>
          <w:tcPr>
            <w:tcW w:w="571" w:type="dxa"/>
            <w:vMerge/>
            <w:shd w:val="clear" w:color="auto" w:fill="auto"/>
          </w:tcPr>
          <w:p w:rsidRPr="000D6AB1" w:rsidR="001F2CC4" w:rsidP="00AA7855" w:rsidRDefault="001F2CC4" w14:paraId="6B699379" wp14:textId="77777777">
            <w:pPr>
              <w:rPr>
                <w:color w:val="000000" w:themeColor="text1"/>
                <w:szCs w:val="24"/>
              </w:rPr>
            </w:pPr>
          </w:p>
        </w:tc>
        <w:tc>
          <w:tcPr>
            <w:tcW w:w="1756" w:type="dxa"/>
            <w:vMerge/>
            <w:shd w:val="clear" w:color="auto" w:fill="auto"/>
          </w:tcPr>
          <w:p w:rsidRPr="000D6AB1" w:rsidR="001F2CC4" w:rsidP="00AA7855" w:rsidRDefault="001F2CC4" w14:paraId="3FE9F23F" wp14:textId="77777777">
            <w:pPr>
              <w:rPr>
                <w:color w:val="000000" w:themeColor="text1"/>
                <w:szCs w:val="24"/>
              </w:rPr>
            </w:pPr>
          </w:p>
        </w:tc>
        <w:tc>
          <w:tcPr>
            <w:tcW w:w="3795" w:type="dxa"/>
            <w:shd w:val="clear" w:color="auto" w:fill="auto"/>
            <w:tcMar/>
          </w:tcPr>
          <w:p w:rsidRPr="000D6AB1" w:rsidR="001F2CC4" w:rsidP="6FA5B845" w:rsidRDefault="001F2CC4" w14:paraId="0B142AC3" w14:noSpellErr="1" wp14:textId="07BACE39">
            <w:pPr>
              <w:pStyle w:val="Normal"/>
              <w:ind w:left="0"/>
              <w:jc w:val="both"/>
              <w:rPr>
                <w:color w:val="000000" w:themeColor="text1" w:themeTint="FF" w:themeShade="FF"/>
              </w:rPr>
            </w:pPr>
            <w:r w:rsidRPr="6FA5B845" w:rsidR="6FA5B845">
              <w:rPr>
                <w:color w:val="000000" w:themeColor="text1" w:themeTint="FF" w:themeShade="FF"/>
              </w:rPr>
              <w:t xml:space="preserve">6.2. </w:t>
            </w:r>
            <w:r w:rsidRPr="6FA5B845" w:rsidR="6FA5B845">
              <w:rPr>
                <w:color w:val="000000" w:themeColor="text1" w:themeTint="FF" w:themeShade="FF"/>
              </w:rPr>
              <w:t>Uždavinys 3.1. Pagerinti ugdymosi rezultatus ir sumažinti jų atotrūkį. 2 problema – Nevienodos mokyklinio starto galimybės. 12-003-03-01-23 priemonės rodiklis Naujos arba modernizuotos švietimo infrastruktūros naudotojų skaičius per metus (ikimokyklinio ugdymo mokiniai) matuoja ne įstaigų skaičių, kaip kitose panašiose priemonėse, o mokinių skaičių, todėl sudėtinga įvertinti, kiek bus modernizuota ikimokyklinių įstaiga. Be to, nėra aiškiai įvardyta, ar ši priemonė yra skirta ikimokyklinio, ar bendrojo ugdymo įstaigoms (turinčioms ikimokyklinio ugdymo grupes), bei kaip bus apskaičiuojami asmenys, besinaudojantys modernizuota infrastruktūra, t. y. ar kasmet skaičiuojami unikalūs asmenys. Siūlome suvienodinti rodiklius.</w:t>
            </w:r>
          </w:p>
        </w:tc>
        <w:tc>
          <w:tcPr>
            <w:tcW w:w="3465" w:type="dxa"/>
            <w:shd w:val="clear" w:color="auto" w:fill="auto"/>
            <w:tcMar/>
          </w:tcPr>
          <w:p w:rsidRPr="000D6AB1" w:rsidR="001F2CC4" w:rsidP="6FA5B845" w:rsidRDefault="001F2CC4" w14:paraId="47A0634D" w14:noSpellErr="1" wp14:textId="3BB99CF9">
            <w:pPr>
              <w:pStyle w:val="Normal"/>
              <w:ind w:left="0"/>
              <w:jc w:val="both"/>
              <w:rPr>
                <w:color w:val="000000" w:themeColor="text1" w:themeTint="FF" w:themeShade="FF"/>
              </w:rPr>
            </w:pPr>
            <w:r w:rsidRPr="6FA5B845" w:rsidR="6FA5B845">
              <w:rPr>
                <w:color w:val="000000" w:themeColor="text1" w:themeTint="FF" w:themeShade="FF"/>
              </w:rPr>
              <w:t xml:space="preserve">6.2. </w:t>
            </w:r>
            <w:r w:rsidRPr="6FA5B845" w:rsidR="6FA5B845">
              <w:rPr>
                <w:color w:val="000000" w:themeColor="text1" w:themeTint="FF" w:themeShade="FF"/>
              </w:rPr>
              <w:t>Šis rodiklis pakeistas NPP poveikio rodikliu, kaip buvo akcentuota Vidaus reikalų ministerijos</w:t>
            </w:r>
            <w:r w:rsidRPr="6FA5B845" w:rsidR="6FA5B845">
              <w:rPr>
                <w:rFonts w:ascii="Times New Roman" w:hAnsi="Times New Roman" w:eastAsia="Times New Roman" w:cs="Times New Roman"/>
                <w:color w:val="000000" w:themeColor="text1" w:themeTint="FF" w:themeShade="FF"/>
                <w:sz w:val="24"/>
                <w:szCs w:val="24"/>
              </w:rPr>
              <w:t>.</w:t>
            </w:r>
            <w:r w:rsidRPr="6FA5B845" w:rsidR="6FA5B845">
              <w:rPr>
                <w:rFonts w:ascii="Times New Roman" w:hAnsi="Times New Roman" w:eastAsia="Times New Roman" w:cs="Times New Roman"/>
                <w:color w:val="000000" w:themeColor="text1" w:themeTint="FF" w:themeShade="FF"/>
                <w:sz w:val="24"/>
                <w:szCs w:val="24"/>
              </w:rPr>
              <w:t xml:space="preserve"> </w:t>
            </w:r>
            <w:r w:rsidRPr="6FA5B845" w:rsidR="6FA5B845">
              <w:rPr>
                <w:rFonts w:ascii="Times New Roman" w:hAnsi="Times New Roman" w:eastAsia="Times New Roman" w:cs="Times New Roman"/>
                <w:noProof w:val="0"/>
                <w:color w:val="201F1E"/>
                <w:sz w:val="24"/>
                <w:szCs w:val="24"/>
                <w:lang w:val="lt-LT"/>
              </w:rPr>
              <w:t>Dėl mažų šeimų pajamų kylančias finansines kliūtis siekti aukštojo mokslo gali kompensuoti efektyviai veikianti studijų paskolų sistema, vis dėlto, nepriklausomai nuo SEK statuso, skolinimosi galimybė Lietuvoje daugeliui nepatraukli ir valstybės remiamų studijų paskolų patrauklumas ir naudojimosi jomis mastas šiuo metu santykinai nedidelis. Studijų ir paskolų sutarčių skaičius 2009– 2019 m. augo, tačiau 2020 m. siekė apytiksliai 6 proc. (</w:t>
            </w:r>
            <w:r w:rsidRPr="6FA5B845" w:rsidR="6FA5B845">
              <w:rPr>
                <w:rFonts w:ascii="Times New Roman" w:hAnsi="Times New Roman" w:eastAsia="Times New Roman" w:cs="Times New Roman"/>
                <w:noProof w:val="0"/>
                <w:color w:val="201F1E"/>
                <w:sz w:val="24"/>
                <w:szCs w:val="24"/>
                <w:lang w:val="lt-LT"/>
              </w:rPr>
              <w:t>[http://STRATA.%20Aukštojo%20mokslo%20prieinamumas.2020)]</w:t>
            </w:r>
            <w:r w:rsidRPr="6FA5B845" w:rsidR="6FA5B845">
              <w:rPr>
                <w:rFonts w:ascii="Times New Roman" w:hAnsi="Times New Roman" w:eastAsia="Times New Roman" w:cs="Times New Roman"/>
                <w:noProof w:val="0"/>
                <w:color w:val="201F1E"/>
                <w:sz w:val="24"/>
                <w:szCs w:val="24"/>
                <w:lang w:val="lt-LT"/>
              </w:rPr>
              <w:t>STRATA. Aukštojo mokslo prieinamumas.2020)</w:t>
            </w:r>
          </w:p>
        </w:tc>
      </w:tr>
      <w:tr xmlns:wp14="http://schemas.microsoft.com/office/word/2010/wordml" w:rsidRPr="000D6AB1" w:rsidR="000D6AB1" w:rsidTr="6FA5B845" w14:paraId="4098357F" wp14:textId="77777777">
        <w:tc>
          <w:tcPr>
            <w:tcW w:w="571" w:type="dxa"/>
            <w:vMerge/>
            <w:shd w:val="clear" w:color="auto" w:fill="auto"/>
          </w:tcPr>
          <w:p w:rsidRPr="000D6AB1" w:rsidR="001F2CC4" w:rsidP="00CE0536" w:rsidRDefault="001F2CC4" w14:paraId="1F72F646" wp14:textId="77777777">
            <w:pPr>
              <w:rPr>
                <w:color w:val="000000" w:themeColor="text1"/>
                <w:szCs w:val="24"/>
              </w:rPr>
            </w:pPr>
          </w:p>
        </w:tc>
        <w:tc>
          <w:tcPr>
            <w:tcW w:w="1756" w:type="dxa"/>
            <w:vMerge/>
            <w:shd w:val="clear" w:color="auto" w:fill="auto"/>
          </w:tcPr>
          <w:p w:rsidRPr="000D6AB1" w:rsidR="001F2CC4" w:rsidP="00AA7855" w:rsidRDefault="001F2CC4" w14:paraId="08CE6F91" wp14:textId="77777777">
            <w:pPr>
              <w:jc w:val="both"/>
              <w:rPr>
                <w:color w:val="000000" w:themeColor="text1"/>
                <w:szCs w:val="24"/>
              </w:rPr>
            </w:pPr>
          </w:p>
        </w:tc>
        <w:tc>
          <w:tcPr>
            <w:tcW w:w="3795" w:type="dxa"/>
            <w:shd w:val="clear" w:color="auto" w:fill="auto"/>
            <w:tcMar/>
          </w:tcPr>
          <w:p w:rsidRPr="000D6AB1" w:rsidR="001F2CC4" w:rsidP="6FA5B845" w:rsidRDefault="001F2CC4" w14:paraId="27EB2263" w14:noSpellErr="1" wp14:textId="0FEAF71E">
            <w:pPr>
              <w:pStyle w:val="Normal"/>
              <w:ind w:left="0"/>
              <w:jc w:val="both"/>
              <w:rPr>
                <w:color w:val="000000" w:themeColor="text1" w:themeTint="FF" w:themeShade="FF"/>
              </w:rPr>
            </w:pPr>
            <w:r w:rsidRPr="6FA5B845" w:rsidR="6FA5B845">
              <w:rPr>
                <w:color w:val="000000" w:themeColor="text1" w:themeTint="FF" w:themeShade="FF"/>
              </w:rPr>
              <w:t xml:space="preserve">6.3. </w:t>
            </w:r>
            <w:r w:rsidRPr="6FA5B845" w:rsidR="6FA5B845">
              <w:rPr>
                <w:color w:val="000000" w:themeColor="text1" w:themeTint="FF" w:themeShade="FF"/>
              </w:rPr>
              <w:t>Dėl priemonių: ar priemonės atliepia uždavinius ir rodiklius? 3.1. uždavinio 2 problemai įgyvendinti numatoma ugdymo paslaugų prieinamumo didinimas efektyviai veikiančiose mokyklose – kiek numatyta didinti prieinamumą ikimokyklinio ugdymo įstaigose?</w:t>
            </w:r>
          </w:p>
        </w:tc>
        <w:tc>
          <w:tcPr>
            <w:tcW w:w="3465" w:type="dxa"/>
            <w:shd w:val="clear" w:color="auto" w:fill="auto"/>
            <w:tcMar/>
          </w:tcPr>
          <w:p w:rsidRPr="000D6AB1" w:rsidR="001F2CC4" w:rsidP="6FA5B845" w:rsidRDefault="001F2CC4" w14:paraId="25267CA5" w14:noSpellErr="1" wp14:textId="3C2A29D1">
            <w:pPr>
              <w:pStyle w:val="Normal"/>
              <w:ind w:left="0"/>
              <w:jc w:val="both"/>
              <w:rPr>
                <w:rStyle w:val="normaltextrun"/>
                <w:color w:val="000000" w:themeColor="text1" w:themeTint="FF" w:themeShade="FF"/>
              </w:rPr>
            </w:pPr>
            <w:r w:rsidRPr="6FA5B845" w:rsidR="6FA5B845">
              <w:rPr>
                <w:b w:val="0"/>
                <w:bCs w:val="0"/>
                <w:color w:val="000000" w:themeColor="text1" w:themeTint="FF" w:themeShade="FF"/>
              </w:rPr>
              <w:t xml:space="preserve">6.3. </w:t>
            </w:r>
            <w:r w:rsidRPr="6FA5B845" w:rsidR="6FA5B845">
              <w:rPr>
                <w:b w:val="1"/>
                <w:bCs w:val="1"/>
                <w:color w:val="000000" w:themeColor="text1" w:themeTint="FF" w:themeShade="FF"/>
              </w:rPr>
              <w:t>Paaiškinama</w:t>
            </w:r>
            <w:r w:rsidRPr="6FA5B845" w:rsidR="6FA5B845">
              <w:rPr>
                <w:color w:val="000000" w:themeColor="text1" w:themeTint="FF" w:themeShade="FF"/>
              </w:rPr>
              <w:t>: NPP yra nustatytas rodiklis „</w:t>
            </w:r>
            <w:r w:rsidRPr="6FA5B845" w:rsidR="6FA5B845">
              <w:rPr>
                <w:rStyle w:val="normaltextrun"/>
                <w:color w:val="000000" w:themeColor="text1" w:themeTint="FF" w:themeShade="FF"/>
              </w:rPr>
              <w:t>Vaikų, dalyvaujančių ikimokyklinio ugdymo programose nuo 3 metų iki privalomo pradinio ugdymo amžiaus, dalis (2019 m. – 89,6 proc., 2025 m. – 90 proc.; 2030 m. – 95 proc.)“.  Šio rodiklio siekimas yra pakankamas didinant ikimokyklinio ugdymo prieinamumą, nes atotrūkiai tarp prieinamumo skirtingose savivaldybėse, miestuose ir atokesnėse kaimiškose vietovėse yra dideli. Papildomi rodikliai dėl ikimokyklinio ugdymo prieinamumo ar aprėpties didėjimo nenumatyti.</w:t>
            </w:r>
          </w:p>
        </w:tc>
      </w:tr>
      <w:tr xmlns:wp14="http://schemas.microsoft.com/office/word/2010/wordml" w:rsidRPr="000D6AB1" w:rsidR="000D6AB1" w:rsidTr="6FA5B845" w14:paraId="10C739A6" wp14:textId="77777777">
        <w:tc>
          <w:tcPr>
            <w:tcW w:w="571" w:type="dxa"/>
            <w:vMerge/>
            <w:shd w:val="clear" w:color="auto" w:fill="auto"/>
          </w:tcPr>
          <w:p w:rsidRPr="000D6AB1" w:rsidR="001F2CC4" w:rsidP="00CE0536" w:rsidRDefault="001F2CC4" w14:paraId="61CDCEAD" wp14:textId="77777777">
            <w:pPr>
              <w:rPr>
                <w:color w:val="000000" w:themeColor="text1"/>
                <w:szCs w:val="24"/>
              </w:rPr>
            </w:pPr>
          </w:p>
        </w:tc>
        <w:tc>
          <w:tcPr>
            <w:tcW w:w="1756" w:type="dxa"/>
            <w:vMerge/>
            <w:shd w:val="clear" w:color="auto" w:fill="auto"/>
          </w:tcPr>
          <w:p w:rsidRPr="000D6AB1" w:rsidR="001F2CC4" w:rsidP="00AA7855" w:rsidRDefault="001F2CC4" w14:paraId="6BB9E253" wp14:textId="77777777">
            <w:pPr>
              <w:jc w:val="both"/>
              <w:rPr>
                <w:color w:val="000000" w:themeColor="text1"/>
                <w:szCs w:val="24"/>
              </w:rPr>
            </w:pPr>
          </w:p>
        </w:tc>
        <w:tc>
          <w:tcPr>
            <w:tcW w:w="3795" w:type="dxa"/>
            <w:shd w:val="clear" w:color="auto" w:fill="auto"/>
            <w:tcMar/>
          </w:tcPr>
          <w:p w:rsidRPr="000D6AB1" w:rsidR="001F2CC4" w:rsidP="6FA5B845" w:rsidRDefault="001F2CC4" w14:paraId="609D8573" wp14:textId="0356FF79">
            <w:pPr>
              <w:pStyle w:val="Normal"/>
              <w:ind w:left="0"/>
              <w:jc w:val="both"/>
              <w:rPr>
                <w:color w:val="000000" w:themeColor="text1" w:themeTint="FF" w:themeShade="FF"/>
              </w:rPr>
            </w:pPr>
            <w:r w:rsidRPr="6FA5B845" w:rsidR="6FA5B845">
              <w:rPr>
                <w:color w:val="000000" w:themeColor="text1" w:themeTint="FF" w:themeShade="FF"/>
              </w:rPr>
              <w:t xml:space="preserve">6.4. </w:t>
            </w:r>
            <w:r w:rsidRPr="6FA5B845" w:rsidR="6FA5B845">
              <w:rPr>
                <w:color w:val="000000" w:themeColor="text1" w:themeTint="FF" w:themeShade="FF"/>
              </w:rPr>
              <w:t>Uždavinys 3.1. Pagerinti ugdymosi rezultatus ir sumažinti jų atotrūkį. 3 problema – Švietimo sistemos efektyvumui ir mokymosi rezultatų kokybei didinti nepakankamai pasitelkiamos švietimo technologijos ir skaitmeninės inovacijos. Mūsų nuomone šiai problemai spręsti, ypač mokymosi kokybei didinti, nepakanka įrangos įsigijimo, turinio skaitmeninimo ir reikiamų kompetencijų ugdymo. Nuosekliam švietimo sistemos skaitmenizavimui ir skaitmeninių inovacijų diegimui, svarbu numatyti švietimo plėtros viziją ir visų pirma parengti mišraus ugdymo(</w:t>
            </w:r>
            <w:proofErr w:type="spellStart"/>
            <w:r w:rsidRPr="6FA5B845" w:rsidR="6FA5B845">
              <w:rPr>
                <w:color w:val="000000" w:themeColor="text1" w:themeTint="FF" w:themeShade="FF"/>
              </w:rPr>
              <w:t>si</w:t>
            </w:r>
            <w:proofErr w:type="spellEnd"/>
            <w:r w:rsidRPr="6FA5B845" w:rsidR="6FA5B845">
              <w:rPr>
                <w:color w:val="000000" w:themeColor="text1" w:themeTint="FF" w:themeShade="FF"/>
              </w:rPr>
              <w:t xml:space="preserve">) gaires (koncepciją). </w:t>
            </w:r>
            <w:proofErr w:type="spellStart"/>
            <w:r w:rsidRPr="6FA5B845" w:rsidR="6FA5B845">
              <w:rPr>
                <w:color w:val="000000" w:themeColor="text1" w:themeTint="FF" w:themeShade="FF"/>
              </w:rPr>
              <w:t>EdTech</w:t>
            </w:r>
            <w:proofErr w:type="spellEnd"/>
            <w:r w:rsidRPr="6FA5B845" w:rsidR="6FA5B845">
              <w:rPr>
                <w:color w:val="000000" w:themeColor="text1" w:themeTint="FF" w:themeShade="FF"/>
              </w:rPr>
              <w:t xml:space="preserve"> – nekalba apie mišraus ugdymo koncepciją;</w:t>
            </w:r>
          </w:p>
        </w:tc>
        <w:tc>
          <w:tcPr>
            <w:tcW w:w="3465" w:type="dxa"/>
            <w:shd w:val="clear" w:color="auto" w:fill="auto"/>
            <w:tcMar/>
          </w:tcPr>
          <w:p w:rsidRPr="000D6AB1" w:rsidR="001F2CC4" w:rsidP="6FA5B845" w:rsidRDefault="001F2CC4" w14:paraId="0411438A" w14:noSpellErr="1" wp14:textId="014DEA9F">
            <w:pPr>
              <w:pStyle w:val="Normal"/>
              <w:ind w:left="0"/>
              <w:jc w:val="both"/>
              <w:rPr>
                <w:rFonts w:eastAsia="Segoe UI"/>
                <w:color w:val="000000" w:themeColor="text1" w:themeTint="FF" w:themeShade="FF"/>
              </w:rPr>
            </w:pPr>
            <w:r w:rsidRPr="6FA5B845" w:rsidR="6FA5B845">
              <w:rPr>
                <w:b w:val="0"/>
                <w:bCs w:val="0"/>
                <w:color w:val="000000" w:themeColor="text1" w:themeTint="FF" w:themeShade="FF"/>
              </w:rPr>
              <w:t>6.4.</w:t>
            </w:r>
            <w:r w:rsidRPr="6FA5B845" w:rsidR="6FA5B845">
              <w:rPr>
                <w:b w:val="1"/>
                <w:bCs w:val="1"/>
                <w:color w:val="000000" w:themeColor="text1" w:themeTint="FF" w:themeShade="FF"/>
              </w:rPr>
              <w:t xml:space="preserve"> </w:t>
            </w:r>
            <w:r w:rsidRPr="6FA5B845" w:rsidR="6FA5B845">
              <w:rPr>
                <w:b w:val="1"/>
                <w:bCs w:val="1"/>
                <w:color w:val="000000" w:themeColor="text1" w:themeTint="FF" w:themeShade="FF"/>
              </w:rPr>
              <w:t xml:space="preserve">Iš dalies atsižvelgta. </w:t>
            </w:r>
            <w:r w:rsidRPr="6FA5B845" w:rsidR="6FA5B845">
              <w:rPr>
                <w:color w:val="000000" w:themeColor="text1" w:themeTint="FF" w:themeShade="FF"/>
              </w:rPr>
              <w:t>Viena pagrindinių projekto dalių yra skaitmeninis turinys ir sprendimai mokymui. Šioje dalyje yra numatyta sukurti skaitmeninio turinio platformą, kurioje būtų integruotas skaitmeninis turinys ir priemonės, atsitinkančios bendrąsias ugdymo programas. Taip pat šioje dalyje yra numatyta sukurti nuotolinio, mišraus ir hibridinio ugdymo prototipus. Detaliau bus atskleista aprašant priemones.</w:t>
            </w:r>
          </w:p>
        </w:tc>
      </w:tr>
      <w:tr xmlns:wp14="http://schemas.microsoft.com/office/word/2010/wordml" w:rsidRPr="000D6AB1" w:rsidR="000D6AB1" w:rsidTr="6FA5B845" w14:paraId="5E166BCC" wp14:textId="77777777">
        <w:tc>
          <w:tcPr>
            <w:tcW w:w="571" w:type="dxa"/>
            <w:vMerge/>
            <w:shd w:val="clear" w:color="auto" w:fill="auto"/>
          </w:tcPr>
          <w:p w:rsidRPr="000D6AB1" w:rsidR="001F2CC4" w:rsidP="00CE0536" w:rsidRDefault="001F2CC4" w14:paraId="23DE523C" wp14:textId="77777777">
            <w:pPr>
              <w:rPr>
                <w:color w:val="000000" w:themeColor="text1"/>
                <w:szCs w:val="24"/>
              </w:rPr>
            </w:pPr>
          </w:p>
        </w:tc>
        <w:tc>
          <w:tcPr>
            <w:tcW w:w="1756" w:type="dxa"/>
            <w:vMerge/>
            <w:shd w:val="clear" w:color="auto" w:fill="auto"/>
          </w:tcPr>
          <w:p w:rsidRPr="000D6AB1" w:rsidR="001F2CC4" w:rsidP="00AA7855" w:rsidRDefault="001F2CC4" w14:paraId="52E56223" wp14:textId="77777777">
            <w:pPr>
              <w:jc w:val="both"/>
              <w:rPr>
                <w:color w:val="000000" w:themeColor="text1"/>
                <w:szCs w:val="24"/>
              </w:rPr>
            </w:pPr>
          </w:p>
        </w:tc>
        <w:tc>
          <w:tcPr>
            <w:tcW w:w="3795" w:type="dxa"/>
            <w:shd w:val="clear" w:color="auto" w:fill="auto"/>
            <w:tcMar/>
          </w:tcPr>
          <w:p w:rsidRPr="000D6AB1" w:rsidR="001F2CC4" w:rsidP="6FA5B845" w:rsidRDefault="001F2CC4" w14:paraId="57759BB7" wp14:textId="7851DFD1">
            <w:pPr>
              <w:pStyle w:val="Normal"/>
              <w:ind w:left="0"/>
              <w:jc w:val="both"/>
              <w:rPr>
                <w:color w:val="000000" w:themeColor="text1" w:themeTint="FF" w:themeShade="FF"/>
              </w:rPr>
            </w:pPr>
            <w:r w:rsidRPr="6FA5B845" w:rsidR="6FA5B845">
              <w:rPr>
                <w:color w:val="000000" w:themeColor="text1" w:themeTint="FF" w:themeShade="FF"/>
              </w:rPr>
              <w:t xml:space="preserve">6.5. </w:t>
            </w:r>
            <w:r w:rsidRPr="6FA5B845" w:rsidR="6FA5B845">
              <w:rPr>
                <w:color w:val="000000" w:themeColor="text1" w:themeTint="FF" w:themeShade="FF"/>
              </w:rPr>
              <w:t xml:space="preserve">Uždavinys 3.2. Didinti švietimo </w:t>
            </w:r>
            <w:proofErr w:type="spellStart"/>
            <w:r w:rsidRPr="6FA5B845" w:rsidR="6FA5B845">
              <w:rPr>
                <w:color w:val="000000" w:themeColor="text1" w:themeTint="FF" w:themeShade="FF"/>
              </w:rPr>
              <w:t>įtrauktį</w:t>
            </w:r>
            <w:proofErr w:type="spellEnd"/>
            <w:r w:rsidRPr="6FA5B845" w:rsidR="6FA5B845">
              <w:rPr>
                <w:color w:val="000000" w:themeColor="text1" w:themeTint="FF" w:themeShade="FF"/>
              </w:rPr>
              <w:t xml:space="preserve"> ir prieinamumą, užtikrinti saugią aplinką kiekvienam asmeniui. 5 problema – Neužtikrinamas neformaliojo vaikų švietimo (toliau – NVŠ) prieinamumas. 12-003-03-01-05 priemonė ir jos rodikliai yra menkai susiję su neformaliojo vaikų švietimo plėtra. Atkreipiame dėmesį, kad Programoje neįtraukti Susitarimo dėl Lietuvos švietimo politikos (2021-2030) įsipareigojimai iki 2027 m. sudaryti galimybę vaikams nuo 3 metų dalyvauti NVŠ veiklose ir įdiegti pasiekimų vertinimo modelį, siekiant stiprinti NVŠ veiklos kokybę ir orientaciją į ugdomas kompetencijas. Kiek ši priemonė susijusi su neformaliojo vaikų švietimo prieinamumo didinimu?</w:t>
            </w:r>
          </w:p>
        </w:tc>
        <w:tc>
          <w:tcPr>
            <w:tcW w:w="3465" w:type="dxa"/>
            <w:shd w:val="clear" w:color="auto" w:fill="auto"/>
            <w:tcMar/>
          </w:tcPr>
          <w:p w:rsidRPr="000D6AB1" w:rsidR="001F2CC4" w:rsidP="6FA5B845" w:rsidRDefault="001F2CC4" w14:paraId="052C32F3" w14:noSpellErr="1" wp14:textId="71BCDB4D">
            <w:pPr>
              <w:pStyle w:val="Normal"/>
              <w:ind w:left="0"/>
              <w:jc w:val="both"/>
              <w:rPr>
                <w:b w:val="1"/>
                <w:bCs w:val="1"/>
                <w:color w:val="000000" w:themeColor="text1" w:themeTint="FF" w:themeShade="FF"/>
              </w:rPr>
            </w:pPr>
            <w:r w:rsidRPr="6FA5B845" w:rsidR="6FA5B845">
              <w:rPr>
                <w:b w:val="0"/>
                <w:bCs w:val="0"/>
                <w:color w:val="000000" w:themeColor="text1" w:themeTint="FF" w:themeShade="FF"/>
              </w:rPr>
              <w:t>6.5.</w:t>
            </w:r>
            <w:r w:rsidRPr="6FA5B845" w:rsidR="6FA5B845">
              <w:rPr>
                <w:b w:val="1"/>
                <w:bCs w:val="1"/>
                <w:color w:val="000000" w:themeColor="text1" w:themeTint="FF" w:themeShade="FF"/>
              </w:rPr>
              <w:t xml:space="preserve"> </w:t>
            </w:r>
            <w:r w:rsidRPr="6FA5B845" w:rsidR="6FA5B845">
              <w:rPr>
                <w:b w:val="1"/>
                <w:bCs w:val="1"/>
                <w:color w:val="000000" w:themeColor="text1" w:themeTint="FF" w:themeShade="FF"/>
              </w:rPr>
              <w:t>Iš dalies atsižvelgta.</w:t>
            </w:r>
            <w:r w:rsidRPr="6FA5B845" w:rsidR="6FA5B845">
              <w:rPr>
                <w:color w:val="000000" w:themeColor="text1" w:themeTint="FF" w:themeShade="FF"/>
              </w:rPr>
              <w:t xml:space="preserve"> ŠMSM vertinimu, minimos priemonės nukreiptos būtent į NVŠ plėtrą: siekiama sudaryti sąlygas didesniam asmenų skaičiui dalyvauti NVŠ veiklose, taip pat siekiama užtikrini neformaliojo švietimo programų įvairovę. Taip pat </w:t>
            </w:r>
            <w:r w:rsidRPr="6FA5B845" w:rsidR="6FA5B845">
              <w:rPr>
                <w:color w:val="000000" w:themeColor="text1" w:themeTint="FF" w:themeShade="FF"/>
              </w:rPr>
              <w:t>ŠPP numatoma plėtoti NVŠ krepšelio mechanizmą, tobulinti jo administravimą, analizuoti modelio plėtros galimybes. Atsižvelgiant į minimas aplinkybes, nėra tikslinga išskirti papildomų nuostatų, susijusių NVŠ krepšelio mechanizmu ir ikimokyklinio ugdymo sąveika.</w:t>
            </w:r>
            <w:r w:rsidRPr="6FA5B845" w:rsidR="6FA5B845">
              <w:rPr>
                <w:b w:val="1"/>
                <w:bCs w:val="1"/>
                <w:color w:val="000000" w:themeColor="text1" w:themeTint="FF" w:themeShade="FF"/>
              </w:rPr>
              <w:t xml:space="preserve"> </w:t>
            </w:r>
          </w:p>
        </w:tc>
      </w:tr>
      <w:tr xmlns:wp14="http://schemas.microsoft.com/office/word/2010/wordml" w:rsidRPr="000D6AB1" w:rsidR="000D6AB1" w:rsidTr="6FA5B845" w14:paraId="3B9B315B" wp14:textId="77777777">
        <w:tc>
          <w:tcPr>
            <w:tcW w:w="571" w:type="dxa"/>
            <w:vMerge/>
            <w:shd w:val="clear" w:color="auto" w:fill="auto"/>
          </w:tcPr>
          <w:p w:rsidRPr="000D6AB1" w:rsidR="001F2CC4" w:rsidP="00CE0536" w:rsidRDefault="001F2CC4" w14:paraId="07547A01" wp14:textId="77777777">
            <w:pPr>
              <w:rPr>
                <w:color w:val="000000" w:themeColor="text1"/>
                <w:szCs w:val="24"/>
              </w:rPr>
            </w:pPr>
          </w:p>
        </w:tc>
        <w:tc>
          <w:tcPr>
            <w:tcW w:w="1756" w:type="dxa"/>
            <w:vMerge/>
            <w:shd w:val="clear" w:color="auto" w:fill="auto"/>
          </w:tcPr>
          <w:p w:rsidRPr="000D6AB1" w:rsidR="001F2CC4" w:rsidP="00AA7855" w:rsidRDefault="001F2CC4" w14:paraId="5043CB0F" wp14:textId="77777777">
            <w:pPr>
              <w:jc w:val="both"/>
              <w:rPr>
                <w:color w:val="000000" w:themeColor="text1"/>
                <w:szCs w:val="24"/>
              </w:rPr>
            </w:pPr>
          </w:p>
        </w:tc>
        <w:tc>
          <w:tcPr>
            <w:tcW w:w="3795" w:type="dxa"/>
            <w:shd w:val="clear" w:color="auto" w:fill="auto"/>
            <w:tcMar/>
          </w:tcPr>
          <w:p w:rsidRPr="000D6AB1" w:rsidR="001F2CC4" w:rsidP="6FA5B845" w:rsidRDefault="001F2CC4" w14:paraId="16F3CABC" wp14:textId="2584E346">
            <w:pPr>
              <w:pStyle w:val="Normal"/>
              <w:ind w:left="0"/>
              <w:jc w:val="both"/>
              <w:rPr>
                <w:color w:val="000000" w:themeColor="text1" w:themeTint="FF" w:themeShade="FF"/>
              </w:rPr>
            </w:pPr>
            <w:r w:rsidRPr="6FA5B845" w:rsidR="6FA5B845">
              <w:rPr>
                <w:color w:val="000000" w:themeColor="text1" w:themeTint="FF" w:themeShade="FF"/>
              </w:rPr>
              <w:t xml:space="preserve">6.6. </w:t>
            </w:r>
            <w:r w:rsidRPr="6FA5B845" w:rsidR="6FA5B845">
              <w:rPr>
                <w:color w:val="000000" w:themeColor="text1" w:themeTint="FF" w:themeShade="FF"/>
              </w:rPr>
              <w:t xml:space="preserve">Dėl 6 problemos  (aukštojo mokslo prieinamumo spec. poreikių vaikams) – kiek priemonėje (apie </w:t>
            </w:r>
            <w:proofErr w:type="spellStart"/>
            <w:r w:rsidRPr="6FA5B845" w:rsidR="6FA5B845">
              <w:rPr>
                <w:color w:val="000000" w:themeColor="text1" w:themeTint="FF" w:themeShade="FF"/>
              </w:rPr>
              <w:t>tarptautiškas</w:t>
            </w:r>
            <w:proofErr w:type="spellEnd"/>
            <w:r w:rsidRPr="6FA5B845" w:rsidR="6FA5B845">
              <w:rPr>
                <w:color w:val="000000" w:themeColor="text1" w:themeTint="FF" w:themeShade="FF"/>
              </w:rPr>
              <w:t xml:space="preserve"> </w:t>
            </w:r>
            <w:r w:rsidRPr="6FA5B845" w:rsidR="6FA5B845">
              <w:rPr>
                <w:color w:val="000000" w:themeColor="text1" w:themeTint="FF" w:themeShade="FF"/>
              </w:rPr>
              <w:t>studijas) bus skiriama dėmesio tam uždaviniui įgyvendinti?</w:t>
            </w:r>
          </w:p>
        </w:tc>
        <w:tc>
          <w:tcPr>
            <w:tcW w:w="3465" w:type="dxa"/>
            <w:shd w:val="clear" w:color="auto" w:fill="auto"/>
            <w:tcMar/>
          </w:tcPr>
          <w:p w:rsidRPr="000D6AB1" w:rsidR="001F2CC4" w:rsidP="6FA5B845" w:rsidRDefault="001F2CC4" w14:paraId="12CDF8E7" wp14:textId="5C9E89BD">
            <w:pPr>
              <w:pStyle w:val="Normal"/>
              <w:spacing w:line="257" w:lineRule="auto"/>
              <w:ind w:left="0"/>
              <w:jc w:val="both"/>
              <w:rPr>
                <w:color w:val="000000" w:themeColor="text1" w:themeTint="FF" w:themeShade="FF"/>
              </w:rPr>
            </w:pPr>
            <w:r w:rsidRPr="6FA5B845" w:rsidR="6FA5B845">
              <w:rPr>
                <w:b w:val="0"/>
                <w:bCs w:val="0"/>
                <w:color w:val="000000" w:themeColor="text1" w:themeTint="FF" w:themeShade="FF"/>
              </w:rPr>
              <w:t xml:space="preserve">6.6. </w:t>
            </w:r>
            <w:r w:rsidRPr="6FA5B845" w:rsidR="6FA5B845">
              <w:rPr>
                <w:b w:val="1"/>
                <w:bCs w:val="1"/>
                <w:color w:val="000000" w:themeColor="text1" w:themeTint="FF" w:themeShade="FF"/>
              </w:rPr>
              <w:t>Atsižvelgta</w:t>
            </w:r>
            <w:r w:rsidRPr="6FA5B845" w:rsidR="6FA5B845">
              <w:rPr>
                <w:color w:val="000000" w:themeColor="text1" w:themeTint="FF" w:themeShade="FF"/>
              </w:rPr>
              <w:t xml:space="preserve">. Įgyvendinant pažangos priemonę 12-003-03-04-01 ,,Sudaryti sąlygas kokybiškoms, </w:t>
            </w:r>
            <w:proofErr w:type="spellStart"/>
            <w:r w:rsidRPr="6FA5B845" w:rsidR="6FA5B845">
              <w:rPr>
                <w:color w:val="000000" w:themeColor="text1" w:themeTint="FF" w:themeShade="FF"/>
              </w:rPr>
              <w:t>tarptautiškoms</w:t>
            </w:r>
            <w:proofErr w:type="spellEnd"/>
            <w:r w:rsidRPr="6FA5B845" w:rsidR="6FA5B845">
              <w:rPr>
                <w:color w:val="000000" w:themeColor="text1" w:themeTint="FF" w:themeShade="FF"/>
              </w:rPr>
              <w:t xml:space="preserve"> ir </w:t>
            </w:r>
            <w:r w:rsidRPr="6FA5B845" w:rsidR="6FA5B845">
              <w:rPr>
                <w:color w:val="000000" w:themeColor="text1" w:themeTint="FF" w:themeShade="FF"/>
              </w:rPr>
              <w:t>prieinamoms studijoms“ ir tęsiant socialinės paramos prieinamumo užtikrinimo reformos įgyvendinimo veiksmus, planuojama parengti Lietuvos aukštojo mokslo socialinės dimensijos tobulinimo veiklos planą ir priemonių paketą, kuris padidintų aukštojo mokslo prieinamumą mokiniams iš nepasiturinčių šeimų ir specialiųjų poreikių turintiems asmenims. Taip pat planuojama įgyvendinti papildomas priemones, kurios padėtų aukštosiose mokyklose sukurti prie studentų specialiųjų poreikių pritaikytas sąlygas, padedančias studentams gauti ir suprasti studijų medžiagą. Numatomi įgyvendinti veiksmai apims ne tiks infrastruktūros pritaikymą specialiųjų poreikių asmenims, bet ir studijų proceso personalizavimą, tai sudarys geresnes sąlygas gauti kokybiškas švietimo ir mokslo paslaugas nepalankias sąlygas turinčioms socialinėms grupėms.</w:t>
            </w:r>
          </w:p>
        </w:tc>
      </w:tr>
      <w:tr xmlns:wp14="http://schemas.microsoft.com/office/word/2010/wordml" w:rsidRPr="000D6AB1" w:rsidR="000D6AB1" w:rsidTr="6FA5B845" w14:paraId="1C53FBA3" wp14:textId="77777777">
        <w:tc>
          <w:tcPr>
            <w:tcW w:w="571" w:type="dxa"/>
            <w:vMerge/>
            <w:shd w:val="clear" w:color="auto" w:fill="auto"/>
          </w:tcPr>
          <w:p w:rsidRPr="000D6AB1" w:rsidR="001F2CC4" w:rsidP="00AA7855" w:rsidRDefault="001F2CC4" w14:paraId="07459315" wp14:textId="77777777">
            <w:pPr>
              <w:rPr>
                <w:color w:val="000000" w:themeColor="text1"/>
                <w:szCs w:val="24"/>
              </w:rPr>
            </w:pPr>
          </w:p>
        </w:tc>
        <w:tc>
          <w:tcPr>
            <w:tcW w:w="1756" w:type="dxa"/>
            <w:vMerge/>
            <w:shd w:val="clear" w:color="auto" w:fill="auto"/>
          </w:tcPr>
          <w:p w:rsidRPr="000D6AB1" w:rsidR="001F2CC4" w:rsidP="00AA7855" w:rsidRDefault="001F2CC4" w14:paraId="6537F28F" wp14:textId="77777777">
            <w:pPr>
              <w:rPr>
                <w:color w:val="000000" w:themeColor="text1"/>
                <w:szCs w:val="24"/>
              </w:rPr>
            </w:pPr>
          </w:p>
        </w:tc>
        <w:tc>
          <w:tcPr>
            <w:tcW w:w="3795" w:type="dxa"/>
            <w:shd w:val="clear" w:color="auto" w:fill="auto"/>
            <w:tcMar/>
          </w:tcPr>
          <w:p w:rsidRPr="000D6AB1" w:rsidR="001F2CC4" w:rsidP="6FA5B845" w:rsidRDefault="001F2CC4" w14:paraId="45100B18" wp14:textId="11CB9997">
            <w:pPr>
              <w:pStyle w:val="Normal"/>
              <w:ind w:left="0"/>
              <w:jc w:val="both"/>
              <w:rPr>
                <w:color w:val="000000" w:themeColor="text1" w:themeTint="FF" w:themeShade="FF"/>
              </w:rPr>
            </w:pPr>
            <w:r w:rsidRPr="6FA5B845" w:rsidR="6FA5B845">
              <w:rPr>
                <w:color w:val="000000" w:themeColor="text1" w:themeTint="FF" w:themeShade="FF"/>
              </w:rPr>
              <w:t xml:space="preserve">6.7. </w:t>
            </w:r>
            <w:r w:rsidRPr="6FA5B845" w:rsidR="6FA5B845">
              <w:rPr>
                <w:color w:val="000000" w:themeColor="text1" w:themeTint="FF" w:themeShade="FF"/>
              </w:rPr>
              <w:t xml:space="preserve">Uždavinys 3.2. Didinti švietimo </w:t>
            </w:r>
            <w:proofErr w:type="spellStart"/>
            <w:r w:rsidRPr="6FA5B845" w:rsidR="6FA5B845">
              <w:rPr>
                <w:color w:val="000000" w:themeColor="text1" w:themeTint="FF" w:themeShade="FF"/>
              </w:rPr>
              <w:t>įtrauktį</w:t>
            </w:r>
            <w:proofErr w:type="spellEnd"/>
            <w:r w:rsidRPr="6FA5B845" w:rsidR="6FA5B845">
              <w:rPr>
                <w:color w:val="000000" w:themeColor="text1" w:themeTint="FF" w:themeShade="FF"/>
              </w:rPr>
              <w:t xml:space="preserve"> ir prieinamumą, užtikrinti saugią aplinką kiekvienam asmeniui. 8 problema – Aukštas patyčių lygis mokyklose. Kelia abejonių ar ir kaip numatytos priemonės padės spręsti patyčių problemas, kadangi šiose priemonėse nenumatyti (nenurodyti) susiję rodikliai.</w:t>
            </w:r>
          </w:p>
        </w:tc>
        <w:tc>
          <w:tcPr>
            <w:tcW w:w="3465" w:type="dxa"/>
            <w:shd w:val="clear" w:color="auto" w:fill="auto"/>
            <w:tcMar/>
          </w:tcPr>
          <w:p w:rsidRPr="000D6AB1" w:rsidR="001F2CC4" w:rsidP="6FA5B845" w:rsidRDefault="001F2CC4" w14:paraId="57FE25A2" wp14:textId="4CD8294B">
            <w:pPr>
              <w:pStyle w:val="paragraph"/>
              <w:spacing w:beforeAutospacing="off" w:afterAutospacing="off"/>
              <w:ind w:left="0"/>
              <w:jc w:val="both"/>
              <w:rPr>
                <w:color w:val="000000" w:themeColor="text1" w:themeTint="FF" w:themeShade="FF"/>
              </w:rPr>
            </w:pPr>
            <w:r w:rsidRPr="6FA5B845" w:rsidR="6FA5B845">
              <w:rPr>
                <w:b w:val="0"/>
                <w:bCs w:val="0"/>
                <w:color w:val="000000" w:themeColor="text1" w:themeTint="FF" w:themeShade="FF"/>
              </w:rPr>
              <w:t xml:space="preserve">6.7. </w:t>
            </w:r>
            <w:proofErr w:type="spellStart"/>
            <w:r w:rsidRPr="6FA5B845" w:rsidR="6FA5B845">
              <w:rPr>
                <w:b w:val="1"/>
                <w:bCs w:val="1"/>
                <w:color w:val="000000" w:themeColor="text1" w:themeTint="FF" w:themeShade="FF"/>
              </w:rPr>
              <w:t>Neatsižvelgta</w:t>
            </w:r>
            <w:proofErr w:type="spellEnd"/>
            <w:r w:rsidRPr="6FA5B845" w:rsidR="6FA5B845">
              <w:rPr>
                <w:b w:val="1"/>
                <w:bCs w:val="1"/>
                <w:color w:val="000000" w:themeColor="text1" w:themeTint="FF" w:themeShade="FF"/>
              </w:rPr>
              <w:t xml:space="preserve">. </w:t>
            </w:r>
            <w:r w:rsidRPr="6FA5B845" w:rsidR="6FA5B845">
              <w:rPr>
                <w:color w:val="000000" w:themeColor="text1" w:themeTint="FF" w:themeShade="FF"/>
              </w:rPr>
              <w:t xml:space="preserve">NPP </w:t>
            </w:r>
            <w:proofErr w:type="spellStart"/>
            <w:r w:rsidRPr="6FA5B845" w:rsidR="6FA5B845">
              <w:rPr>
                <w:color w:val="000000" w:themeColor="text1" w:themeTint="FF" w:themeShade="FF"/>
              </w:rPr>
              <w:t>yra</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suformuluotas</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rodiklis</w:t>
            </w:r>
            <w:proofErr w:type="spellEnd"/>
            <w:r w:rsidRPr="6FA5B845" w:rsidR="6FA5B845">
              <w:rPr>
                <w:color w:val="000000" w:themeColor="text1" w:themeTint="FF" w:themeShade="FF"/>
              </w:rPr>
              <w:t xml:space="preserve"> „3.2.6. Per 2 </w:t>
            </w:r>
            <w:proofErr w:type="spellStart"/>
            <w:r w:rsidRPr="6FA5B845" w:rsidR="6FA5B845">
              <w:rPr>
                <w:color w:val="000000" w:themeColor="text1" w:themeTint="FF" w:themeShade="FF"/>
              </w:rPr>
              <w:t>mėnesius</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nė</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karto</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patyčių</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nepatyrusių</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mokinių</w:t>
            </w:r>
            <w:proofErr w:type="spellEnd"/>
            <w:r w:rsidRPr="6FA5B845" w:rsidR="6FA5B845">
              <w:rPr>
                <w:strike w:val="1"/>
                <w:color w:val="000000" w:themeColor="text1" w:themeTint="FF" w:themeShade="FF"/>
              </w:rPr>
              <w:t>,</w:t>
            </w:r>
            <w:r w:rsidRPr="6FA5B845" w:rsidR="6FA5B845">
              <w:rPr>
                <w:color w:val="000000" w:themeColor="text1" w:themeTint="FF" w:themeShade="FF"/>
              </w:rPr>
              <w:t xml:space="preserve"> </w:t>
            </w:r>
            <w:proofErr w:type="spellStart"/>
            <w:r w:rsidRPr="6FA5B845" w:rsidR="6FA5B845">
              <w:rPr>
                <w:color w:val="000000" w:themeColor="text1" w:themeTint="FF" w:themeShade="FF"/>
              </w:rPr>
              <w:t>dalis</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procentais</w:t>
            </w:r>
            <w:proofErr w:type="spellEnd"/>
            <w:r w:rsidRPr="6FA5B845" w:rsidR="6FA5B845">
              <w:rPr>
                <w:color w:val="000000" w:themeColor="text1" w:themeTint="FF" w:themeShade="FF"/>
              </w:rPr>
              <w:t xml:space="preserve"> (2018 m. – 48,2 proc., 2025 m. – 55 proc.; 2030 m. – 70 proc.). ŠMSM </w:t>
            </w:r>
            <w:proofErr w:type="spellStart"/>
            <w:r w:rsidRPr="6FA5B845" w:rsidR="6FA5B845">
              <w:rPr>
                <w:color w:val="000000" w:themeColor="text1" w:themeTint="FF" w:themeShade="FF"/>
              </w:rPr>
              <w:t>vertinimu</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šis</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rodiklis</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yra</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pakankamas</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todėl</w:t>
            </w:r>
            <w:proofErr w:type="spellEnd"/>
            <w:r w:rsidRPr="6FA5B845" w:rsidR="6FA5B845">
              <w:rPr>
                <w:color w:val="000000" w:themeColor="text1" w:themeTint="FF" w:themeShade="FF"/>
              </w:rPr>
              <w:t xml:space="preserve"> ŠPP </w:t>
            </w:r>
            <w:proofErr w:type="spellStart"/>
            <w:r w:rsidRPr="6FA5B845" w:rsidR="6FA5B845">
              <w:rPr>
                <w:color w:val="000000" w:themeColor="text1" w:themeTint="FF" w:themeShade="FF"/>
              </w:rPr>
              <w:t>papildomi</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rodikliai</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patyčių</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prevencijos</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srityje</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yra</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neišskirti</w:t>
            </w:r>
            <w:proofErr w:type="spellEnd"/>
            <w:r w:rsidRPr="6FA5B845" w:rsidR="6FA5B845">
              <w:rPr>
                <w:color w:val="000000" w:themeColor="text1" w:themeTint="FF" w:themeShade="FF"/>
              </w:rPr>
              <w:t>.</w:t>
            </w:r>
            <w:r w:rsidRPr="6FA5B845" w:rsidR="6FA5B845">
              <w:rPr>
                <w:b w:val="1"/>
                <w:bCs w:val="1"/>
                <w:color w:val="000000" w:themeColor="text1" w:themeTint="FF" w:themeShade="FF"/>
              </w:rPr>
              <w:t xml:space="preserve"> </w:t>
            </w:r>
            <w:proofErr w:type="spellStart"/>
            <w:r w:rsidRPr="6FA5B845" w:rsidR="6FA5B845">
              <w:rPr>
                <w:color w:val="000000" w:themeColor="text1" w:themeTint="FF" w:themeShade="FF"/>
              </w:rPr>
              <w:t>Patyčių</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prevencijos</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problema</w:t>
            </w:r>
            <w:proofErr w:type="spellEnd"/>
            <w:r w:rsidRPr="6FA5B845" w:rsidR="6FA5B845">
              <w:rPr>
                <w:color w:val="000000" w:themeColor="text1" w:themeTint="FF" w:themeShade="FF"/>
              </w:rPr>
              <w:t xml:space="preserve"> bus </w:t>
            </w:r>
            <w:proofErr w:type="spellStart"/>
            <w:r w:rsidRPr="6FA5B845" w:rsidR="6FA5B845">
              <w:rPr>
                <w:color w:val="000000" w:themeColor="text1" w:themeTint="FF" w:themeShade="FF"/>
              </w:rPr>
              <w:t>sprendžiama</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įgyvendinant</w:t>
            </w:r>
            <w:proofErr w:type="spellEnd"/>
            <w:r w:rsidRPr="6FA5B845" w:rsidR="6FA5B845">
              <w:rPr>
                <w:color w:val="000000" w:themeColor="text1" w:themeTint="FF" w:themeShade="FF"/>
              </w:rPr>
              <w:t xml:space="preserve"> ŠPP </w:t>
            </w:r>
            <w:proofErr w:type="spellStart"/>
            <w:r w:rsidRPr="6FA5B845" w:rsidR="6FA5B845">
              <w:rPr>
                <w:color w:val="000000" w:themeColor="text1" w:themeTint="FF" w:themeShade="FF"/>
              </w:rPr>
              <w:t>priemonę</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Nr</w:t>
            </w:r>
            <w:proofErr w:type="spellEnd"/>
            <w:r w:rsidRPr="6FA5B845" w:rsidR="6FA5B845">
              <w:rPr>
                <w:color w:val="000000" w:themeColor="text1" w:themeTint="FF" w:themeShade="FF"/>
              </w:rPr>
              <w:t>. 12-003-03-02-01 „</w:t>
            </w:r>
            <w:proofErr w:type="spellStart"/>
            <w:r w:rsidRPr="6FA5B845" w:rsidR="6FA5B845">
              <w:rPr>
                <w:color w:val="000000" w:themeColor="text1" w:themeTint="FF" w:themeShade="FF"/>
              </w:rPr>
              <w:t>Įgyvendinti</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įtraukųjį</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švietimą</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Šios</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priemonės</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aprašyme</w:t>
            </w:r>
            <w:proofErr w:type="spellEnd"/>
            <w:r w:rsidRPr="6FA5B845" w:rsidR="6FA5B845">
              <w:rPr>
                <w:color w:val="000000" w:themeColor="text1" w:themeTint="FF" w:themeShade="FF"/>
              </w:rPr>
              <w:t xml:space="preserve"> bus </w:t>
            </w:r>
            <w:proofErr w:type="spellStart"/>
            <w:r w:rsidRPr="6FA5B845" w:rsidR="6FA5B845">
              <w:rPr>
                <w:color w:val="000000" w:themeColor="text1" w:themeTint="FF" w:themeShade="FF"/>
              </w:rPr>
              <w:t>detalizuojamos</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konkrečios</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veiklos</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įvertinamos</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veiklų</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įgyvendinimo</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alternatyvos</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Konkretūs</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produkto</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rodikliai</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susiję</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su</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patyčių</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prevencijos</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problemų</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sprendimu</w:t>
            </w:r>
            <w:proofErr w:type="spellEnd"/>
            <w:r w:rsidRPr="6FA5B845" w:rsidR="6FA5B845">
              <w:rPr>
                <w:color w:val="000000" w:themeColor="text1" w:themeTint="FF" w:themeShade="FF"/>
              </w:rPr>
              <w:t xml:space="preserve">, bus </w:t>
            </w:r>
            <w:proofErr w:type="spellStart"/>
            <w:r w:rsidRPr="6FA5B845" w:rsidR="6FA5B845">
              <w:rPr>
                <w:color w:val="000000" w:themeColor="text1" w:themeTint="FF" w:themeShade="FF"/>
              </w:rPr>
              <w:t>numatyti</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priemonės</w:t>
            </w:r>
            <w:proofErr w:type="spellEnd"/>
            <w:r w:rsidRPr="6FA5B845" w:rsidR="6FA5B845">
              <w:rPr>
                <w:color w:val="000000" w:themeColor="text1" w:themeTint="FF" w:themeShade="FF"/>
              </w:rPr>
              <w:t xml:space="preserve"> </w:t>
            </w:r>
            <w:proofErr w:type="spellStart"/>
            <w:r w:rsidRPr="6FA5B845" w:rsidR="6FA5B845">
              <w:rPr>
                <w:color w:val="000000" w:themeColor="text1" w:themeTint="FF" w:themeShade="FF"/>
              </w:rPr>
              <w:t>aprašyme</w:t>
            </w:r>
            <w:proofErr w:type="spellEnd"/>
            <w:r w:rsidRPr="6FA5B845" w:rsidR="6FA5B845">
              <w:rPr>
                <w:color w:val="000000" w:themeColor="text1" w:themeTint="FF" w:themeShade="FF"/>
              </w:rPr>
              <w:t xml:space="preserve">. </w:t>
            </w:r>
          </w:p>
        </w:tc>
      </w:tr>
      <w:tr xmlns:wp14="http://schemas.microsoft.com/office/word/2010/wordml" w:rsidRPr="000D6AB1" w:rsidR="000D6AB1" w:rsidTr="6FA5B845" w14:paraId="1DE1C02A" wp14:textId="77777777">
        <w:tc>
          <w:tcPr>
            <w:tcW w:w="571" w:type="dxa"/>
            <w:vMerge/>
            <w:shd w:val="clear" w:color="auto" w:fill="auto"/>
          </w:tcPr>
          <w:p w:rsidRPr="000D6AB1" w:rsidR="001F2CC4" w:rsidP="00AA7855" w:rsidRDefault="001F2CC4" w14:paraId="6DFB9E20" wp14:textId="77777777">
            <w:pPr>
              <w:rPr>
                <w:color w:val="000000" w:themeColor="text1"/>
                <w:szCs w:val="24"/>
              </w:rPr>
            </w:pPr>
          </w:p>
        </w:tc>
        <w:tc>
          <w:tcPr>
            <w:tcW w:w="1756" w:type="dxa"/>
            <w:vMerge/>
            <w:shd w:val="clear" w:color="auto" w:fill="auto"/>
          </w:tcPr>
          <w:p w:rsidRPr="000D6AB1" w:rsidR="001F2CC4" w:rsidP="00AA7855" w:rsidRDefault="001F2CC4" w14:paraId="70DF9E56" wp14:textId="77777777">
            <w:pPr>
              <w:rPr>
                <w:color w:val="000000" w:themeColor="text1"/>
                <w:szCs w:val="24"/>
              </w:rPr>
            </w:pPr>
          </w:p>
        </w:tc>
        <w:tc>
          <w:tcPr>
            <w:tcW w:w="3795" w:type="dxa"/>
            <w:shd w:val="clear" w:color="auto" w:fill="auto"/>
            <w:tcMar/>
          </w:tcPr>
          <w:p w:rsidRPr="000D6AB1" w:rsidR="001F2CC4" w:rsidP="6FA5B845" w:rsidRDefault="001F2CC4" w14:paraId="25854E35" w14:noSpellErr="1" wp14:textId="6B4EEB6D">
            <w:pPr>
              <w:pStyle w:val="Normal"/>
              <w:ind w:left="0"/>
              <w:jc w:val="both"/>
              <w:rPr>
                <w:color w:val="000000" w:themeColor="text1" w:themeTint="FF" w:themeShade="FF"/>
              </w:rPr>
            </w:pPr>
            <w:r w:rsidRPr="6FA5B845" w:rsidR="6FA5B845">
              <w:rPr>
                <w:color w:val="000000" w:themeColor="text1" w:themeTint="FF" w:themeShade="FF"/>
              </w:rPr>
              <w:t xml:space="preserve">6.8. </w:t>
            </w:r>
            <w:r w:rsidRPr="6FA5B845" w:rsidR="6FA5B845">
              <w:rPr>
                <w:color w:val="000000" w:themeColor="text1" w:themeTint="FF" w:themeShade="FF"/>
              </w:rPr>
              <w:t>Uždavinys 3.5. Įdiegti efektyvią ir veiksmingą suaugusiųjų mokymosi visą gyvenimą sistemą, siekiant asmens gebėjimų ir kvalifikacijos darnos su asmens, darbo rinkos ir aplinkos poreikiais. 12-003-03-05-01 priemonės rodiklio Trečiųjų šalių piliečių, gavusių leidimą gyventi Lietuvos Respublikoje, ir ES valstybių narių piliečių (išskyrus lietuvių kilmės asmenis), baigusių lietuvių kalbos pagrindų mokymus, dalis nuo visų atvykusių siektina reikšmė iki 2030 m. – 30 proc. yra pernelyg maža, atsižvelgiant į vis didėjantį darbo jėgos trūkumą, migrantų šalyje skaičiaus augimą ir kt.. Taip pat neaišku, ar 08-001-04-01-02 priemonė „Kultūrinės edukacijos sistemingas integravimas į formalųjį ir neformalųjį ugdymą“ yra skirta suaugusiųjų kultūriniam švietimui.</w:t>
            </w:r>
          </w:p>
        </w:tc>
        <w:tc>
          <w:tcPr>
            <w:tcW w:w="3465" w:type="dxa"/>
            <w:shd w:val="clear" w:color="auto" w:fill="auto"/>
            <w:tcMar/>
          </w:tcPr>
          <w:p w:rsidRPr="000D6AB1" w:rsidR="001F2CC4" w:rsidP="6FA5B845" w:rsidRDefault="001F2CC4" w14:paraId="3805DE2C" w14:noSpellErr="1" wp14:textId="1B668653">
            <w:pPr>
              <w:pStyle w:val="Normal"/>
              <w:spacing w:line="259" w:lineRule="auto"/>
              <w:ind w:left="0"/>
              <w:jc w:val="both"/>
              <w:rPr>
                <w:b w:val="1"/>
                <w:bCs w:val="1"/>
                <w:color w:val="000000" w:themeColor="text1" w:themeTint="FF" w:themeShade="FF"/>
              </w:rPr>
            </w:pPr>
            <w:r w:rsidRPr="6FA5B845" w:rsidR="6FA5B845">
              <w:rPr>
                <w:b w:val="0"/>
                <w:bCs w:val="0"/>
                <w:color w:val="000000" w:themeColor="text1" w:themeTint="FF" w:themeShade="FF"/>
              </w:rPr>
              <w:t>6.8.</w:t>
            </w:r>
            <w:r w:rsidRPr="6FA5B845" w:rsidR="6FA5B845">
              <w:rPr>
                <w:b w:val="1"/>
                <w:bCs w:val="1"/>
                <w:color w:val="000000" w:themeColor="text1" w:themeTint="FF" w:themeShade="FF"/>
              </w:rPr>
              <w:t xml:space="preserve"> </w:t>
            </w:r>
            <w:r w:rsidRPr="6FA5B845" w:rsidR="6FA5B845">
              <w:rPr>
                <w:b w:val="1"/>
                <w:bCs w:val="1"/>
                <w:color w:val="000000" w:themeColor="text1" w:themeTint="FF" w:themeShade="FF"/>
              </w:rPr>
              <w:t>Iš dalies atsižvelgta</w:t>
            </w:r>
            <w:r w:rsidRPr="6FA5B845" w:rsidR="6FA5B845">
              <w:rPr>
                <w:color w:val="000000" w:themeColor="text1" w:themeTint="FF" w:themeShade="FF"/>
              </w:rPr>
              <w:t xml:space="preserve">. ŠMSM vertinimu, pasirinkti rodikliai yra pakankamai ambicingi ir jiems pasiekti bus nukreipiamos specifinės priemonės. Minima kultūrinės edukacijos priemonė yra nukreipta į suaugusiųjų švietimą. </w:t>
            </w:r>
          </w:p>
        </w:tc>
      </w:tr>
      <w:tr xmlns:wp14="http://schemas.microsoft.com/office/word/2010/wordml" w:rsidRPr="000D6AB1" w:rsidR="000D6AB1" w:rsidTr="6FA5B845" w14:paraId="26FF15CA" wp14:textId="77777777">
        <w:tc>
          <w:tcPr>
            <w:tcW w:w="571" w:type="dxa"/>
            <w:vMerge/>
            <w:shd w:val="clear" w:color="auto" w:fill="auto"/>
          </w:tcPr>
          <w:p w:rsidRPr="000D6AB1" w:rsidR="001F2CC4" w:rsidP="00CE0536" w:rsidRDefault="001F2CC4" w14:paraId="44E871BC" wp14:textId="77777777">
            <w:pPr>
              <w:rPr>
                <w:color w:val="000000" w:themeColor="text1"/>
                <w:szCs w:val="24"/>
              </w:rPr>
            </w:pPr>
          </w:p>
        </w:tc>
        <w:tc>
          <w:tcPr>
            <w:tcW w:w="1756" w:type="dxa"/>
            <w:vMerge/>
            <w:shd w:val="clear" w:color="auto" w:fill="auto"/>
          </w:tcPr>
          <w:p w:rsidRPr="000D6AB1" w:rsidR="001F2CC4" w:rsidP="00AA7855" w:rsidRDefault="001F2CC4" w14:paraId="144A5D23" wp14:textId="77777777">
            <w:pPr>
              <w:jc w:val="both"/>
              <w:rPr>
                <w:color w:val="000000" w:themeColor="text1"/>
                <w:szCs w:val="24"/>
              </w:rPr>
            </w:pPr>
          </w:p>
        </w:tc>
        <w:tc>
          <w:tcPr>
            <w:tcW w:w="3795" w:type="dxa"/>
            <w:shd w:val="clear" w:color="auto" w:fill="auto"/>
            <w:tcMar/>
          </w:tcPr>
          <w:p w:rsidRPr="000D6AB1" w:rsidR="001F2CC4" w:rsidP="6FA5B845" w:rsidRDefault="001F2CC4" w14:paraId="15BD8E8D" w14:noSpellErr="1" wp14:textId="44FF48F0">
            <w:pPr>
              <w:pStyle w:val="Normal"/>
              <w:ind w:left="0"/>
              <w:jc w:val="both"/>
              <w:rPr>
                <w:color w:val="000000" w:themeColor="text1" w:themeTint="FF" w:themeShade="FF"/>
              </w:rPr>
            </w:pPr>
            <w:r w:rsidRPr="6FA5B845" w:rsidR="6FA5B845">
              <w:rPr>
                <w:color w:val="000000" w:themeColor="text1" w:themeTint="FF" w:themeShade="FF"/>
              </w:rPr>
              <w:t xml:space="preserve">6.9. </w:t>
            </w:r>
            <w:r w:rsidRPr="6FA5B845" w:rsidR="6FA5B845">
              <w:rPr>
                <w:color w:val="000000" w:themeColor="text1" w:themeTint="FF" w:themeShade="FF"/>
              </w:rPr>
              <w:t xml:space="preserve">Dabar migrantų (pabėgėlių ir t.t.) problema labai aktuali ir ją reikės spręsti ir ateityje; siūlome išskirti pagrindime ŠPP tą problemą. </w:t>
            </w:r>
          </w:p>
        </w:tc>
        <w:tc>
          <w:tcPr>
            <w:tcW w:w="3465" w:type="dxa"/>
            <w:shd w:val="clear" w:color="auto" w:fill="auto"/>
            <w:tcMar/>
          </w:tcPr>
          <w:p w:rsidRPr="000D6AB1" w:rsidR="001F2CC4" w:rsidP="6FA5B845" w:rsidRDefault="001F2CC4" w14:paraId="55AE49DC" w14:noSpellErr="1" wp14:textId="77ADF145">
            <w:pPr>
              <w:pStyle w:val="Normal"/>
              <w:spacing w:line="259" w:lineRule="auto"/>
              <w:ind w:left="0"/>
              <w:jc w:val="both"/>
              <w:rPr>
                <w:color w:val="000000" w:themeColor="text1" w:themeTint="FF" w:themeShade="FF"/>
              </w:rPr>
            </w:pPr>
            <w:r w:rsidRPr="6FA5B845" w:rsidR="6FA5B845">
              <w:rPr>
                <w:b w:val="0"/>
                <w:bCs w:val="0"/>
                <w:color w:val="000000" w:themeColor="text1" w:themeTint="FF" w:themeShade="FF"/>
              </w:rPr>
              <w:t xml:space="preserve">6.9. </w:t>
            </w:r>
            <w:r w:rsidRPr="6FA5B845" w:rsidR="6FA5B845">
              <w:rPr>
                <w:b w:val="1"/>
                <w:bCs w:val="1"/>
                <w:color w:val="000000" w:themeColor="text1" w:themeTint="FF" w:themeShade="FF"/>
              </w:rPr>
              <w:t>Atsižvelgta</w:t>
            </w:r>
            <w:r w:rsidRPr="6FA5B845" w:rsidR="6FA5B845">
              <w:rPr>
                <w:color w:val="000000" w:themeColor="text1" w:themeTint="FF" w:themeShade="FF"/>
              </w:rPr>
              <w:t>. Migrantų švietimo poreikiai yra tokie patys kaip ir atvykusiųjų iš užsienio. Jie yra paminėti ŠPP (3.3 uždavinio 10 problema). Dar labiau išryškės aprašant priemones.</w:t>
            </w:r>
          </w:p>
        </w:tc>
      </w:tr>
      <w:tr xmlns:wp14="http://schemas.microsoft.com/office/word/2010/wordml" w:rsidRPr="000D6AB1" w:rsidR="000D6AB1" w:rsidTr="6FA5B845" w14:paraId="19CE27E8" wp14:textId="77777777">
        <w:tc>
          <w:tcPr>
            <w:tcW w:w="571" w:type="dxa"/>
            <w:vMerge/>
            <w:shd w:val="clear" w:color="auto" w:fill="auto"/>
          </w:tcPr>
          <w:p w:rsidRPr="000D6AB1" w:rsidR="001F2CC4" w:rsidP="00CE0536" w:rsidRDefault="001F2CC4" w14:paraId="738610EB" wp14:textId="77777777">
            <w:pPr>
              <w:pStyle w:val="ListParagraph"/>
              <w:spacing w:after="160" w:line="259" w:lineRule="auto"/>
              <w:rPr>
                <w:color w:val="000000" w:themeColor="text1"/>
                <w:szCs w:val="24"/>
              </w:rPr>
            </w:pPr>
          </w:p>
        </w:tc>
        <w:tc>
          <w:tcPr>
            <w:tcW w:w="1756" w:type="dxa"/>
            <w:vMerge/>
            <w:shd w:val="clear" w:color="auto" w:fill="auto"/>
          </w:tcPr>
          <w:p w:rsidRPr="000D6AB1" w:rsidR="001F2CC4" w:rsidP="00AA7855" w:rsidRDefault="001F2CC4" w14:paraId="637805D2" wp14:textId="77777777">
            <w:pPr>
              <w:jc w:val="both"/>
              <w:rPr>
                <w:color w:val="000000" w:themeColor="text1"/>
                <w:szCs w:val="24"/>
              </w:rPr>
            </w:pPr>
          </w:p>
        </w:tc>
        <w:tc>
          <w:tcPr>
            <w:tcW w:w="3795" w:type="dxa"/>
            <w:shd w:val="clear" w:color="auto" w:fill="auto"/>
            <w:tcMar/>
          </w:tcPr>
          <w:p w:rsidRPr="000D6AB1" w:rsidR="001F2CC4" w:rsidP="6FA5B845" w:rsidRDefault="001F2CC4" w14:paraId="7C1DF6C2" w14:noSpellErr="1" wp14:textId="7975C5C4">
            <w:pPr>
              <w:pStyle w:val="Normal"/>
              <w:ind w:left="0"/>
              <w:jc w:val="both"/>
              <w:rPr>
                <w:color w:val="000000" w:themeColor="text1" w:themeTint="FF" w:themeShade="FF"/>
              </w:rPr>
            </w:pPr>
            <w:r w:rsidRPr="6FA5B845" w:rsidR="6FA5B845">
              <w:rPr>
                <w:color w:val="000000" w:themeColor="text1" w:themeTint="FF" w:themeShade="FF"/>
              </w:rPr>
              <w:t>6.1</w:t>
            </w:r>
            <w:r w:rsidRPr="6FA5B845" w:rsidR="6FA5B845">
              <w:rPr>
                <w:color w:val="000000" w:themeColor="text1" w:themeTint="FF" w:themeShade="FF"/>
              </w:rPr>
              <w:t>0</w:t>
            </w:r>
            <w:r w:rsidRPr="6FA5B845" w:rsidR="6FA5B845">
              <w:rPr>
                <w:color w:val="000000" w:themeColor="text1" w:themeTint="FF" w:themeShade="FF"/>
              </w:rPr>
              <w:t xml:space="preserve">. </w:t>
            </w:r>
            <w:r w:rsidRPr="6FA5B845" w:rsidR="6FA5B845">
              <w:rPr>
                <w:color w:val="000000" w:themeColor="text1" w:themeTint="FF" w:themeShade="FF"/>
              </w:rPr>
              <w:t>Dėl gyventojų bazinio kompiuterinio raštingumo – svarbu nusistatyti kriterijus, koks yra bazinio kompiuterinio lygis.</w:t>
            </w:r>
          </w:p>
        </w:tc>
        <w:tc>
          <w:tcPr>
            <w:tcW w:w="3465" w:type="dxa"/>
            <w:shd w:val="clear" w:color="auto" w:fill="auto"/>
            <w:tcMar/>
          </w:tcPr>
          <w:p w:rsidRPr="000D6AB1" w:rsidR="001F2CC4" w:rsidP="6FA5B845" w:rsidRDefault="001F2CC4" w14:paraId="599DA90F" w14:noSpellErr="1" wp14:textId="425A3527">
            <w:pPr>
              <w:pStyle w:val="Normal"/>
              <w:ind w:left="0"/>
              <w:jc w:val="both"/>
              <w:rPr>
                <w:b w:val="1"/>
                <w:bCs w:val="1"/>
                <w:color w:val="000000" w:themeColor="text1" w:themeTint="FF" w:themeShade="FF"/>
              </w:rPr>
            </w:pPr>
            <w:r w:rsidRPr="6FA5B845" w:rsidR="6FA5B845">
              <w:rPr>
                <w:color w:val="000000" w:themeColor="text1" w:themeTint="FF" w:themeShade="FF"/>
              </w:rPr>
              <w:t>6.1</w:t>
            </w:r>
            <w:r w:rsidRPr="6FA5B845" w:rsidR="6FA5B845">
              <w:rPr>
                <w:color w:val="000000" w:themeColor="text1" w:themeTint="FF" w:themeShade="FF"/>
              </w:rPr>
              <w:t>0</w:t>
            </w:r>
            <w:r w:rsidRPr="6FA5B845" w:rsidR="6FA5B845">
              <w:rPr>
                <w:color w:val="000000" w:themeColor="text1" w:themeTint="FF" w:themeShade="FF"/>
              </w:rPr>
              <w:t xml:space="preserve">. </w:t>
            </w:r>
            <w:r w:rsidRPr="6FA5B845" w:rsidR="6FA5B845">
              <w:rPr>
                <w:color w:val="000000" w:themeColor="text1" w:themeTint="FF" w:themeShade="FF"/>
              </w:rPr>
              <w:t xml:space="preserve">Bus </w:t>
            </w:r>
            <w:r w:rsidRPr="6FA5B845" w:rsidR="6FA5B845">
              <w:rPr>
                <w:b w:val="1"/>
                <w:bCs w:val="1"/>
                <w:color w:val="000000" w:themeColor="text1" w:themeTint="FF" w:themeShade="FF"/>
              </w:rPr>
              <w:t>atsižvelgta</w:t>
            </w:r>
            <w:r w:rsidRPr="6FA5B845" w:rsidR="6FA5B845">
              <w:rPr>
                <w:color w:val="000000" w:themeColor="text1" w:themeTint="FF" w:themeShade="FF"/>
              </w:rPr>
              <w:t xml:space="preserve"> ir detalizuota priemonių aprašymo etape.</w:t>
            </w:r>
          </w:p>
        </w:tc>
      </w:tr>
      <w:tr xmlns:wp14="http://schemas.microsoft.com/office/word/2010/wordml" w:rsidRPr="000D6AB1" w:rsidR="000D6AB1" w:rsidTr="6FA5B845" w14:paraId="72AEDCC3" wp14:textId="77777777">
        <w:tc>
          <w:tcPr>
            <w:tcW w:w="571" w:type="dxa"/>
            <w:vMerge/>
            <w:shd w:val="clear" w:color="auto" w:fill="auto"/>
          </w:tcPr>
          <w:p w:rsidRPr="000D6AB1" w:rsidR="001F2CC4" w:rsidP="00CE0536" w:rsidRDefault="001F2CC4" w14:paraId="463F29E8" wp14:textId="77777777">
            <w:pPr>
              <w:spacing w:after="160" w:line="259" w:lineRule="auto"/>
              <w:ind w:left="360"/>
              <w:rPr>
                <w:color w:val="000000" w:themeColor="text1"/>
                <w:szCs w:val="24"/>
              </w:rPr>
            </w:pPr>
          </w:p>
        </w:tc>
        <w:tc>
          <w:tcPr>
            <w:tcW w:w="1756" w:type="dxa"/>
            <w:vMerge/>
            <w:shd w:val="clear" w:color="auto" w:fill="auto"/>
          </w:tcPr>
          <w:p w:rsidRPr="000D6AB1" w:rsidR="001F2CC4" w:rsidP="00AA7855" w:rsidRDefault="001F2CC4" w14:paraId="3B7B4B86" wp14:textId="77777777">
            <w:pPr>
              <w:jc w:val="both"/>
              <w:rPr>
                <w:color w:val="000000" w:themeColor="text1"/>
                <w:szCs w:val="24"/>
              </w:rPr>
            </w:pPr>
          </w:p>
        </w:tc>
        <w:tc>
          <w:tcPr>
            <w:tcW w:w="3795" w:type="dxa"/>
            <w:shd w:val="clear" w:color="auto" w:fill="auto"/>
            <w:tcMar/>
          </w:tcPr>
          <w:p w:rsidRPr="000D6AB1" w:rsidR="001F2CC4" w:rsidP="6FA5B845" w:rsidRDefault="001F2CC4" w14:paraId="02C08C4C" w14:noSpellErr="1" wp14:textId="43F562F6">
            <w:pPr>
              <w:pStyle w:val="Normal"/>
              <w:ind w:left="0"/>
              <w:jc w:val="both"/>
              <w:rPr>
                <w:color w:val="000000" w:themeColor="text1" w:themeTint="FF" w:themeShade="FF"/>
              </w:rPr>
            </w:pPr>
            <w:r w:rsidRPr="6FA5B845" w:rsidR="6FA5B845">
              <w:rPr>
                <w:color w:val="000000" w:themeColor="text1" w:themeTint="FF" w:themeShade="FF"/>
              </w:rPr>
              <w:t>6.1</w:t>
            </w:r>
            <w:r w:rsidRPr="6FA5B845" w:rsidR="6FA5B845">
              <w:rPr>
                <w:color w:val="000000" w:themeColor="text1" w:themeTint="FF" w:themeShade="FF"/>
              </w:rPr>
              <w:t>1</w:t>
            </w:r>
            <w:r w:rsidRPr="6FA5B845" w:rsidR="6FA5B845">
              <w:rPr>
                <w:color w:val="000000" w:themeColor="text1" w:themeTint="FF" w:themeShade="FF"/>
              </w:rPr>
              <w:t xml:space="preserve">. </w:t>
            </w:r>
            <w:r w:rsidRPr="6FA5B845" w:rsidR="6FA5B845">
              <w:rPr>
                <w:color w:val="000000" w:themeColor="text1" w:themeTint="FF" w:themeShade="FF"/>
              </w:rPr>
              <w:t xml:space="preserve">Keisti rodiklį Tarptautinių olimpiadų ir konkursų 1–3 vietų, aukso, sidabro ir bronzos laimėtojų, tenkančių 10000 mokinių, į mokinių/mokyklų pažangos, o ne pasiekimų matavimo rodiklį, ypač norint mažinti nesveiką mokyklų konkurenciją ir atsižvelgiant į numatomą specialiųjų poreikių </w:t>
            </w:r>
            <w:r w:rsidRPr="6FA5B845" w:rsidR="6FA5B845">
              <w:rPr>
                <w:color w:val="000000" w:themeColor="text1" w:themeTint="FF" w:themeShade="FF"/>
              </w:rPr>
              <w:t>turinčių vaikų integravimą į bendrojo ugdymo mokyklas.</w:t>
            </w:r>
          </w:p>
        </w:tc>
        <w:tc>
          <w:tcPr>
            <w:tcW w:w="3465" w:type="dxa"/>
            <w:shd w:val="clear" w:color="auto" w:fill="auto"/>
            <w:tcMar/>
          </w:tcPr>
          <w:p w:rsidRPr="000D6AB1" w:rsidR="001F2CC4" w:rsidP="6FA5B845" w:rsidRDefault="001F2CC4" w14:paraId="0A2F89EB" wp14:textId="3B09AD97">
            <w:pPr>
              <w:pStyle w:val="Normal"/>
              <w:ind w:left="0"/>
              <w:jc w:val="both"/>
              <w:rPr>
                <w:color w:val="000000" w:themeColor="text1" w:themeTint="FF" w:themeShade="FF"/>
              </w:rPr>
            </w:pPr>
            <w:r w:rsidRPr="6FA5B845" w:rsidR="6FA5B845">
              <w:rPr>
                <w:b w:val="0"/>
                <w:bCs w:val="0"/>
                <w:color w:val="000000" w:themeColor="text1" w:themeTint="FF" w:themeShade="FF"/>
              </w:rPr>
              <w:t>6.1</w:t>
            </w:r>
            <w:r w:rsidRPr="6FA5B845" w:rsidR="6FA5B845">
              <w:rPr>
                <w:b w:val="0"/>
                <w:bCs w:val="0"/>
                <w:color w:val="000000" w:themeColor="text1" w:themeTint="FF" w:themeShade="FF"/>
              </w:rPr>
              <w:t>1</w:t>
            </w:r>
            <w:r w:rsidRPr="6FA5B845" w:rsidR="6FA5B845">
              <w:rPr>
                <w:b w:val="0"/>
                <w:bCs w:val="0"/>
                <w:color w:val="000000" w:themeColor="text1" w:themeTint="FF" w:themeShade="FF"/>
              </w:rPr>
              <w:t xml:space="preserve">. </w:t>
            </w:r>
            <w:r w:rsidRPr="6FA5B845" w:rsidR="6FA5B845">
              <w:rPr>
                <w:b w:val="1"/>
                <w:bCs w:val="1"/>
                <w:color w:val="000000" w:themeColor="text1" w:themeTint="FF" w:themeShade="FF"/>
              </w:rPr>
              <w:t>Neatsižvelgta.</w:t>
            </w:r>
            <w:r w:rsidRPr="6FA5B845" w:rsidR="6FA5B845">
              <w:rPr>
                <w:color w:val="000000" w:themeColor="text1" w:themeTint="FF" w:themeShade="FF"/>
              </w:rPr>
              <w:t xml:space="preserve"> Manome, kad toks rodiklis gali būti, nes tai rodo Lietuvos mokinių gebėjimus tarptautiniame kontekste. Be to, Lietuvai aktualūs aukštieji pasiekimų lygmenys. Atkreipus daugiau dėmesio į tarptautinį </w:t>
            </w:r>
            <w:proofErr w:type="spellStart"/>
            <w:r w:rsidRPr="6FA5B845" w:rsidR="6FA5B845">
              <w:rPr>
                <w:color w:val="000000" w:themeColor="text1" w:themeTint="FF" w:themeShade="FF"/>
              </w:rPr>
              <w:t>olimpiadinį</w:t>
            </w:r>
            <w:proofErr w:type="spellEnd"/>
            <w:r w:rsidRPr="6FA5B845" w:rsidR="6FA5B845">
              <w:rPr>
                <w:color w:val="000000" w:themeColor="text1" w:themeTint="FF" w:themeShade="FF"/>
              </w:rPr>
              <w:t xml:space="preserve"> judėjimą, tikėtina, bus labiau aktualizuota aukštųjų pasiekimų </w:t>
            </w:r>
            <w:r w:rsidRPr="6FA5B845" w:rsidR="6FA5B845">
              <w:rPr>
                <w:color w:val="000000" w:themeColor="text1" w:themeTint="FF" w:themeShade="FF"/>
              </w:rPr>
              <w:t>svarba. Vaikams, turintiems spec. poreikių, yra numatyti kiti rodikliai.</w:t>
            </w:r>
          </w:p>
        </w:tc>
      </w:tr>
      <w:tr xmlns:wp14="http://schemas.microsoft.com/office/word/2010/wordml" w:rsidRPr="000D6AB1" w:rsidR="000D6AB1" w:rsidTr="6FA5B845" w14:paraId="1835B4D1" wp14:textId="77777777">
        <w:tc>
          <w:tcPr>
            <w:tcW w:w="571" w:type="dxa"/>
            <w:vMerge/>
            <w:shd w:val="clear" w:color="auto" w:fill="auto"/>
          </w:tcPr>
          <w:p w:rsidRPr="000D6AB1" w:rsidR="001F2CC4" w:rsidP="00CE0536" w:rsidRDefault="001F2CC4" w14:paraId="3A0FF5F2" wp14:textId="77777777">
            <w:pPr>
              <w:spacing w:after="160" w:line="259" w:lineRule="auto"/>
              <w:ind w:left="360"/>
              <w:rPr>
                <w:color w:val="000000" w:themeColor="text1"/>
                <w:szCs w:val="24"/>
              </w:rPr>
            </w:pPr>
          </w:p>
        </w:tc>
        <w:tc>
          <w:tcPr>
            <w:tcW w:w="1756" w:type="dxa"/>
            <w:vMerge/>
            <w:shd w:val="clear" w:color="auto" w:fill="auto"/>
          </w:tcPr>
          <w:p w:rsidRPr="000D6AB1" w:rsidR="001F2CC4" w:rsidP="00AA7855" w:rsidRDefault="001F2CC4" w14:paraId="5630AD66" wp14:textId="77777777">
            <w:pPr>
              <w:jc w:val="both"/>
              <w:rPr>
                <w:color w:val="000000" w:themeColor="text1"/>
                <w:szCs w:val="24"/>
              </w:rPr>
            </w:pPr>
          </w:p>
        </w:tc>
        <w:tc>
          <w:tcPr>
            <w:tcW w:w="3795" w:type="dxa"/>
            <w:shd w:val="clear" w:color="auto" w:fill="auto"/>
            <w:tcMar/>
          </w:tcPr>
          <w:p w:rsidRPr="000D6AB1" w:rsidR="001F2CC4" w:rsidP="6FA5B845" w:rsidRDefault="001F2CC4" w14:paraId="5A4E7170" wp14:textId="60F28FC1">
            <w:pPr>
              <w:pStyle w:val="Normal"/>
              <w:ind w:left="0"/>
              <w:jc w:val="both"/>
              <w:rPr>
                <w:color w:val="000000" w:themeColor="text1" w:themeTint="FF" w:themeShade="FF"/>
              </w:rPr>
            </w:pPr>
            <w:r w:rsidRPr="6FA5B845" w:rsidR="6FA5B845">
              <w:rPr>
                <w:color w:val="000000" w:themeColor="text1" w:themeTint="FF" w:themeShade="FF"/>
              </w:rPr>
              <w:t>6.1</w:t>
            </w:r>
            <w:r w:rsidRPr="6FA5B845" w:rsidR="6FA5B845">
              <w:rPr>
                <w:color w:val="000000" w:themeColor="text1" w:themeTint="FF" w:themeShade="FF"/>
              </w:rPr>
              <w:t>2</w:t>
            </w:r>
            <w:r w:rsidRPr="6FA5B845" w:rsidR="6FA5B845">
              <w:rPr>
                <w:color w:val="000000" w:themeColor="text1" w:themeTint="FF" w:themeShade="FF"/>
              </w:rPr>
              <w:t xml:space="preserve">. </w:t>
            </w:r>
            <w:r w:rsidRPr="6FA5B845" w:rsidR="6FA5B845">
              <w:rPr>
                <w:color w:val="000000" w:themeColor="text1" w:themeTint="FF" w:themeShade="FF"/>
              </w:rPr>
              <w:t xml:space="preserve">Siūlome papildyti rodiklį Mokyklų, turinčių </w:t>
            </w:r>
            <w:proofErr w:type="spellStart"/>
            <w:r w:rsidRPr="6FA5B845" w:rsidR="6FA5B845">
              <w:rPr>
                <w:color w:val="000000" w:themeColor="text1" w:themeTint="FF" w:themeShade="FF"/>
              </w:rPr>
              <w:t>įveiklintas</w:t>
            </w:r>
            <w:proofErr w:type="spellEnd"/>
            <w:r w:rsidRPr="6FA5B845" w:rsidR="6FA5B845">
              <w:rPr>
                <w:color w:val="000000" w:themeColor="text1" w:themeTint="FF" w:themeShade="FF"/>
              </w:rPr>
              <w:t xml:space="preserve"> standartus atitinkančias laboratorijas ir /ar technikos kabinetus, dalis, kadangi laboratorijų ir kabinetų turėjimas per </w:t>
            </w:r>
            <w:proofErr w:type="spellStart"/>
            <w:r w:rsidRPr="6FA5B845" w:rsidR="6FA5B845">
              <w:rPr>
                <w:color w:val="000000" w:themeColor="text1" w:themeTint="FF" w:themeShade="FF"/>
              </w:rPr>
              <w:t>se</w:t>
            </w:r>
            <w:proofErr w:type="spellEnd"/>
            <w:r w:rsidRPr="6FA5B845" w:rsidR="6FA5B845">
              <w:rPr>
                <w:color w:val="000000" w:themeColor="text1" w:themeTint="FF" w:themeShade="FF"/>
              </w:rPr>
              <w:t xml:space="preserve"> neparodo, kiek juose vyksta pamokų ar užsiėmimų. Gal įtraukti rodiklį, koks yra laboratorijų užimtumas? (kaip papildomą rodiklį įtraukti).</w:t>
            </w:r>
          </w:p>
        </w:tc>
        <w:tc>
          <w:tcPr>
            <w:tcW w:w="3465" w:type="dxa"/>
            <w:shd w:val="clear" w:color="auto" w:fill="auto"/>
            <w:tcMar/>
          </w:tcPr>
          <w:p w:rsidRPr="000D6AB1" w:rsidR="001F2CC4" w:rsidP="6FA5B845" w:rsidRDefault="001F2CC4" w14:paraId="528439D1" w14:noSpellErr="1" wp14:textId="2959BAD0">
            <w:pPr>
              <w:pStyle w:val="Normal"/>
              <w:ind w:left="0"/>
              <w:jc w:val="both"/>
              <w:rPr>
                <w:color w:val="000000" w:themeColor="text1" w:themeTint="FF" w:themeShade="FF"/>
              </w:rPr>
            </w:pPr>
            <w:r w:rsidRPr="6FA5B845" w:rsidR="6FA5B845">
              <w:rPr>
                <w:b w:val="0"/>
                <w:bCs w:val="0"/>
                <w:color w:val="000000" w:themeColor="text1" w:themeTint="FF" w:themeShade="FF"/>
              </w:rPr>
              <w:t>6.1</w:t>
            </w:r>
            <w:r w:rsidRPr="6FA5B845" w:rsidR="6FA5B845">
              <w:rPr>
                <w:b w:val="0"/>
                <w:bCs w:val="0"/>
                <w:color w:val="000000" w:themeColor="text1" w:themeTint="FF" w:themeShade="FF"/>
              </w:rPr>
              <w:t>2</w:t>
            </w:r>
            <w:r w:rsidRPr="6FA5B845" w:rsidR="6FA5B845">
              <w:rPr>
                <w:b w:val="0"/>
                <w:bCs w:val="0"/>
                <w:color w:val="000000" w:themeColor="text1" w:themeTint="FF" w:themeShade="FF"/>
              </w:rPr>
              <w:t>.</w:t>
            </w:r>
            <w:r w:rsidRPr="6FA5B845" w:rsidR="6FA5B845">
              <w:rPr>
                <w:b w:val="1"/>
                <w:bCs w:val="1"/>
                <w:color w:val="000000" w:themeColor="text1" w:themeTint="FF" w:themeShade="FF"/>
              </w:rPr>
              <w:t xml:space="preserve"> </w:t>
            </w:r>
            <w:r w:rsidRPr="6FA5B845" w:rsidR="6FA5B845">
              <w:rPr>
                <w:b w:val="1"/>
                <w:bCs w:val="1"/>
                <w:color w:val="000000" w:themeColor="text1" w:themeTint="FF" w:themeShade="FF"/>
              </w:rPr>
              <w:t xml:space="preserve">Neatsižvelgta. </w:t>
            </w:r>
            <w:r w:rsidRPr="6FA5B845" w:rsidR="6FA5B845">
              <w:rPr>
                <w:color w:val="000000" w:themeColor="text1" w:themeTint="FF" w:themeShade="FF"/>
              </w:rPr>
              <w:t>ŠPP priemonėje Nr. 12-003-03-01-05 „Užtikrinti visiems prieinamą šiuolaikinį ugdymo turinį“ kaip rezultato rodiklį yra numatyta vertinti Mokyklų, turinčių standartus atitinkančias laboratorijas ir / ar technikos kabinetus, dalį (proc.). Pritariame, kad mokyklų laboratorijų efektyvus išnaudojimas yra svarbus mokinių pasiekimams gerinti, tačiau kaip mokyklos išnaudoja turimas laboratorijas ir įrangą ir kokį poveikį tai daro mokinių pasiekimams, stebima dalyvaujant tarptautiniuose pasiekimų tyrimuose PISA ir TIMSS. ŠMSM nuomone, šių duomenų reguliari analizė ir jų panaudojimas sprendimams priimti yra pakankama, o papildomo rodiklio įtraukimas nėra tikslingas.</w:t>
            </w:r>
          </w:p>
        </w:tc>
      </w:tr>
      <w:tr xmlns:wp14="http://schemas.microsoft.com/office/word/2010/wordml" w:rsidRPr="000D6AB1" w:rsidR="000D6AB1" w:rsidTr="6FA5B845" w14:paraId="50A33FB0" wp14:textId="77777777">
        <w:tc>
          <w:tcPr>
            <w:tcW w:w="571" w:type="dxa"/>
            <w:vMerge/>
            <w:shd w:val="clear" w:color="auto" w:fill="auto"/>
          </w:tcPr>
          <w:p w:rsidRPr="000D6AB1" w:rsidR="001F2CC4" w:rsidP="00AA7855" w:rsidRDefault="001F2CC4" w14:paraId="61829076" wp14:textId="77777777">
            <w:pPr>
              <w:rPr>
                <w:color w:val="000000" w:themeColor="text1"/>
                <w:szCs w:val="24"/>
              </w:rPr>
            </w:pPr>
          </w:p>
        </w:tc>
        <w:tc>
          <w:tcPr>
            <w:tcW w:w="1756" w:type="dxa"/>
            <w:vMerge/>
            <w:shd w:val="clear" w:color="auto" w:fill="auto"/>
          </w:tcPr>
          <w:p w:rsidRPr="000D6AB1" w:rsidR="001F2CC4" w:rsidP="00AA7855" w:rsidRDefault="001F2CC4" w14:paraId="2BA226A1" wp14:textId="77777777">
            <w:pPr>
              <w:rPr>
                <w:color w:val="000000" w:themeColor="text1"/>
                <w:szCs w:val="24"/>
              </w:rPr>
            </w:pPr>
          </w:p>
        </w:tc>
        <w:tc>
          <w:tcPr>
            <w:tcW w:w="3795" w:type="dxa"/>
            <w:shd w:val="clear" w:color="auto" w:fill="auto"/>
            <w:tcMar/>
          </w:tcPr>
          <w:p w:rsidRPr="000D6AB1" w:rsidR="001F2CC4" w:rsidP="6FA5B845" w:rsidRDefault="001F2CC4" w14:paraId="6862BA7B" wp14:textId="168BD7AD">
            <w:pPr>
              <w:pStyle w:val="Normal"/>
              <w:ind w:left="0"/>
              <w:jc w:val="both"/>
              <w:rPr>
                <w:color w:val="000000" w:themeColor="text1" w:themeTint="FF" w:themeShade="FF"/>
              </w:rPr>
            </w:pPr>
            <w:r w:rsidRPr="6FA5B845" w:rsidR="6FA5B845">
              <w:rPr>
                <w:color w:val="000000" w:themeColor="text1" w:themeTint="FF" w:themeShade="FF"/>
              </w:rPr>
              <w:t>6.1</w:t>
            </w:r>
            <w:r w:rsidRPr="6FA5B845" w:rsidR="6FA5B845">
              <w:rPr>
                <w:color w:val="000000" w:themeColor="text1" w:themeTint="FF" w:themeShade="FF"/>
              </w:rPr>
              <w:t>3</w:t>
            </w:r>
            <w:r w:rsidRPr="6FA5B845" w:rsidR="6FA5B845">
              <w:rPr>
                <w:color w:val="000000" w:themeColor="text1" w:themeTint="FF" w:themeShade="FF"/>
              </w:rPr>
              <w:t xml:space="preserve">. </w:t>
            </w:r>
            <w:r w:rsidRPr="6FA5B845" w:rsidR="6FA5B845">
              <w:rPr>
                <w:color w:val="000000" w:themeColor="text1" w:themeTint="FF" w:themeShade="FF"/>
              </w:rPr>
              <w:t xml:space="preserve">Pritariame viešosios konsultacijos metu Lietuvos negalios organizacijų forumo atstovės pastebėjimui, kad 12-003-03-02-01 rodiklio Mokyklų, pritaikytų neįgaliesiems, dalis siektina reikšmė (20 proc.), net ir kartu su 12-003-03-01-23 priemonės rodiklio Mokyklų, kuriose buvo įdiegtos universalaus dizaino ir kitos inžinerinės priemonės ir pritaikyta aplinka negalią turintiems asmenims, dalis siektinomis reikšmėmis (Sostinės regione – 16,7 proc., Vidurio ir vakarų Lietuvos regione – 15,3 proc.) neužtikrins NPP 3.2.4. uždavinio Negalią turinčių mokinių, ugdomų </w:t>
            </w:r>
            <w:proofErr w:type="spellStart"/>
            <w:r w:rsidRPr="6FA5B845" w:rsidR="6FA5B845">
              <w:rPr>
                <w:color w:val="000000" w:themeColor="text1" w:themeTint="FF" w:themeShade="FF"/>
              </w:rPr>
              <w:t>įtraukiuoju</w:t>
            </w:r>
            <w:proofErr w:type="spellEnd"/>
            <w:r w:rsidRPr="6FA5B845" w:rsidR="6FA5B845">
              <w:rPr>
                <w:color w:val="000000" w:themeColor="text1" w:themeTint="FF" w:themeShade="FF"/>
              </w:rPr>
              <w:t xml:space="preserve"> būdu bendros paskirties švietimo įstaigose (bendrosiose klasėse), dalis </w:t>
            </w:r>
            <w:r w:rsidRPr="6FA5B845" w:rsidR="6FA5B845">
              <w:rPr>
                <w:color w:val="000000" w:themeColor="text1" w:themeTint="FF" w:themeShade="FF"/>
              </w:rPr>
              <w:t>(2020–2021 m. – 48,9 proc., 2025 m. – 85 proc.; 2030 m. – 90 proc.) rodiklių pasiekimo.</w:t>
            </w:r>
          </w:p>
        </w:tc>
        <w:tc>
          <w:tcPr>
            <w:tcW w:w="3465" w:type="dxa"/>
            <w:shd w:val="clear" w:color="auto" w:fill="auto"/>
            <w:tcMar/>
          </w:tcPr>
          <w:p w:rsidRPr="000D6AB1" w:rsidR="001F2CC4" w:rsidP="6FA5B845" w:rsidRDefault="001F2CC4" w14:paraId="25F173F4" w14:noSpellErr="1" wp14:textId="2E00C131">
            <w:pPr>
              <w:pStyle w:val="Normal"/>
              <w:ind w:left="0"/>
              <w:jc w:val="both"/>
              <w:rPr>
                <w:color w:val="000000" w:themeColor="text1" w:themeTint="FF" w:themeShade="FF"/>
              </w:rPr>
            </w:pPr>
            <w:r w:rsidRPr="6FA5B845" w:rsidR="6FA5B845">
              <w:rPr>
                <w:b w:val="0"/>
                <w:bCs w:val="0"/>
                <w:color w:val="000000" w:themeColor="text1" w:themeTint="FF" w:themeShade="FF"/>
              </w:rPr>
              <w:t>6.1</w:t>
            </w:r>
            <w:r w:rsidRPr="6FA5B845" w:rsidR="6FA5B845">
              <w:rPr>
                <w:b w:val="0"/>
                <w:bCs w:val="0"/>
                <w:color w:val="000000" w:themeColor="text1" w:themeTint="FF" w:themeShade="FF"/>
              </w:rPr>
              <w:t>3</w:t>
            </w:r>
            <w:r w:rsidRPr="6FA5B845" w:rsidR="6FA5B845">
              <w:rPr>
                <w:b w:val="0"/>
                <w:bCs w:val="0"/>
                <w:color w:val="000000" w:themeColor="text1" w:themeTint="FF" w:themeShade="FF"/>
              </w:rPr>
              <w:t xml:space="preserve">. </w:t>
            </w:r>
            <w:r w:rsidRPr="6FA5B845" w:rsidR="6FA5B845">
              <w:rPr>
                <w:b w:val="1"/>
                <w:bCs w:val="1"/>
                <w:color w:val="000000" w:themeColor="text1" w:themeTint="FF" w:themeShade="FF"/>
              </w:rPr>
              <w:t>Atsižvelgta.</w:t>
            </w:r>
            <w:r w:rsidRPr="6FA5B845" w:rsidR="6FA5B845">
              <w:rPr>
                <w:color w:val="000000" w:themeColor="text1" w:themeTint="FF" w:themeShade="FF"/>
              </w:rPr>
              <w:t xml:space="preserve"> Patikslinta rodiklio formuluotė, esama ir siektina reikšmės. Siektina reikšmė nustatyta realiai vertinant planuojamas investicijas į mokyklų infrastruktūros modernizavimą. </w:t>
            </w:r>
          </w:p>
        </w:tc>
      </w:tr>
      <w:tr xmlns:wp14="http://schemas.microsoft.com/office/word/2010/wordml" w:rsidRPr="000D6AB1" w:rsidR="000D6AB1" w:rsidTr="6FA5B845" w14:paraId="7173058A" wp14:textId="77777777">
        <w:tc>
          <w:tcPr>
            <w:tcW w:w="571" w:type="dxa"/>
            <w:vMerge/>
            <w:shd w:val="clear" w:color="auto" w:fill="auto"/>
          </w:tcPr>
          <w:p w:rsidRPr="000D6AB1" w:rsidR="001F2CC4" w:rsidP="00AA7855" w:rsidRDefault="001F2CC4" w14:paraId="17AD93B2" wp14:textId="77777777">
            <w:pPr>
              <w:rPr>
                <w:color w:val="000000" w:themeColor="text1"/>
                <w:szCs w:val="24"/>
              </w:rPr>
            </w:pPr>
          </w:p>
        </w:tc>
        <w:tc>
          <w:tcPr>
            <w:tcW w:w="1756" w:type="dxa"/>
            <w:vMerge/>
            <w:shd w:val="clear" w:color="auto" w:fill="auto"/>
          </w:tcPr>
          <w:p w:rsidRPr="000D6AB1" w:rsidR="001F2CC4" w:rsidP="00AA7855" w:rsidRDefault="001F2CC4" w14:paraId="0DE4B5B7" wp14:textId="77777777">
            <w:pPr>
              <w:rPr>
                <w:color w:val="000000" w:themeColor="text1"/>
                <w:szCs w:val="24"/>
              </w:rPr>
            </w:pPr>
          </w:p>
        </w:tc>
        <w:tc>
          <w:tcPr>
            <w:tcW w:w="3795" w:type="dxa"/>
            <w:shd w:val="clear" w:color="auto" w:fill="auto"/>
            <w:tcMar/>
          </w:tcPr>
          <w:p w:rsidRPr="000D6AB1" w:rsidR="001F2CC4" w:rsidP="6FA5B845" w:rsidRDefault="001F2CC4" w14:paraId="7BA3B10E" wp14:textId="299D67D2">
            <w:pPr>
              <w:pStyle w:val="Normal"/>
              <w:ind w:left="0"/>
              <w:jc w:val="both"/>
              <w:rPr>
                <w:color w:val="000000" w:themeColor="text1" w:themeTint="FF" w:themeShade="FF"/>
              </w:rPr>
            </w:pPr>
            <w:r w:rsidRPr="6FA5B845" w:rsidR="6FA5B845">
              <w:rPr>
                <w:color w:val="000000" w:themeColor="text1" w:themeTint="FF" w:themeShade="FF"/>
              </w:rPr>
              <w:t>6.1</w:t>
            </w:r>
            <w:r w:rsidRPr="6FA5B845" w:rsidR="6FA5B845">
              <w:rPr>
                <w:color w:val="000000" w:themeColor="text1" w:themeTint="FF" w:themeShade="FF"/>
              </w:rPr>
              <w:t>4</w:t>
            </w:r>
            <w:r w:rsidRPr="6FA5B845" w:rsidR="6FA5B845">
              <w:rPr>
                <w:color w:val="000000" w:themeColor="text1" w:themeTint="FF" w:themeShade="FF"/>
              </w:rPr>
              <w:t xml:space="preserve">. </w:t>
            </w:r>
            <w:r w:rsidRPr="6FA5B845" w:rsidR="6FA5B845">
              <w:rPr>
                <w:color w:val="000000" w:themeColor="text1" w:themeTint="FF" w:themeShade="FF"/>
              </w:rPr>
              <w:t xml:space="preserve">12-003-03-04-01 priemonės siektina reikšmė (1,29 proc.) kelia abejonių, ar padės spręsti uždavinio 3.2. Didinti švietimo </w:t>
            </w:r>
            <w:proofErr w:type="spellStart"/>
            <w:r w:rsidRPr="6FA5B845" w:rsidR="6FA5B845">
              <w:rPr>
                <w:color w:val="000000" w:themeColor="text1" w:themeTint="FF" w:themeShade="FF"/>
              </w:rPr>
              <w:t>įtrauktį</w:t>
            </w:r>
            <w:proofErr w:type="spellEnd"/>
            <w:r w:rsidRPr="6FA5B845" w:rsidR="6FA5B845">
              <w:rPr>
                <w:color w:val="000000" w:themeColor="text1" w:themeTint="FF" w:themeShade="FF"/>
              </w:rPr>
              <w:t xml:space="preserve"> ir prieinamumą, užtikrinti saugią aplinką kiekvienam asmeniui 6 problemą – Nevienodas aukštojo mokslo prieinamumas specialiųjų mokymosi poreikių turintiems asmenims ir asmenims, kilusiems iš žemas pajamas turinčių šeimų.</w:t>
            </w:r>
          </w:p>
        </w:tc>
        <w:tc>
          <w:tcPr>
            <w:tcW w:w="3465" w:type="dxa"/>
            <w:shd w:val="clear" w:color="auto" w:fill="auto"/>
            <w:tcMar/>
          </w:tcPr>
          <w:p w:rsidRPr="000D6AB1" w:rsidR="001F2CC4" w:rsidP="6FA5B845" w:rsidRDefault="001F2CC4" w14:paraId="761903C4" wp14:textId="41865DA5">
            <w:pPr>
              <w:pStyle w:val="Normal"/>
              <w:spacing w:line="257" w:lineRule="auto"/>
              <w:ind w:left="0"/>
              <w:jc w:val="both"/>
              <w:rPr>
                <w:color w:val="000000" w:themeColor="text1" w:themeTint="FF" w:themeShade="FF"/>
              </w:rPr>
            </w:pPr>
            <w:r w:rsidRPr="6FA5B845" w:rsidR="6FA5B845">
              <w:rPr>
                <w:b w:val="0"/>
                <w:bCs w:val="0"/>
                <w:color w:val="000000" w:themeColor="text1" w:themeTint="FF" w:themeShade="FF"/>
              </w:rPr>
              <w:t>6.1</w:t>
            </w:r>
            <w:r w:rsidRPr="6FA5B845" w:rsidR="6FA5B845">
              <w:rPr>
                <w:b w:val="0"/>
                <w:bCs w:val="0"/>
                <w:color w:val="000000" w:themeColor="text1" w:themeTint="FF" w:themeShade="FF"/>
              </w:rPr>
              <w:t>4</w:t>
            </w:r>
            <w:r w:rsidRPr="6FA5B845" w:rsidR="6FA5B845">
              <w:rPr>
                <w:b w:val="0"/>
                <w:bCs w:val="0"/>
                <w:color w:val="000000" w:themeColor="text1" w:themeTint="FF" w:themeShade="FF"/>
              </w:rPr>
              <w:t>.</w:t>
            </w:r>
            <w:r w:rsidRPr="6FA5B845" w:rsidR="6FA5B845">
              <w:rPr>
                <w:b w:val="1"/>
                <w:bCs w:val="1"/>
                <w:color w:val="000000" w:themeColor="text1" w:themeTint="FF" w:themeShade="FF"/>
              </w:rPr>
              <w:t xml:space="preserve"> </w:t>
            </w:r>
            <w:r w:rsidRPr="6FA5B845" w:rsidR="6FA5B845">
              <w:rPr>
                <w:b w:val="1"/>
                <w:bCs w:val="1"/>
                <w:color w:val="000000" w:themeColor="text1" w:themeTint="FF" w:themeShade="FF"/>
              </w:rPr>
              <w:t xml:space="preserve">Iš dalies atsižvelgta. </w:t>
            </w:r>
            <w:r w:rsidRPr="6FA5B845" w:rsidR="6FA5B845">
              <w:rPr>
                <w:color w:val="000000" w:themeColor="text1" w:themeTint="FF" w:themeShade="FF"/>
              </w:rPr>
              <w:t xml:space="preserve">Bus detalizuota priemonių aprašymo etape. Nurodytas rodiklis atspindi ESF 2021–2027 priemonės ,,Socialinės ir finansinės paskatos bei pagalba profesinio mokymo įstaigų mokiniams ir aukštųjų mokyklų studentams iš nepalankias sąlygas turinčių grupių“ įgyvendinimą. Įgyvendinant pažangos priemonę 12-003-03-04-01 ,,Sudaryti sąlygas kokybiškoms, </w:t>
            </w:r>
            <w:proofErr w:type="spellStart"/>
            <w:r w:rsidRPr="6FA5B845" w:rsidR="6FA5B845">
              <w:rPr>
                <w:color w:val="000000" w:themeColor="text1" w:themeTint="FF" w:themeShade="FF"/>
              </w:rPr>
              <w:t>tarptautiškoms</w:t>
            </w:r>
            <w:proofErr w:type="spellEnd"/>
            <w:r w:rsidRPr="6FA5B845" w:rsidR="6FA5B845">
              <w:rPr>
                <w:color w:val="000000" w:themeColor="text1" w:themeTint="FF" w:themeShade="FF"/>
              </w:rPr>
              <w:t xml:space="preserve"> ir prieinamoms studijoms“ ir tęsiant socialinės paramos prieinamumo užtikrinimo reformos įgyvendinimo veiksmus, planuojama parengti Lietuvos aukštojo mokslo socialinės dimensijos tobulinimo veiklos planą ir priemonių paketą, kuris padidintų aukštojo mokslo prieinamumą mokiniams iš nepasiturinčių šeimų ir specialiųjų poreikių turintiems asmenims. Taip pat planuojama įgyvendinti papildomas priemones, kurios padėtų aukštosiose mokyklose sukurti prie studentų specialiųjų poreikių pritaikytas sąlygas, padedančias studentams gauti ir suprasti studijų medžiagą. Numatomi įgyvendinti veiksmai apims ne tiks infrastruktūros pritaikymą specialiųjų poreikių asmenims, bet ir studijų proceso personalizavimą, tai sudarys geresnes sąlygas gauti kokybiškas švietimo ir mokslo paslaugas nepalankias sąlygas turinčioms socialinėms grupėms.</w:t>
            </w:r>
          </w:p>
        </w:tc>
      </w:tr>
      <w:tr xmlns:wp14="http://schemas.microsoft.com/office/word/2010/wordml" w:rsidRPr="000D6AB1" w:rsidR="000D6AB1" w:rsidTr="6FA5B845" w14:paraId="31EBC5AA" wp14:textId="77777777">
        <w:tc>
          <w:tcPr>
            <w:tcW w:w="571" w:type="dxa"/>
            <w:vMerge/>
            <w:shd w:val="clear" w:color="auto" w:fill="auto"/>
          </w:tcPr>
          <w:p w:rsidRPr="000D6AB1" w:rsidR="001F2CC4" w:rsidP="00CE0536" w:rsidRDefault="001F2CC4" w14:paraId="66204FF1" wp14:textId="77777777">
            <w:pPr>
              <w:spacing w:after="160" w:line="259" w:lineRule="auto"/>
              <w:ind w:left="360"/>
              <w:rPr>
                <w:color w:val="000000" w:themeColor="text1"/>
                <w:szCs w:val="24"/>
              </w:rPr>
            </w:pPr>
          </w:p>
        </w:tc>
        <w:tc>
          <w:tcPr>
            <w:tcW w:w="1756" w:type="dxa"/>
            <w:vMerge/>
            <w:shd w:val="clear" w:color="auto" w:fill="auto"/>
          </w:tcPr>
          <w:p w:rsidRPr="000D6AB1" w:rsidR="001F2CC4" w:rsidP="00AA7855" w:rsidRDefault="001F2CC4" w14:paraId="2DBF0D7D" wp14:textId="77777777">
            <w:pPr>
              <w:jc w:val="both"/>
              <w:rPr>
                <w:color w:val="000000" w:themeColor="text1"/>
                <w:szCs w:val="24"/>
              </w:rPr>
            </w:pPr>
          </w:p>
        </w:tc>
        <w:tc>
          <w:tcPr>
            <w:tcW w:w="3795" w:type="dxa"/>
            <w:shd w:val="clear" w:color="auto" w:fill="auto"/>
            <w:tcMar/>
          </w:tcPr>
          <w:p w:rsidRPr="000D6AB1" w:rsidR="001F2CC4" w:rsidP="6FA5B845" w:rsidRDefault="001F2CC4" w14:paraId="70A241F4" w14:noSpellErr="1" wp14:textId="20333250">
            <w:pPr>
              <w:pStyle w:val="Normal"/>
              <w:ind w:left="0"/>
              <w:jc w:val="both"/>
              <w:rPr>
                <w:color w:val="000000" w:themeColor="text1" w:themeTint="FF" w:themeShade="FF"/>
              </w:rPr>
            </w:pPr>
            <w:r w:rsidRPr="6FA5B845" w:rsidR="6FA5B845">
              <w:rPr>
                <w:color w:val="000000" w:themeColor="text1" w:themeTint="FF" w:themeShade="FF"/>
              </w:rPr>
              <w:t>6.1</w:t>
            </w:r>
            <w:r w:rsidRPr="6FA5B845" w:rsidR="6FA5B845">
              <w:rPr>
                <w:color w:val="000000" w:themeColor="text1" w:themeTint="FF" w:themeShade="FF"/>
              </w:rPr>
              <w:t>5</w:t>
            </w:r>
            <w:r w:rsidRPr="6FA5B845" w:rsidR="6FA5B845">
              <w:rPr>
                <w:color w:val="000000" w:themeColor="text1" w:themeTint="FF" w:themeShade="FF"/>
              </w:rPr>
              <w:t xml:space="preserve">. </w:t>
            </w:r>
            <w:r w:rsidRPr="6FA5B845" w:rsidR="6FA5B845">
              <w:rPr>
                <w:color w:val="000000" w:themeColor="text1" w:themeTint="FF" w:themeShade="FF"/>
              </w:rPr>
              <w:t xml:space="preserve">Kelia didelių abejonių rodiklio Savivaldybių, kuriose </w:t>
            </w:r>
            <w:r w:rsidRPr="6FA5B845" w:rsidR="6FA5B845">
              <w:rPr>
                <w:color w:val="000000" w:themeColor="text1" w:themeTint="FF" w:themeShade="FF"/>
              </w:rPr>
              <w:t>vykdomos visų klasifikatoriuje patvirtintų NVŠ krypčių programos, skaičius tikslingumas, kadangi šis rodiklis neparodo, nei kiek vaikų lankys skirtingų krypčių programas, nei kiek prioritetinių krypčių programų bus vykdoma savivaldybėse. Gerinti neformaliojo vaikų švietimo kokybę, ne tik plėtrą didinti; formuoti mokinio asmeninį aplanką, orientuotą į kompetencijų ugdymą (bendrųjų, dalykinių kompetencijų).</w:t>
            </w:r>
          </w:p>
        </w:tc>
        <w:tc>
          <w:tcPr>
            <w:tcW w:w="3465" w:type="dxa"/>
            <w:shd w:val="clear" w:color="auto" w:fill="auto"/>
            <w:tcMar/>
          </w:tcPr>
          <w:p w:rsidRPr="000D6AB1" w:rsidR="001F2CC4" w:rsidP="6FA5B845" w:rsidRDefault="001F2CC4" w14:paraId="00C7C677" wp14:textId="0776459A">
            <w:pPr>
              <w:pStyle w:val="Normal"/>
              <w:ind w:left="0"/>
              <w:jc w:val="both"/>
              <w:rPr>
                <w:color w:val="000000" w:themeColor="text1" w:themeTint="FF" w:themeShade="FF"/>
              </w:rPr>
            </w:pPr>
            <w:r w:rsidRPr="6FA5B845" w:rsidR="6FA5B845">
              <w:rPr>
                <w:color w:val="000000" w:themeColor="text1" w:themeTint="FF" w:themeShade="FF"/>
              </w:rPr>
              <w:t>6.1</w:t>
            </w:r>
            <w:r w:rsidRPr="6FA5B845" w:rsidR="6FA5B845">
              <w:rPr>
                <w:color w:val="000000" w:themeColor="text1" w:themeTint="FF" w:themeShade="FF"/>
              </w:rPr>
              <w:t>5</w:t>
            </w:r>
            <w:r w:rsidRPr="6FA5B845" w:rsidR="6FA5B845">
              <w:rPr>
                <w:color w:val="000000" w:themeColor="text1" w:themeTint="FF" w:themeShade="FF"/>
              </w:rPr>
              <w:t xml:space="preserve">. </w:t>
            </w:r>
            <w:r w:rsidRPr="6FA5B845" w:rsidR="6FA5B845">
              <w:rPr>
                <w:color w:val="000000" w:themeColor="text1" w:themeTint="FF" w:themeShade="FF"/>
              </w:rPr>
              <w:t xml:space="preserve">Bus </w:t>
            </w:r>
            <w:r w:rsidRPr="6FA5B845" w:rsidR="6FA5B845">
              <w:rPr>
                <w:b w:val="1"/>
                <w:bCs w:val="1"/>
                <w:color w:val="000000" w:themeColor="text1" w:themeTint="FF" w:themeShade="FF"/>
              </w:rPr>
              <w:t>atsižvelgta</w:t>
            </w:r>
            <w:r w:rsidRPr="6FA5B845" w:rsidR="6FA5B845">
              <w:rPr>
                <w:color w:val="000000" w:themeColor="text1" w:themeTint="FF" w:themeShade="FF"/>
              </w:rPr>
              <w:t xml:space="preserve"> ir detalizuota priemonių aprašymo </w:t>
            </w:r>
            <w:proofErr w:type="spellStart"/>
            <w:r w:rsidRPr="6FA5B845" w:rsidR="6FA5B845">
              <w:rPr>
                <w:color w:val="000000" w:themeColor="text1" w:themeTint="FF" w:themeShade="FF"/>
              </w:rPr>
              <w:t>etape.Yra</w:t>
            </w:r>
            <w:proofErr w:type="spellEnd"/>
            <w:r w:rsidRPr="6FA5B845" w:rsidR="6FA5B845">
              <w:rPr>
                <w:color w:val="000000" w:themeColor="text1" w:themeTint="FF" w:themeShade="FF"/>
              </w:rPr>
              <w:t xml:space="preserve"> </w:t>
            </w:r>
            <w:r w:rsidRPr="6FA5B845" w:rsidR="6FA5B845">
              <w:rPr>
                <w:color w:val="000000" w:themeColor="text1" w:themeTint="FF" w:themeShade="FF"/>
              </w:rPr>
              <w:t>parengtas ir kitais metais bus išbandomas 4 K modelis, savo idėja labai artimas siūlomai idėjai. Keičiamas NVŠ  lėšų skyrimo ir panaudojimo tvarkos aprašas, jame daug dėmesio skiriama kompetencijoms ugdyti, vykdomi NVŠ kokybės gerinimo mokymai NVŠ mokyklų komandoms. Tai procesiniai veiksmai, kurie yra pradėti ir tęsiami, aprašant juos priemonėse, o ne NPP.</w:t>
            </w:r>
          </w:p>
        </w:tc>
      </w:tr>
      <w:tr xmlns:wp14="http://schemas.microsoft.com/office/word/2010/wordml" w:rsidRPr="000D6AB1" w:rsidR="000D6AB1" w:rsidTr="6FA5B845" w14:paraId="5262C39D" wp14:textId="77777777">
        <w:tc>
          <w:tcPr>
            <w:tcW w:w="810" w:type="dxa"/>
            <w:shd w:val="clear" w:color="auto" w:fill="auto"/>
            <w:tcMar/>
          </w:tcPr>
          <w:p w:rsidRPr="000D6AB1" w:rsidR="00AA7855" w:rsidP="6FA5B845" w:rsidRDefault="00AA7855" w14:paraId="6B62F1B3" wp14:textId="4C23A13C">
            <w:pPr>
              <w:pStyle w:val="Normal"/>
              <w:ind w:left="0"/>
              <w:rPr>
                <w:b w:val="1"/>
                <w:bCs w:val="1"/>
                <w:color w:val="000000" w:themeColor="text1" w:themeTint="FF" w:themeShade="FF"/>
              </w:rPr>
            </w:pPr>
            <w:r w:rsidRPr="6FA5B845" w:rsidR="6FA5B845">
              <w:rPr>
                <w:b w:val="1"/>
                <w:bCs w:val="1"/>
                <w:color w:val="000000" w:themeColor="text1" w:themeTint="FF" w:themeShade="FF"/>
              </w:rPr>
              <w:t>7.</w:t>
            </w:r>
          </w:p>
        </w:tc>
        <w:tc>
          <w:tcPr>
            <w:tcW w:w="1665" w:type="dxa"/>
            <w:shd w:val="clear" w:color="auto" w:fill="auto"/>
            <w:tcMar/>
          </w:tcPr>
          <w:p w:rsidRPr="000D6AB1" w:rsidR="00AA7855" w:rsidP="21887161" w:rsidRDefault="00AA7855" w14:paraId="4A257095" wp14:textId="77777777" wp14:noSpellErr="1">
            <w:pPr>
              <w:jc w:val="both"/>
              <w:rPr>
                <w:color w:val="000000" w:themeColor="text1" w:themeTint="FF" w:themeShade="FF"/>
              </w:rPr>
            </w:pPr>
            <w:r w:rsidRPr="21887161" w:rsidR="21887161">
              <w:rPr>
                <w:color w:val="000000" w:themeColor="text1" w:themeTint="FF" w:themeShade="FF"/>
              </w:rPr>
              <w:t xml:space="preserve">Vytautas Kučinskas, Lietuvos studentų sąjunga </w:t>
            </w:r>
            <w:r w:rsidRPr="21887161" w:rsidR="21887161">
              <w:rPr>
                <w:color w:val="000000" w:themeColor="text1" w:themeTint="FF" w:themeShade="FF"/>
              </w:rPr>
              <w:t>(</w:t>
            </w:r>
            <w:r w:rsidRPr="21887161" w:rsidR="21887161">
              <w:rPr>
                <w:color w:val="000000" w:themeColor="text1" w:themeTint="FF" w:themeShade="FF"/>
              </w:rPr>
              <w:t>per viešąją konsultaciją</w:t>
            </w:r>
            <w:r w:rsidRPr="21887161" w:rsidR="21887161">
              <w:rPr>
                <w:color w:val="000000" w:themeColor="text1" w:themeTint="FF" w:themeShade="FF"/>
              </w:rPr>
              <w:t>)</w:t>
            </w:r>
          </w:p>
        </w:tc>
        <w:tc>
          <w:tcPr>
            <w:tcW w:w="3795" w:type="dxa"/>
            <w:shd w:val="clear" w:color="auto" w:fill="auto"/>
            <w:tcMar/>
          </w:tcPr>
          <w:p w:rsidRPr="000D6AB1" w:rsidR="00AA7855" w:rsidP="6FA5B845" w:rsidRDefault="00AA7855" w14:paraId="15E0000B" w14:noSpellErr="1" wp14:textId="48C96D6F">
            <w:pPr>
              <w:pStyle w:val="Normal"/>
              <w:ind w:left="0"/>
              <w:jc w:val="both"/>
              <w:rPr>
                <w:color w:val="000000" w:themeColor="text1" w:themeTint="FF" w:themeShade="FF"/>
              </w:rPr>
            </w:pPr>
            <w:r w:rsidRPr="6FA5B845" w:rsidR="6FA5B845">
              <w:rPr>
                <w:color w:val="000000" w:themeColor="text1" w:themeTint="FF" w:themeShade="FF"/>
              </w:rPr>
              <w:t xml:space="preserve">7.1. </w:t>
            </w:r>
            <w:r w:rsidRPr="6FA5B845" w:rsidR="6FA5B845">
              <w:rPr>
                <w:color w:val="000000" w:themeColor="text1" w:themeTint="FF" w:themeShade="FF"/>
              </w:rPr>
              <w:t>Reikia akcentuoti labiau bendrojo ugdymo problemas.</w:t>
            </w:r>
            <w:r w:rsidRPr="6FA5B845" w:rsidR="6FA5B845">
              <w:rPr>
                <w:color w:val="000000" w:themeColor="text1" w:themeTint="FF" w:themeShade="FF"/>
              </w:rPr>
              <w:t xml:space="preserve"> </w:t>
            </w:r>
            <w:r w:rsidRPr="6FA5B845" w:rsidR="6FA5B845">
              <w:rPr>
                <w:color w:val="000000" w:themeColor="text1" w:themeTint="FF" w:themeShade="FF"/>
              </w:rPr>
              <w:t>Stojimo reikalavimų kontekste reikėtų vidurinio ugdymo sąrangą apsvarstyti.</w:t>
            </w:r>
            <w:r w:rsidRPr="6FA5B845" w:rsidR="6FA5B845">
              <w:rPr>
                <w:color w:val="000000" w:themeColor="text1" w:themeTint="FF" w:themeShade="FF"/>
              </w:rPr>
              <w:t xml:space="preserve"> </w:t>
            </w:r>
            <w:r w:rsidRPr="6FA5B845" w:rsidR="6FA5B845">
              <w:rPr>
                <w:color w:val="000000" w:themeColor="text1" w:themeTint="FF" w:themeShade="FF"/>
              </w:rPr>
              <w:t>Klausimas: reikalavimai įgyti brandos atestatą, dviejų lygių egzaminai – apie tai viešai kalba ŠMSM, bet pačioje programoje nesimato su tuo sąsajų.</w:t>
            </w:r>
          </w:p>
        </w:tc>
        <w:tc>
          <w:tcPr>
            <w:tcW w:w="3465" w:type="dxa"/>
            <w:shd w:val="clear" w:color="auto" w:fill="auto"/>
            <w:tcMar/>
          </w:tcPr>
          <w:p w:rsidRPr="000D6AB1" w:rsidR="00AA7855" w:rsidP="6FA5B845" w:rsidRDefault="00AA7855" w14:paraId="292B89AF" w14:noSpellErr="1" wp14:textId="39D5D683">
            <w:pPr>
              <w:pStyle w:val="Normal"/>
              <w:ind w:left="0"/>
              <w:jc w:val="both"/>
              <w:rPr>
                <w:b w:val="1"/>
                <w:bCs w:val="1"/>
                <w:color w:val="000000" w:themeColor="text1" w:themeTint="FF" w:themeShade="FF"/>
              </w:rPr>
            </w:pPr>
            <w:r w:rsidRPr="6FA5B845" w:rsidR="6FA5B845">
              <w:rPr>
                <w:b w:val="0"/>
                <w:bCs w:val="0"/>
                <w:color w:val="000000" w:themeColor="text1" w:themeTint="FF" w:themeShade="FF"/>
              </w:rPr>
              <w:t xml:space="preserve">7.1. </w:t>
            </w:r>
            <w:r w:rsidRPr="6FA5B845" w:rsidR="6FA5B845">
              <w:rPr>
                <w:b w:val="1"/>
                <w:bCs w:val="1"/>
                <w:color w:val="000000" w:themeColor="text1" w:themeTint="FF" w:themeShade="FF"/>
              </w:rPr>
              <w:t xml:space="preserve">Atsižvelgta. </w:t>
            </w:r>
            <w:r w:rsidRPr="6FA5B845" w:rsidR="6FA5B845">
              <w:rPr>
                <w:color w:val="000000" w:themeColor="text1" w:themeTint="FF" w:themeShade="FF"/>
              </w:rPr>
              <w:t>Bendrojo ugdymo problemas sprendžia mažiausiai 3 iš 6 ŠPP uždavinių. Vidurinio ugdymo sandaros  ir vertinimo aspektai nagrinėjami sprendžiant 3.1 uždavinio 1 problemos 1.1 priežastį atitinkamose priemonėse. Programa užduoda kryptį. Detalizuojama per priemonės aprašymą.</w:t>
            </w:r>
          </w:p>
        </w:tc>
      </w:tr>
      <w:tr xmlns:wp14="http://schemas.microsoft.com/office/word/2010/wordml" w:rsidRPr="000D6AB1" w:rsidR="000D6AB1" w:rsidTr="6FA5B845" w14:paraId="388584E0" wp14:textId="77777777">
        <w:tc>
          <w:tcPr>
            <w:tcW w:w="810" w:type="dxa"/>
            <w:shd w:val="clear" w:color="auto" w:fill="auto"/>
            <w:tcMar/>
          </w:tcPr>
          <w:p w:rsidRPr="000D6AB1" w:rsidR="00AA7855" w:rsidP="6FA5B845" w:rsidRDefault="00AA7855" w14:paraId="02F2C34E" wp14:textId="1C213647">
            <w:pPr>
              <w:pStyle w:val="Normal"/>
              <w:ind w:left="0"/>
              <w:rPr>
                <w:color w:val="000000" w:themeColor="text1" w:themeTint="FF" w:themeShade="FF"/>
              </w:rPr>
            </w:pPr>
            <w:r w:rsidRPr="6FA5B845" w:rsidR="6FA5B845">
              <w:rPr>
                <w:color w:val="000000" w:themeColor="text1" w:themeTint="FF" w:themeShade="FF"/>
              </w:rPr>
              <w:t>8.</w:t>
            </w:r>
          </w:p>
        </w:tc>
        <w:tc>
          <w:tcPr>
            <w:tcW w:w="1665" w:type="dxa"/>
            <w:shd w:val="clear" w:color="auto" w:fill="auto"/>
            <w:tcMar/>
          </w:tcPr>
          <w:p w:rsidRPr="000D6AB1" w:rsidR="00AA7855" w:rsidP="21887161" w:rsidRDefault="00AA7855" w14:paraId="5C3AED56" wp14:textId="77777777" wp14:noSpellErr="1">
            <w:pPr>
              <w:jc w:val="both"/>
              <w:rPr>
                <w:color w:val="000000" w:themeColor="text1" w:themeTint="FF" w:themeShade="FF"/>
              </w:rPr>
            </w:pPr>
            <w:r w:rsidRPr="21887161" w:rsidR="21887161">
              <w:rPr>
                <w:color w:val="000000" w:themeColor="text1" w:themeTint="FF" w:themeShade="FF"/>
              </w:rPr>
              <w:t>Eglė Čeponytė, Socialinės apsaugos ir darbo ministerija</w:t>
            </w:r>
            <w:r w:rsidRPr="21887161" w:rsidR="21887161">
              <w:rPr>
                <w:color w:val="000000" w:themeColor="text1" w:themeTint="FF" w:themeShade="FF"/>
              </w:rPr>
              <w:t xml:space="preserve"> (</w:t>
            </w:r>
            <w:r w:rsidRPr="21887161" w:rsidR="21887161">
              <w:rPr>
                <w:color w:val="000000" w:themeColor="text1" w:themeTint="FF" w:themeShade="FF"/>
              </w:rPr>
              <w:t>per viešąją konsultaciją)</w:t>
            </w:r>
          </w:p>
          <w:p w:rsidRPr="000D6AB1" w:rsidR="00AA7855" w:rsidP="00AA7855" w:rsidRDefault="00AA7855" w14:paraId="680A4E5D" wp14:textId="77777777">
            <w:pPr>
              <w:jc w:val="both"/>
              <w:rPr>
                <w:color w:val="000000" w:themeColor="text1"/>
                <w:szCs w:val="24"/>
              </w:rPr>
            </w:pPr>
          </w:p>
        </w:tc>
        <w:tc>
          <w:tcPr>
            <w:tcW w:w="3795" w:type="dxa"/>
            <w:shd w:val="clear" w:color="auto" w:fill="auto"/>
            <w:tcMar/>
          </w:tcPr>
          <w:p w:rsidRPr="000D6AB1" w:rsidR="00AA7855" w:rsidP="6FA5B845" w:rsidRDefault="00AA7855" w14:paraId="428760B5" w14:noSpellErr="1" wp14:textId="4E9595C3">
            <w:pPr>
              <w:pStyle w:val="Normal"/>
              <w:ind w:left="0"/>
              <w:jc w:val="both"/>
              <w:rPr>
                <w:color w:val="000000" w:themeColor="text1" w:themeTint="FF" w:themeShade="FF"/>
              </w:rPr>
            </w:pPr>
            <w:r w:rsidRPr="6FA5B845" w:rsidR="6FA5B845">
              <w:rPr>
                <w:color w:val="000000" w:themeColor="text1" w:themeTint="FF" w:themeShade="FF"/>
              </w:rPr>
              <w:t xml:space="preserve">8.1. </w:t>
            </w:r>
            <w:r w:rsidRPr="6FA5B845" w:rsidR="6FA5B845">
              <w:rPr>
                <w:color w:val="000000" w:themeColor="text1" w:themeTint="FF" w:themeShade="FF"/>
              </w:rPr>
              <w:t xml:space="preserve">Būčiau labai dėkinga, jei pasidalintumėte informacija, kas preliminariai planuojama daryti sprendžiant problemą „2.4. Neužtikrinamas ikimokyklinio amžiaus vaikų vežiojimas (12-003-03-01-04 priemonė)“. Prašau su manimi sukontaktuoti </w:t>
            </w:r>
            <w:hyperlink r:id="R28b0e123ec374de3">
              <w:r w:rsidRPr="6FA5B845" w:rsidR="6FA5B845">
                <w:rPr>
                  <w:rStyle w:val="Hyperlink"/>
                  <w:color w:val="000000" w:themeColor="text1" w:themeTint="FF" w:themeShade="FF"/>
                </w:rPr>
                <w:t>egle.ceponyte@socmin.lt</w:t>
              </w:r>
            </w:hyperlink>
            <w:r w:rsidRPr="6FA5B845" w:rsidR="6FA5B845">
              <w:rPr>
                <w:color w:val="000000" w:themeColor="text1" w:themeTint="FF" w:themeShade="FF"/>
              </w:rPr>
              <w:t xml:space="preserve">  (SADM). Dėkoju labai.</w:t>
            </w:r>
          </w:p>
        </w:tc>
        <w:tc>
          <w:tcPr>
            <w:tcW w:w="3465" w:type="dxa"/>
            <w:shd w:val="clear" w:color="auto" w:fill="auto"/>
            <w:tcMar/>
          </w:tcPr>
          <w:p w:rsidRPr="000D6AB1" w:rsidR="00AA7855" w:rsidP="6FA5B845" w:rsidRDefault="00AA7855" w14:paraId="62748F23" w14:noSpellErr="1" wp14:textId="5B35336C">
            <w:pPr>
              <w:pStyle w:val="Normal"/>
              <w:ind w:left="0"/>
              <w:jc w:val="both"/>
              <w:rPr>
                <w:color w:val="000000" w:themeColor="text1" w:themeTint="FF" w:themeShade="FF"/>
              </w:rPr>
            </w:pPr>
            <w:r w:rsidRPr="6FA5B845" w:rsidR="6FA5B845">
              <w:rPr>
                <w:b w:val="0"/>
                <w:bCs w:val="0"/>
                <w:color w:val="000000" w:themeColor="text1" w:themeTint="FF" w:themeShade="FF"/>
              </w:rPr>
              <w:t>8.1.</w:t>
            </w:r>
            <w:r w:rsidRPr="6FA5B845" w:rsidR="6FA5B845">
              <w:rPr>
                <w:b w:val="1"/>
                <w:bCs w:val="1"/>
                <w:color w:val="000000" w:themeColor="text1" w:themeTint="FF" w:themeShade="FF"/>
              </w:rPr>
              <w:t xml:space="preserve"> </w:t>
            </w:r>
            <w:r w:rsidRPr="6FA5B845" w:rsidR="6FA5B845">
              <w:rPr>
                <w:b w:val="1"/>
                <w:bCs w:val="1"/>
                <w:color w:val="000000" w:themeColor="text1" w:themeTint="FF" w:themeShade="FF"/>
              </w:rPr>
              <w:t>Atsižvelgta.</w:t>
            </w:r>
            <w:r w:rsidRPr="6FA5B845" w:rsidR="6FA5B845">
              <w:rPr>
                <w:color w:val="000000" w:themeColor="text1" w:themeTint="FF" w:themeShade="FF"/>
              </w:rPr>
              <w:t xml:space="preserve"> Informacija išsiųsta e. paštu Eglei Čeponytei.</w:t>
            </w:r>
          </w:p>
        </w:tc>
      </w:tr>
      <w:tr xmlns:wp14="http://schemas.microsoft.com/office/word/2010/wordml" w:rsidRPr="000D6AB1" w:rsidR="000D6AB1" w:rsidTr="6FA5B845" w14:paraId="12413FC3" wp14:textId="77777777">
        <w:tc>
          <w:tcPr>
            <w:tcW w:w="810" w:type="dxa"/>
            <w:vMerge w:val="restart"/>
            <w:shd w:val="clear" w:color="auto" w:fill="auto"/>
            <w:tcMar/>
          </w:tcPr>
          <w:p w:rsidRPr="000D6AB1" w:rsidR="001F2CC4" w:rsidP="6FA5B845" w:rsidRDefault="001F2CC4" w14:paraId="19219836" wp14:textId="6A5174D4">
            <w:pPr>
              <w:pStyle w:val="Normal"/>
              <w:ind w:left="0"/>
              <w:rPr>
                <w:color w:val="000000" w:themeColor="text1" w:themeTint="FF" w:themeShade="FF"/>
              </w:rPr>
            </w:pPr>
            <w:r w:rsidRPr="6FA5B845" w:rsidR="6FA5B845">
              <w:rPr>
                <w:color w:val="000000" w:themeColor="text1" w:themeTint="FF" w:themeShade="FF"/>
              </w:rPr>
              <w:t>9.</w:t>
            </w:r>
          </w:p>
        </w:tc>
        <w:tc>
          <w:tcPr>
            <w:tcW w:w="1665" w:type="dxa"/>
            <w:vMerge w:val="restart"/>
            <w:shd w:val="clear" w:color="auto" w:fill="auto"/>
            <w:tcMar/>
          </w:tcPr>
          <w:p w:rsidRPr="000D6AB1" w:rsidR="001F2CC4" w:rsidP="21887161" w:rsidRDefault="001F2CC4" w14:paraId="5C25CD2B" wp14:textId="77777777" wp14:noSpellErr="1">
            <w:pPr>
              <w:jc w:val="both"/>
              <w:rPr>
                <w:color w:val="000000" w:themeColor="text1" w:themeTint="FF" w:themeShade="FF"/>
              </w:rPr>
            </w:pPr>
            <w:r w:rsidRPr="21887161">
              <w:rPr>
                <w:color w:val="000000" w:themeColor="text1"/>
              </w:rPr>
              <w:t xml:space="preserve">Dovilė Juodkaitė, </w:t>
            </w:r>
            <w:r w:rsidRPr="21887161">
              <w:rPr>
                <w:color w:val="000000" w:themeColor="text1"/>
                <w:shd w:val="clear" w:color="auto" w:fill="FFFFFF"/>
              </w:rPr>
              <w:t>Lietuvos negalios organizacijų forumas</w:t>
            </w:r>
            <w:r w:rsidRPr="21887161" w:rsidR="00402999">
              <w:rPr>
                <w:color w:val="000000" w:themeColor="text1"/>
                <w:shd w:val="clear" w:color="auto" w:fill="FFFFFF"/>
              </w:rPr>
              <w:t xml:space="preserve"> (</w:t>
            </w:r>
            <w:r w:rsidRPr="21887161" w:rsidR="00F709B7">
              <w:rPr>
                <w:color w:val="000000" w:themeColor="text1"/>
                <w:shd w:val="clear" w:color="auto" w:fill="FFFFFF"/>
              </w:rPr>
              <w:t>per viešąją konsultaciją)</w:t>
            </w:r>
          </w:p>
          <w:p w:rsidRPr="000D6AB1" w:rsidR="001F2CC4" w:rsidP="00AA7855" w:rsidRDefault="001F2CC4" w14:paraId="296FEF7D" wp14:textId="77777777">
            <w:pPr>
              <w:spacing w:line="276" w:lineRule="auto"/>
              <w:jc w:val="both"/>
              <w:rPr>
                <w:color w:val="000000" w:themeColor="text1"/>
                <w:szCs w:val="24"/>
                <w:lang w:eastAsia="lt-LT"/>
              </w:rPr>
            </w:pPr>
          </w:p>
          <w:p w:rsidRPr="000D6AB1" w:rsidR="001F2CC4" w:rsidP="00AA7855" w:rsidRDefault="001F2CC4" w14:paraId="7194DBDC" wp14:textId="77777777">
            <w:pPr>
              <w:shd w:val="clear" w:color="auto" w:fill="FFFFFF"/>
              <w:rPr>
                <w:color w:val="000000" w:themeColor="text1"/>
                <w:szCs w:val="24"/>
                <w:lang w:eastAsia="lt-LT"/>
              </w:rPr>
            </w:pPr>
          </w:p>
          <w:p w:rsidRPr="000D6AB1" w:rsidR="001F2CC4" w:rsidP="00AA7855" w:rsidRDefault="001F2CC4" w14:paraId="769D0D3C" wp14:textId="77777777">
            <w:pPr>
              <w:shd w:val="clear" w:color="auto" w:fill="FFFFFF"/>
              <w:rPr>
                <w:color w:val="000000" w:themeColor="text1"/>
                <w:szCs w:val="24"/>
                <w:lang w:eastAsia="lt-LT"/>
              </w:rPr>
            </w:pPr>
          </w:p>
          <w:p w:rsidRPr="000D6AB1" w:rsidR="001F2CC4" w:rsidP="00AA7855" w:rsidRDefault="001F2CC4" w14:paraId="54CD245A" wp14:textId="77777777">
            <w:pPr>
              <w:shd w:val="clear" w:color="auto" w:fill="FFFFFF"/>
              <w:rPr>
                <w:color w:val="000000" w:themeColor="text1"/>
                <w:szCs w:val="24"/>
                <w:lang w:eastAsia="lt-LT"/>
              </w:rPr>
            </w:pPr>
          </w:p>
          <w:p w:rsidRPr="000D6AB1" w:rsidR="001F2CC4" w:rsidP="00AA7855" w:rsidRDefault="001F2CC4" w14:paraId="1231BE67" wp14:textId="77777777">
            <w:pPr>
              <w:shd w:val="clear" w:color="auto" w:fill="FFFFFF"/>
              <w:rPr>
                <w:color w:val="000000" w:themeColor="text1"/>
                <w:szCs w:val="24"/>
                <w:lang w:eastAsia="lt-LT"/>
              </w:rPr>
            </w:pPr>
          </w:p>
          <w:p w:rsidRPr="000D6AB1" w:rsidR="001F2CC4" w:rsidP="00AA7855" w:rsidRDefault="001F2CC4" w14:paraId="36FEB5B0" wp14:textId="77777777">
            <w:pPr>
              <w:jc w:val="both"/>
              <w:rPr>
                <w:color w:val="000000" w:themeColor="text1"/>
                <w:szCs w:val="24"/>
              </w:rPr>
            </w:pPr>
          </w:p>
        </w:tc>
        <w:tc>
          <w:tcPr>
            <w:tcW w:w="3795" w:type="dxa"/>
            <w:shd w:val="clear" w:color="auto" w:fill="auto"/>
            <w:tcMar/>
          </w:tcPr>
          <w:p w:rsidRPr="000D6AB1" w:rsidR="001F2CC4" w:rsidP="6FA5B845" w:rsidRDefault="001F2CC4" w14:paraId="694E4D07" w14:noSpellErr="1" wp14:textId="5643D749">
            <w:pPr>
              <w:pStyle w:val="Normal"/>
              <w:ind w:left="0"/>
              <w:jc w:val="both"/>
              <w:rPr>
                <w:color w:val="000000" w:themeColor="text1" w:themeTint="FF" w:themeShade="FF"/>
              </w:rPr>
            </w:pPr>
            <w:r w:rsidRPr="6FA5B845" w:rsidR="6FA5B845">
              <w:rPr>
                <w:color w:val="000000" w:themeColor="text1" w:themeTint="FF" w:themeShade="FF"/>
              </w:rPr>
              <w:t xml:space="preserve">9.1. </w:t>
            </w:r>
            <w:r w:rsidRPr="6FA5B845" w:rsidR="6FA5B845">
              <w:rPr>
                <w:color w:val="000000" w:themeColor="text1" w:themeTint="FF" w:themeShade="FF"/>
              </w:rPr>
              <w:t>Dėl rodiklių: tarp priemonių rodikliai ne visai atliepia uždavinių ir NPP rodiklių įgyvendinimą. Pvz., mokyklų pritaikymo neįgaliesiems reikšmė nepakankamai ambicinga. Turėtų būti ne 20 proc., o maždaug 520 mokyklų.</w:t>
            </w:r>
          </w:p>
          <w:p w:rsidRPr="000D6AB1" w:rsidR="001F2CC4" w:rsidP="00AA7855" w:rsidRDefault="001F2CC4" w14:paraId="30D7AA69" wp14:textId="77777777">
            <w:pPr>
              <w:jc w:val="both"/>
              <w:rPr>
                <w:color w:val="000000" w:themeColor="text1"/>
                <w:szCs w:val="24"/>
              </w:rPr>
            </w:pPr>
          </w:p>
          <w:p w:rsidRPr="000D6AB1" w:rsidR="001F2CC4" w:rsidP="21887161" w:rsidRDefault="001F2CC4" w14:paraId="0FDB5D84" wp14:textId="77777777" wp14:noSpellErr="1">
            <w:pPr>
              <w:jc w:val="both"/>
              <w:rPr>
                <w:color w:val="000000" w:themeColor="text1" w:themeTint="FF" w:themeShade="FF"/>
                <w:lang w:eastAsia="lt-LT"/>
              </w:rPr>
            </w:pPr>
            <w:r w:rsidRPr="21887161" w:rsidR="21887161">
              <w:rPr>
                <w:color w:val="000000" w:themeColor="text1" w:themeTint="FF" w:themeShade="FF"/>
                <w:lang w:eastAsia="lt-LT"/>
              </w:rPr>
              <w:t>Yra savivaldybių, kurios turi po 1–3 mokyklas, ir 20 proc., manau, bus sunkiai pasiekiamas rodiklis.</w:t>
            </w:r>
            <w:r w:rsidRPr="21887161" w:rsidR="21887161">
              <w:rPr>
                <w:b w:val="1"/>
                <w:bCs w:val="1"/>
                <w:color w:val="000000" w:themeColor="text1" w:themeTint="FF" w:themeShade="FF"/>
                <w:lang w:eastAsia="lt-LT"/>
              </w:rPr>
              <w:t xml:space="preserve"> </w:t>
            </w:r>
            <w:r w:rsidRPr="21887161" w:rsidR="21887161">
              <w:rPr>
                <w:color w:val="000000" w:themeColor="text1" w:themeTint="FF" w:themeShade="FF"/>
                <w:lang w:eastAsia="lt-LT"/>
              </w:rPr>
              <w:t>(reakcija: Jonas Mickus, Savivaldybių asociacija)</w:t>
            </w:r>
          </w:p>
        </w:tc>
        <w:tc>
          <w:tcPr>
            <w:tcW w:w="3465" w:type="dxa"/>
            <w:shd w:val="clear" w:color="auto" w:fill="auto"/>
            <w:tcMar/>
          </w:tcPr>
          <w:p w:rsidRPr="000D6AB1" w:rsidR="001F2CC4" w:rsidP="6FA5B845" w:rsidRDefault="001F2CC4" w14:paraId="42646ACE" w14:noSpellErr="1" wp14:textId="13DD39FA">
            <w:pPr>
              <w:pStyle w:val="Normal"/>
              <w:ind w:left="0"/>
              <w:jc w:val="both"/>
              <w:rPr>
                <w:b w:val="1"/>
                <w:bCs w:val="1"/>
                <w:color w:val="000000" w:themeColor="text1" w:themeTint="FF" w:themeShade="FF"/>
              </w:rPr>
            </w:pPr>
            <w:r w:rsidRPr="6FA5B845" w:rsidR="6FA5B845">
              <w:rPr>
                <w:b w:val="0"/>
                <w:bCs w:val="0"/>
                <w:color w:val="000000" w:themeColor="text1" w:themeTint="FF" w:themeShade="FF"/>
              </w:rPr>
              <w:t xml:space="preserve">9.1. </w:t>
            </w:r>
            <w:r w:rsidRPr="6FA5B845" w:rsidR="6FA5B845">
              <w:rPr>
                <w:b w:val="1"/>
                <w:bCs w:val="1"/>
                <w:color w:val="000000" w:themeColor="text1" w:themeTint="FF" w:themeShade="FF"/>
              </w:rPr>
              <w:t xml:space="preserve">Neatsižvelgta. </w:t>
            </w:r>
            <w:r w:rsidRPr="6FA5B845" w:rsidR="6FA5B845">
              <w:rPr>
                <w:color w:val="000000" w:themeColor="text1" w:themeTint="FF" w:themeShade="FF"/>
              </w:rPr>
              <w:t xml:space="preserve">Šiuo metu judėjimo negalią turintiems asmenims yra pritaikyta 21 bendrojo ugdymo mokykla. Iš jų 9 yra iki galo pritaikytos ir regėjimo negalią turintiems asmenims. Jei kasmet kiekvienoje savivaldybėje tik pagal šiuos kriterijus būtų pritaikytose mokyklos neįgaliesiems, lėšų poreikis siektų apie 30 mln. Eur kasmet. Siektina reikšmė nustatyta realiai vertinant planuojamas </w:t>
            </w:r>
            <w:r w:rsidRPr="6FA5B845" w:rsidR="6FA5B845">
              <w:rPr>
                <w:color w:val="000000" w:themeColor="text1" w:themeTint="FF" w:themeShade="FF"/>
              </w:rPr>
              <w:t>investicijas į mokyklų infrastruktūros modernizavimą.</w:t>
            </w:r>
          </w:p>
        </w:tc>
      </w:tr>
      <w:tr xmlns:wp14="http://schemas.microsoft.com/office/word/2010/wordml" w:rsidRPr="000D6AB1" w:rsidR="000D6AB1" w:rsidTr="6FA5B845" w14:paraId="1A8B453A" wp14:textId="77777777">
        <w:tc>
          <w:tcPr>
            <w:tcW w:w="571" w:type="dxa"/>
            <w:vMerge/>
            <w:shd w:val="clear" w:color="auto" w:fill="auto"/>
          </w:tcPr>
          <w:p w:rsidRPr="000D6AB1" w:rsidR="001F2CC4" w:rsidP="001F2CC4" w:rsidRDefault="001F2CC4" w14:paraId="7196D064" wp14:textId="77777777">
            <w:pPr>
              <w:rPr>
                <w:color w:val="000000" w:themeColor="text1"/>
                <w:szCs w:val="24"/>
              </w:rPr>
            </w:pPr>
          </w:p>
        </w:tc>
        <w:tc>
          <w:tcPr>
            <w:tcW w:w="1756" w:type="dxa"/>
            <w:vMerge/>
            <w:shd w:val="clear" w:color="auto" w:fill="auto"/>
          </w:tcPr>
          <w:p w:rsidRPr="000D6AB1" w:rsidR="001F2CC4" w:rsidP="00AA7855" w:rsidRDefault="001F2CC4" w14:paraId="34FF1C98" wp14:textId="77777777">
            <w:pPr>
              <w:jc w:val="both"/>
              <w:rPr>
                <w:b/>
                <w:color w:val="000000" w:themeColor="text1"/>
                <w:szCs w:val="24"/>
              </w:rPr>
            </w:pPr>
          </w:p>
        </w:tc>
        <w:tc>
          <w:tcPr>
            <w:tcW w:w="3795" w:type="dxa"/>
            <w:shd w:val="clear" w:color="auto" w:fill="auto"/>
            <w:tcMar/>
          </w:tcPr>
          <w:p w:rsidRPr="000D6AB1" w:rsidR="001F2CC4" w:rsidP="6FA5B845" w:rsidRDefault="001F2CC4" w14:paraId="2BE281E6" w14:noSpellErr="1" wp14:textId="22DB6915">
            <w:pPr>
              <w:pStyle w:val="Normal"/>
              <w:ind w:left="0"/>
              <w:jc w:val="both"/>
              <w:rPr>
                <w:color w:val="000000" w:themeColor="text1" w:themeTint="FF" w:themeShade="FF"/>
              </w:rPr>
            </w:pPr>
            <w:r w:rsidRPr="6FA5B845" w:rsidR="6FA5B845">
              <w:rPr>
                <w:color w:val="000000" w:themeColor="text1" w:themeTint="FF" w:themeShade="FF"/>
              </w:rPr>
              <w:t xml:space="preserve">9.2. </w:t>
            </w:r>
            <w:r w:rsidRPr="6FA5B845" w:rsidR="6FA5B845">
              <w:rPr>
                <w:color w:val="000000" w:themeColor="text1" w:themeTint="FF" w:themeShade="FF"/>
              </w:rPr>
              <w:t>Dėl spręstinos problemos – pedagogų ir švietimo pagalbos specialistų kvalifikacijos tobulinimo dirbti su spec. poreikių vaikais – nematome, kokios priemonės prie to prisideda, kokie rodikliai tą parodo.</w:t>
            </w:r>
          </w:p>
        </w:tc>
        <w:tc>
          <w:tcPr>
            <w:tcW w:w="3465" w:type="dxa"/>
            <w:shd w:val="clear" w:color="auto" w:fill="auto"/>
            <w:tcMar/>
          </w:tcPr>
          <w:p w:rsidRPr="000D6AB1" w:rsidR="001F2CC4" w:rsidP="6FA5B845" w:rsidRDefault="001F2CC4" w14:paraId="515120C3" w14:noSpellErr="1" wp14:textId="00EFAFBE">
            <w:pPr>
              <w:pStyle w:val="Normal"/>
              <w:ind w:left="0"/>
              <w:jc w:val="both"/>
              <w:rPr>
                <w:color w:val="000000" w:themeColor="text1" w:themeTint="FF" w:themeShade="FF"/>
              </w:rPr>
            </w:pPr>
            <w:r w:rsidRPr="6FA5B845" w:rsidR="6FA5B845">
              <w:rPr>
                <w:color w:val="000000" w:themeColor="text1" w:themeTint="FF" w:themeShade="FF"/>
              </w:rPr>
              <w:t xml:space="preserve">9.2. </w:t>
            </w:r>
            <w:r w:rsidRPr="6FA5B845" w:rsidR="6FA5B845">
              <w:rPr>
                <w:color w:val="000000" w:themeColor="text1" w:themeTint="FF" w:themeShade="FF"/>
              </w:rPr>
              <w:t xml:space="preserve">Bus </w:t>
            </w:r>
            <w:r w:rsidRPr="6FA5B845" w:rsidR="6FA5B845">
              <w:rPr>
                <w:b w:val="1"/>
                <w:bCs w:val="1"/>
                <w:color w:val="000000" w:themeColor="text1" w:themeTint="FF" w:themeShade="FF"/>
              </w:rPr>
              <w:t>atsižvelgta</w:t>
            </w:r>
            <w:r w:rsidRPr="6FA5B845" w:rsidR="6FA5B845">
              <w:rPr>
                <w:color w:val="000000" w:themeColor="text1" w:themeTint="FF" w:themeShade="FF"/>
              </w:rPr>
              <w:t>: priemonės bus detalizuojamos priemonių aprašymo etape.</w:t>
            </w:r>
          </w:p>
        </w:tc>
      </w:tr>
      <w:tr xmlns:wp14="http://schemas.microsoft.com/office/word/2010/wordml" w:rsidRPr="000D6AB1" w:rsidR="000D6AB1" w:rsidTr="6FA5B845" w14:paraId="5613A18D" wp14:textId="77777777">
        <w:tc>
          <w:tcPr>
            <w:tcW w:w="571" w:type="dxa"/>
            <w:vMerge/>
            <w:shd w:val="clear" w:color="auto" w:fill="auto"/>
          </w:tcPr>
          <w:p w:rsidRPr="000D6AB1" w:rsidR="001F2CC4" w:rsidP="001F2CC4" w:rsidRDefault="001F2CC4" w14:paraId="6D072C0D" wp14:textId="77777777">
            <w:pPr>
              <w:spacing w:after="160" w:line="259" w:lineRule="auto"/>
              <w:ind w:left="360"/>
              <w:rPr>
                <w:color w:val="000000" w:themeColor="text1"/>
                <w:szCs w:val="24"/>
              </w:rPr>
            </w:pPr>
          </w:p>
        </w:tc>
        <w:tc>
          <w:tcPr>
            <w:tcW w:w="1756" w:type="dxa"/>
            <w:vMerge/>
            <w:shd w:val="clear" w:color="auto" w:fill="auto"/>
          </w:tcPr>
          <w:p w:rsidRPr="000D6AB1" w:rsidR="001F2CC4" w:rsidP="00AA7855" w:rsidRDefault="001F2CC4" w14:paraId="48A21919" wp14:textId="77777777">
            <w:pPr>
              <w:jc w:val="both"/>
              <w:rPr>
                <w:b/>
                <w:color w:val="000000" w:themeColor="text1"/>
                <w:szCs w:val="24"/>
              </w:rPr>
            </w:pPr>
          </w:p>
        </w:tc>
        <w:tc>
          <w:tcPr>
            <w:tcW w:w="3795" w:type="dxa"/>
            <w:shd w:val="clear" w:color="auto" w:fill="auto"/>
            <w:tcMar/>
          </w:tcPr>
          <w:p w:rsidRPr="000D6AB1" w:rsidR="001F2CC4" w:rsidP="6FA5B845" w:rsidRDefault="001F2CC4" w14:paraId="0B6FACD7" w14:noSpellErr="1" wp14:textId="6A3AC45F">
            <w:pPr>
              <w:pStyle w:val="Normal"/>
              <w:ind w:left="0"/>
              <w:jc w:val="both"/>
              <w:rPr>
                <w:color w:val="000000" w:themeColor="text1" w:themeTint="FF" w:themeShade="FF"/>
              </w:rPr>
            </w:pPr>
            <w:r w:rsidRPr="6FA5B845" w:rsidR="6FA5B845">
              <w:rPr>
                <w:color w:val="000000" w:themeColor="text1" w:themeTint="FF" w:themeShade="FF"/>
              </w:rPr>
              <w:t xml:space="preserve">9.3. </w:t>
            </w:r>
            <w:r w:rsidRPr="6FA5B845" w:rsidR="6FA5B845">
              <w:rPr>
                <w:color w:val="000000" w:themeColor="text1" w:themeTint="FF" w:themeShade="FF"/>
              </w:rPr>
              <w:t>Dėl neformaliojo švietimo prieinamumo – reikia rodikliais matuoti ir negalią turinčių vaikų neformaliojo švietimo prieinamumą.</w:t>
            </w:r>
          </w:p>
        </w:tc>
        <w:tc>
          <w:tcPr>
            <w:tcW w:w="3465" w:type="dxa"/>
            <w:shd w:val="clear" w:color="auto" w:fill="auto"/>
            <w:tcMar/>
          </w:tcPr>
          <w:p w:rsidRPr="000D6AB1" w:rsidR="001F2CC4" w:rsidP="6FA5B845" w:rsidRDefault="001F2CC4" w14:paraId="643143D6" w14:noSpellErr="1" wp14:textId="6955D625">
            <w:pPr>
              <w:pStyle w:val="Normal"/>
              <w:ind w:left="0"/>
              <w:jc w:val="both"/>
              <w:rPr>
                <w:color w:val="000000" w:themeColor="text1" w:themeTint="FF" w:themeShade="FF"/>
              </w:rPr>
            </w:pPr>
            <w:r w:rsidRPr="6FA5B845" w:rsidR="6FA5B845">
              <w:rPr>
                <w:b w:val="0"/>
                <w:bCs w:val="0"/>
                <w:color w:val="000000" w:themeColor="text1" w:themeTint="FF" w:themeShade="FF"/>
              </w:rPr>
              <w:t xml:space="preserve">9.3. </w:t>
            </w:r>
            <w:r w:rsidRPr="6FA5B845" w:rsidR="6FA5B845">
              <w:rPr>
                <w:b w:val="1"/>
                <w:bCs w:val="1"/>
                <w:color w:val="000000" w:themeColor="text1" w:themeTint="FF" w:themeShade="FF"/>
              </w:rPr>
              <w:t xml:space="preserve">Atsižvelgta. </w:t>
            </w:r>
            <w:r w:rsidRPr="6FA5B845" w:rsidR="6FA5B845">
              <w:rPr>
                <w:color w:val="000000" w:themeColor="text1" w:themeTint="FF" w:themeShade="FF"/>
              </w:rPr>
              <w:t>NPP yra toks poveikio rodiklis 3.2.3. Šį rodiklį yra perėmusi ir ŠPP.</w:t>
            </w:r>
          </w:p>
        </w:tc>
      </w:tr>
      <w:tr xmlns:wp14="http://schemas.microsoft.com/office/word/2010/wordml" w:rsidRPr="000D6AB1" w:rsidR="000D6AB1" w:rsidTr="6FA5B845" w14:paraId="05AD2AB9" wp14:textId="77777777">
        <w:tc>
          <w:tcPr>
            <w:tcW w:w="571" w:type="dxa"/>
            <w:vMerge/>
            <w:shd w:val="clear" w:color="auto" w:fill="auto"/>
          </w:tcPr>
          <w:p w:rsidRPr="000D6AB1" w:rsidR="001F2CC4" w:rsidP="001F2CC4" w:rsidRDefault="001F2CC4" w14:paraId="6BD18F9B" wp14:textId="77777777">
            <w:pPr>
              <w:spacing w:after="160" w:line="259" w:lineRule="auto"/>
              <w:ind w:left="360"/>
              <w:rPr>
                <w:color w:val="000000" w:themeColor="text1"/>
                <w:szCs w:val="24"/>
              </w:rPr>
            </w:pPr>
          </w:p>
        </w:tc>
        <w:tc>
          <w:tcPr>
            <w:tcW w:w="1756" w:type="dxa"/>
            <w:vMerge/>
            <w:shd w:val="clear" w:color="auto" w:fill="auto"/>
          </w:tcPr>
          <w:p w:rsidRPr="000D6AB1" w:rsidR="001F2CC4" w:rsidP="00AA7855" w:rsidRDefault="001F2CC4" w14:paraId="238601FE" wp14:textId="77777777">
            <w:pPr>
              <w:jc w:val="both"/>
              <w:rPr>
                <w:b/>
                <w:color w:val="000000" w:themeColor="text1"/>
                <w:szCs w:val="24"/>
              </w:rPr>
            </w:pPr>
          </w:p>
        </w:tc>
        <w:tc>
          <w:tcPr>
            <w:tcW w:w="3795" w:type="dxa"/>
            <w:shd w:val="clear" w:color="auto" w:fill="auto"/>
            <w:tcMar/>
          </w:tcPr>
          <w:p w:rsidRPr="000D6AB1" w:rsidR="001F2CC4" w:rsidP="6FA5B845" w:rsidRDefault="001F2CC4" w14:paraId="6240F3AF" wp14:textId="4FE62BA4">
            <w:pPr>
              <w:pStyle w:val="Normal"/>
              <w:ind w:left="0"/>
              <w:jc w:val="both"/>
              <w:rPr>
                <w:color w:val="000000" w:themeColor="text1" w:themeTint="FF" w:themeShade="FF"/>
              </w:rPr>
            </w:pPr>
            <w:r w:rsidRPr="6FA5B845" w:rsidR="6FA5B845">
              <w:rPr>
                <w:color w:val="000000" w:themeColor="text1" w:themeTint="FF" w:themeShade="FF"/>
              </w:rPr>
              <w:t xml:space="preserve">9.4. </w:t>
            </w:r>
            <w:r w:rsidRPr="6FA5B845" w:rsidR="6FA5B845">
              <w:rPr>
                <w:color w:val="000000" w:themeColor="text1" w:themeTint="FF" w:themeShade="FF"/>
              </w:rPr>
              <w:t xml:space="preserve">Dėl ikimokyklinio ugdymo įstaigų prieinamumo – irgi reikia kelti tą problemą ir ją spręsti, ypač vaikų su negalia </w:t>
            </w:r>
            <w:proofErr w:type="spellStart"/>
            <w:r w:rsidRPr="6FA5B845" w:rsidR="6FA5B845">
              <w:rPr>
                <w:color w:val="000000" w:themeColor="text1" w:themeTint="FF" w:themeShade="FF"/>
              </w:rPr>
              <w:t>įtrauktį</w:t>
            </w:r>
            <w:proofErr w:type="spellEnd"/>
            <w:r w:rsidRPr="6FA5B845" w:rsidR="6FA5B845">
              <w:rPr>
                <w:color w:val="000000" w:themeColor="text1" w:themeTint="FF" w:themeShade="FF"/>
              </w:rPr>
              <w:t>; įstaigos nepritaikytos neįgaliems vaikams.</w:t>
            </w:r>
          </w:p>
        </w:tc>
        <w:tc>
          <w:tcPr>
            <w:tcW w:w="3465" w:type="dxa"/>
            <w:shd w:val="clear" w:color="auto" w:fill="auto"/>
            <w:tcMar/>
          </w:tcPr>
          <w:p w:rsidRPr="000D6AB1" w:rsidR="001F2CC4" w:rsidP="6FA5B845" w:rsidRDefault="006768D0" w14:paraId="2C60D9A9" wp14:textId="51EA729E">
            <w:pPr>
              <w:pStyle w:val="Normal"/>
              <w:ind w:left="0"/>
              <w:jc w:val="both"/>
              <w:rPr>
                <w:color w:val="000000" w:themeColor="text1" w:themeTint="FF" w:themeShade="FF"/>
              </w:rPr>
            </w:pPr>
            <w:r w:rsidRPr="6FA5B845" w:rsidR="6FA5B845">
              <w:rPr>
                <w:b w:val="0"/>
                <w:bCs w:val="0"/>
                <w:color w:val="000000" w:themeColor="text1" w:themeTint="FF" w:themeShade="FF"/>
              </w:rPr>
              <w:t>9.4.</w:t>
            </w:r>
            <w:r w:rsidRPr="6FA5B845" w:rsidR="6FA5B845">
              <w:rPr>
                <w:b w:val="1"/>
                <w:bCs w:val="1"/>
                <w:color w:val="000000" w:themeColor="text1" w:themeTint="FF" w:themeShade="FF"/>
              </w:rPr>
              <w:t xml:space="preserve"> </w:t>
            </w:r>
            <w:r w:rsidRPr="6FA5B845" w:rsidR="6FA5B845">
              <w:rPr>
                <w:b w:val="1"/>
                <w:bCs w:val="1"/>
                <w:color w:val="000000" w:themeColor="text1" w:themeTint="FF" w:themeShade="FF"/>
              </w:rPr>
              <w:t>I</w:t>
            </w:r>
            <w:r w:rsidRPr="6FA5B845" w:rsidR="6FA5B845">
              <w:rPr>
                <w:b w:val="1"/>
                <w:bCs w:val="1"/>
                <w:color w:val="000000" w:themeColor="text1" w:themeTint="FF" w:themeShade="FF"/>
              </w:rPr>
              <w:t>š dalies</w:t>
            </w:r>
            <w:r w:rsidRPr="6FA5B845" w:rsidR="6FA5B845">
              <w:rPr>
                <w:b w:val="1"/>
                <w:bCs w:val="1"/>
                <w:color w:val="000000" w:themeColor="text1" w:themeTint="FF" w:themeShade="FF"/>
              </w:rPr>
              <w:t xml:space="preserve"> atsižvelgta</w:t>
            </w:r>
            <w:r w:rsidRPr="6FA5B845" w:rsidR="6FA5B845">
              <w:rPr>
                <w:b w:val="1"/>
                <w:bCs w:val="1"/>
                <w:color w:val="000000" w:themeColor="text1" w:themeTint="FF" w:themeShade="FF"/>
              </w:rPr>
              <w:t xml:space="preserve">. </w:t>
            </w:r>
            <w:r w:rsidRPr="6FA5B845" w:rsidR="6FA5B845">
              <w:rPr>
                <w:color w:val="000000" w:themeColor="text1" w:themeTint="FF" w:themeShade="FF"/>
              </w:rPr>
              <w:t xml:space="preserve">Planuojama, kad kitais metais bus atlikta Ikimokyklinio ugdymo infrastruktūros plėtros savivaldybėse galimybių studija, kuri leis įsivertinti modernizuotinos infrastruktūros poreikį. Šios ir kitos su ikimokyklinio ugdymo vaikų </w:t>
            </w:r>
            <w:proofErr w:type="spellStart"/>
            <w:r w:rsidRPr="6FA5B845" w:rsidR="6FA5B845">
              <w:rPr>
                <w:color w:val="000000" w:themeColor="text1" w:themeTint="FF" w:themeShade="FF"/>
              </w:rPr>
              <w:t>įtraukties</w:t>
            </w:r>
            <w:proofErr w:type="spellEnd"/>
            <w:r w:rsidRPr="6FA5B845" w:rsidR="6FA5B845">
              <w:rPr>
                <w:color w:val="000000" w:themeColor="text1" w:themeTint="FF" w:themeShade="FF"/>
              </w:rPr>
              <w:t xml:space="preserve"> didinimu susijusios veiklos bus detalizuojamos priemonių aprašymuose. </w:t>
            </w:r>
          </w:p>
        </w:tc>
      </w:tr>
      <w:tr xmlns:wp14="http://schemas.microsoft.com/office/word/2010/wordml" w:rsidRPr="000D6AB1" w:rsidR="000D6AB1" w:rsidTr="6FA5B845" w14:paraId="3E4E8A2B" wp14:textId="77777777">
        <w:tc>
          <w:tcPr>
            <w:tcW w:w="810" w:type="dxa"/>
            <w:vMerge w:val="restart"/>
            <w:shd w:val="clear" w:color="auto" w:fill="auto"/>
            <w:tcMar/>
          </w:tcPr>
          <w:p w:rsidRPr="000D6AB1" w:rsidR="006768D0" w:rsidP="6FA5B845" w:rsidRDefault="006768D0" w14:paraId="0F3CABC7" wp14:textId="5FE9F6A1">
            <w:pPr>
              <w:pStyle w:val="Normal"/>
              <w:ind w:left="0"/>
              <w:rPr>
                <w:color w:val="000000" w:themeColor="text1" w:themeTint="FF" w:themeShade="FF"/>
              </w:rPr>
            </w:pPr>
            <w:r w:rsidRPr="6FA5B845" w:rsidR="6FA5B845">
              <w:rPr>
                <w:color w:val="000000" w:themeColor="text1" w:themeTint="FF" w:themeShade="FF"/>
              </w:rPr>
              <w:t>10.</w:t>
            </w:r>
          </w:p>
        </w:tc>
        <w:tc>
          <w:tcPr>
            <w:tcW w:w="1665" w:type="dxa"/>
            <w:vMerge w:val="restart"/>
            <w:shd w:val="clear" w:color="auto" w:fill="auto"/>
            <w:tcMar/>
          </w:tcPr>
          <w:p w:rsidRPr="000D6AB1" w:rsidR="006768D0" w:rsidP="6FA5B845" w:rsidRDefault="006768D0" w14:paraId="3FF59118" wp14:textId="77777777">
            <w:pPr>
              <w:jc w:val="both"/>
              <w:rPr>
                <w:color w:val="000000" w:themeColor="text1" w:themeTint="FF" w:themeShade="FF"/>
              </w:rPr>
            </w:pPr>
            <w:r w:rsidRPr="6FA5B845" w:rsidR="6FA5B845">
              <w:rPr>
                <w:color w:val="000000" w:themeColor="text1" w:themeTint="FF" w:themeShade="FF"/>
              </w:rPr>
              <w:t xml:space="preserve">Jurgita </w:t>
            </w:r>
            <w:proofErr w:type="spellStart"/>
            <w:r w:rsidRPr="6FA5B845" w:rsidR="6FA5B845">
              <w:rPr>
                <w:color w:val="000000" w:themeColor="text1" w:themeTint="FF" w:themeShade="FF"/>
              </w:rPr>
              <w:t>Čiuladaitė-Pritulskienė</w:t>
            </w:r>
            <w:proofErr w:type="spellEnd"/>
            <w:r w:rsidRPr="6FA5B845" w:rsidR="6FA5B845">
              <w:rPr>
                <w:color w:val="000000" w:themeColor="text1" w:themeTint="FF" w:themeShade="FF"/>
              </w:rPr>
              <w:t>, Socialinės apsaugos ir darbo ministerija (</w:t>
            </w:r>
            <w:r w:rsidRPr="6FA5B845" w:rsidR="6FA5B845">
              <w:rPr>
                <w:color w:val="000000" w:themeColor="text1" w:themeTint="FF" w:themeShade="FF"/>
              </w:rPr>
              <w:t>per viešąją konsultaciją</w:t>
            </w:r>
            <w:r w:rsidRPr="6FA5B845" w:rsidR="6FA5B845">
              <w:rPr>
                <w:color w:val="000000" w:themeColor="text1" w:themeTint="FF" w:themeShade="FF"/>
              </w:rPr>
              <w:t>)</w:t>
            </w:r>
          </w:p>
        </w:tc>
        <w:tc>
          <w:tcPr>
            <w:tcW w:w="3795" w:type="dxa"/>
            <w:shd w:val="clear" w:color="auto" w:fill="auto"/>
            <w:tcMar/>
          </w:tcPr>
          <w:p w:rsidRPr="000D6AB1" w:rsidR="006768D0" w:rsidP="6FA5B845" w:rsidRDefault="006768D0" w14:paraId="178EBB56" w14:noSpellErr="1" wp14:textId="0CEE0CCD">
            <w:pPr>
              <w:pStyle w:val="Normal"/>
              <w:ind w:left="0"/>
              <w:jc w:val="both"/>
              <w:rPr>
                <w:color w:val="000000" w:themeColor="text1" w:themeTint="FF" w:themeShade="FF"/>
              </w:rPr>
            </w:pPr>
            <w:r w:rsidRPr="6FA5B845" w:rsidR="6FA5B845">
              <w:rPr>
                <w:color w:val="000000" w:themeColor="text1" w:themeTint="FF" w:themeShade="FF"/>
              </w:rPr>
              <w:t xml:space="preserve">10.1. </w:t>
            </w:r>
            <w:r w:rsidRPr="6FA5B845" w:rsidR="6FA5B845">
              <w:rPr>
                <w:color w:val="000000" w:themeColor="text1" w:themeTint="FF" w:themeShade="FF"/>
              </w:rPr>
              <w:t>Tekste įvairiai vartojama sąvoka „asmuo su negalia“, „vaikas su negalia“ ir t. t. – siūlome suvienodinti pagal grupes gal suvienodinti labiau.</w:t>
            </w:r>
          </w:p>
        </w:tc>
        <w:tc>
          <w:tcPr>
            <w:tcW w:w="3465" w:type="dxa"/>
            <w:shd w:val="clear" w:color="auto" w:fill="auto"/>
            <w:tcMar/>
          </w:tcPr>
          <w:p w:rsidRPr="000D6AB1" w:rsidR="006768D0" w:rsidP="6FA5B845" w:rsidRDefault="006768D0" w14:paraId="1F013FF2" w14:noSpellErr="1" wp14:textId="604D268E">
            <w:pPr>
              <w:pStyle w:val="Normal"/>
              <w:ind w:left="0"/>
              <w:jc w:val="both"/>
              <w:rPr>
                <w:color w:val="000000" w:themeColor="text1" w:themeTint="FF" w:themeShade="FF"/>
              </w:rPr>
            </w:pPr>
            <w:r w:rsidRPr="6FA5B845" w:rsidR="6FA5B845">
              <w:rPr>
                <w:b w:val="0"/>
                <w:bCs w:val="0"/>
                <w:color w:val="000000" w:themeColor="text1" w:themeTint="FF" w:themeShade="FF"/>
              </w:rPr>
              <w:t xml:space="preserve">10.1. </w:t>
            </w:r>
            <w:r w:rsidRPr="6FA5B845" w:rsidR="6FA5B845">
              <w:rPr>
                <w:b w:val="1"/>
                <w:bCs w:val="1"/>
                <w:color w:val="000000" w:themeColor="text1" w:themeTint="FF" w:themeShade="FF"/>
              </w:rPr>
              <w:t xml:space="preserve">Atsižvelgta. </w:t>
            </w:r>
            <w:r w:rsidRPr="6FA5B845" w:rsidR="6FA5B845">
              <w:rPr>
                <w:color w:val="000000" w:themeColor="text1" w:themeTint="FF" w:themeShade="FF"/>
              </w:rPr>
              <w:t>Taisyklingi abu variantai – tai sinonimai. Suvienodinta pagal grupes.</w:t>
            </w:r>
          </w:p>
        </w:tc>
      </w:tr>
      <w:tr xmlns:wp14="http://schemas.microsoft.com/office/word/2010/wordml" w:rsidRPr="000D6AB1" w:rsidR="000D6AB1" w:rsidTr="6FA5B845" w14:paraId="3307522E" wp14:textId="77777777">
        <w:tc>
          <w:tcPr>
            <w:tcW w:w="571" w:type="dxa"/>
            <w:vMerge/>
            <w:shd w:val="clear" w:color="auto" w:fill="auto"/>
          </w:tcPr>
          <w:p w:rsidRPr="000D6AB1" w:rsidR="006768D0" w:rsidP="006768D0" w:rsidRDefault="006768D0" w14:paraId="5B08B5D1" wp14:textId="77777777">
            <w:pPr>
              <w:rPr>
                <w:color w:val="000000" w:themeColor="text1"/>
                <w:szCs w:val="24"/>
              </w:rPr>
            </w:pPr>
          </w:p>
        </w:tc>
        <w:tc>
          <w:tcPr>
            <w:tcW w:w="1756" w:type="dxa"/>
            <w:vMerge/>
            <w:shd w:val="clear" w:color="auto" w:fill="auto"/>
          </w:tcPr>
          <w:p w:rsidRPr="000D6AB1" w:rsidR="006768D0" w:rsidP="006768D0" w:rsidRDefault="006768D0" w14:paraId="16DEB4AB" wp14:textId="77777777">
            <w:pPr>
              <w:jc w:val="both"/>
              <w:rPr>
                <w:b/>
                <w:color w:val="000000" w:themeColor="text1"/>
                <w:szCs w:val="24"/>
              </w:rPr>
            </w:pPr>
          </w:p>
        </w:tc>
        <w:tc>
          <w:tcPr>
            <w:tcW w:w="3795" w:type="dxa"/>
            <w:shd w:val="clear" w:color="auto" w:fill="auto"/>
            <w:tcMar/>
          </w:tcPr>
          <w:p w:rsidRPr="000D6AB1" w:rsidR="006768D0" w:rsidP="6FA5B845" w:rsidRDefault="006768D0" w14:paraId="221DA48C" w14:noSpellErr="1" wp14:textId="2063334A">
            <w:pPr>
              <w:pStyle w:val="Normal"/>
              <w:ind w:left="0"/>
              <w:jc w:val="both"/>
              <w:rPr>
                <w:color w:val="000000" w:themeColor="text1" w:themeTint="FF" w:themeShade="FF"/>
              </w:rPr>
            </w:pPr>
            <w:r w:rsidRPr="6FA5B845" w:rsidR="6FA5B845">
              <w:rPr>
                <w:color w:val="000000" w:themeColor="text1" w:themeTint="FF" w:themeShade="FF"/>
              </w:rPr>
              <w:t xml:space="preserve">10.2. </w:t>
            </w:r>
            <w:r w:rsidRPr="6FA5B845" w:rsidR="6FA5B845">
              <w:rPr>
                <w:color w:val="000000" w:themeColor="text1" w:themeTint="FF" w:themeShade="FF"/>
              </w:rPr>
              <w:t>Dėl ikimokyklinio ugdymo prieinamumo – pagrindime trūksta ugdymo prieinamumo vaikams su negalia aprašymo dėl specialistų (ar jų yra pakankamai, kurie dirbtų su neįgaliais vaikais); dėl fizinės aplinkos – ji nepakankamai pritaikyta, nepagalvota, kaip, pvz., tėvams su negalia pritaikyti pastatai.</w:t>
            </w:r>
          </w:p>
        </w:tc>
        <w:tc>
          <w:tcPr>
            <w:tcW w:w="3465" w:type="dxa"/>
            <w:shd w:val="clear" w:color="auto" w:fill="auto"/>
            <w:tcMar/>
          </w:tcPr>
          <w:p w:rsidRPr="000D6AB1" w:rsidR="006768D0" w:rsidP="6FA5B845" w:rsidRDefault="006768D0" w14:paraId="766095F5" w14:noSpellErr="1" wp14:textId="1C857048">
            <w:pPr>
              <w:pStyle w:val="Normal"/>
              <w:spacing w:line="259" w:lineRule="auto"/>
              <w:ind w:left="0"/>
              <w:jc w:val="both"/>
              <w:rPr>
                <w:color w:val="000000" w:themeColor="text1" w:themeTint="FF" w:themeShade="FF"/>
              </w:rPr>
            </w:pPr>
            <w:r w:rsidRPr="6FA5B845" w:rsidR="6FA5B845">
              <w:rPr>
                <w:b w:val="0"/>
                <w:bCs w:val="0"/>
                <w:color w:val="000000" w:themeColor="text1" w:themeTint="FF" w:themeShade="FF"/>
              </w:rPr>
              <w:t>10.2.</w:t>
            </w:r>
            <w:r w:rsidRPr="6FA5B845" w:rsidR="6FA5B845">
              <w:rPr>
                <w:b w:val="1"/>
                <w:bCs w:val="1"/>
                <w:color w:val="000000" w:themeColor="text1" w:themeTint="FF" w:themeShade="FF"/>
              </w:rPr>
              <w:t xml:space="preserve"> </w:t>
            </w:r>
            <w:r w:rsidRPr="6FA5B845" w:rsidR="6FA5B845">
              <w:rPr>
                <w:b w:val="1"/>
                <w:bCs w:val="1"/>
                <w:color w:val="000000" w:themeColor="text1" w:themeTint="FF" w:themeShade="FF"/>
              </w:rPr>
              <w:t xml:space="preserve">Neatsižvelgta. </w:t>
            </w:r>
            <w:r w:rsidRPr="6FA5B845" w:rsidR="6FA5B845">
              <w:rPr>
                <w:color w:val="000000" w:themeColor="text1" w:themeTint="FF" w:themeShade="FF"/>
              </w:rPr>
              <w:t>Ugdymo prieinamumas specialiųjų ugdymosi poreikių vaikams yra analizuojamas 3.2 uždavinyje. Stengiamasi neskirstyti pagal švietimo pakopas, o spręsti šį klausimą integraliai ir užtikrinti nuoseklų įgyvendinimą nuo ikimokyklinio ugdymo iki studijų.</w:t>
            </w:r>
          </w:p>
        </w:tc>
      </w:tr>
      <w:tr xmlns:wp14="http://schemas.microsoft.com/office/word/2010/wordml" w:rsidRPr="000D6AB1" w:rsidR="000D6AB1" w:rsidTr="6FA5B845" w14:paraId="017B9C9E" wp14:textId="77777777">
        <w:tc>
          <w:tcPr>
            <w:tcW w:w="571" w:type="dxa"/>
            <w:vMerge/>
            <w:shd w:val="clear" w:color="auto" w:fill="auto"/>
          </w:tcPr>
          <w:p w:rsidRPr="000D6AB1" w:rsidR="006768D0" w:rsidP="006768D0" w:rsidRDefault="006768D0" w14:paraId="0AD9C6F4" wp14:textId="77777777">
            <w:pPr>
              <w:spacing w:after="160" w:line="259" w:lineRule="auto"/>
              <w:ind w:left="360"/>
              <w:rPr>
                <w:color w:val="000000" w:themeColor="text1"/>
                <w:szCs w:val="24"/>
              </w:rPr>
            </w:pPr>
          </w:p>
        </w:tc>
        <w:tc>
          <w:tcPr>
            <w:tcW w:w="1756" w:type="dxa"/>
            <w:vMerge/>
            <w:shd w:val="clear" w:color="auto" w:fill="auto"/>
          </w:tcPr>
          <w:p w:rsidRPr="000D6AB1" w:rsidR="006768D0" w:rsidP="006768D0" w:rsidRDefault="006768D0" w14:paraId="4B1F511A" wp14:textId="77777777">
            <w:pPr>
              <w:jc w:val="both"/>
              <w:rPr>
                <w:b/>
                <w:color w:val="000000" w:themeColor="text1"/>
                <w:szCs w:val="24"/>
              </w:rPr>
            </w:pPr>
          </w:p>
        </w:tc>
        <w:tc>
          <w:tcPr>
            <w:tcW w:w="3795" w:type="dxa"/>
            <w:shd w:val="clear" w:color="auto" w:fill="auto"/>
            <w:tcMar/>
          </w:tcPr>
          <w:p w:rsidRPr="000D6AB1" w:rsidR="006768D0" w:rsidP="6FA5B845" w:rsidRDefault="006768D0" w14:paraId="3E61E084" w14:noSpellErr="1" wp14:textId="29DE7C27">
            <w:pPr>
              <w:pStyle w:val="Normal"/>
              <w:ind w:left="0"/>
              <w:jc w:val="both"/>
              <w:rPr>
                <w:color w:val="000000" w:themeColor="text1" w:themeTint="FF" w:themeShade="FF"/>
              </w:rPr>
            </w:pPr>
            <w:r w:rsidRPr="6FA5B845" w:rsidR="6FA5B845">
              <w:rPr>
                <w:color w:val="000000" w:themeColor="text1" w:themeTint="FF" w:themeShade="FF"/>
              </w:rPr>
              <w:t xml:space="preserve">10.3. </w:t>
            </w:r>
            <w:r w:rsidRPr="6FA5B845" w:rsidR="6FA5B845">
              <w:rPr>
                <w:color w:val="000000" w:themeColor="text1" w:themeTint="FF" w:themeShade="FF"/>
              </w:rPr>
              <w:t>Dėl neformaliojo ugdymo – pagrindime trūksta informacijos apie priežastis, kodėl spec. poreikių vaikai mažai lanko neformalųjį švietimą.</w:t>
            </w:r>
          </w:p>
        </w:tc>
        <w:tc>
          <w:tcPr>
            <w:tcW w:w="3465" w:type="dxa"/>
            <w:shd w:val="clear" w:color="auto" w:fill="auto"/>
            <w:tcMar/>
          </w:tcPr>
          <w:p w:rsidRPr="000D6AB1" w:rsidR="006768D0" w:rsidP="6FA5B845" w:rsidRDefault="006768D0" w14:paraId="19B054BA" w14:noSpellErr="1" wp14:textId="5DB7B0F4">
            <w:pPr>
              <w:pStyle w:val="Normal"/>
              <w:ind w:left="0"/>
              <w:jc w:val="both"/>
              <w:rPr>
                <w:color w:val="000000" w:themeColor="text1" w:themeTint="FF" w:themeShade="FF"/>
              </w:rPr>
            </w:pPr>
            <w:r w:rsidRPr="6FA5B845" w:rsidR="6FA5B845">
              <w:rPr>
                <w:b w:val="0"/>
                <w:bCs w:val="0"/>
                <w:color w:val="000000" w:themeColor="text1" w:themeTint="FF" w:themeShade="FF"/>
              </w:rPr>
              <w:t>10.3.</w:t>
            </w:r>
            <w:r w:rsidRPr="6FA5B845" w:rsidR="6FA5B845">
              <w:rPr>
                <w:b w:val="1"/>
                <w:bCs w:val="1"/>
                <w:color w:val="000000" w:themeColor="text1" w:themeTint="FF" w:themeShade="FF"/>
              </w:rPr>
              <w:t xml:space="preserve"> </w:t>
            </w:r>
            <w:r w:rsidRPr="6FA5B845" w:rsidR="6FA5B845">
              <w:rPr>
                <w:b w:val="1"/>
                <w:bCs w:val="1"/>
                <w:color w:val="000000" w:themeColor="text1" w:themeTint="FF" w:themeShade="FF"/>
              </w:rPr>
              <w:t>Neatsižvelgta.</w:t>
            </w:r>
            <w:r w:rsidRPr="6FA5B845" w:rsidR="6FA5B845">
              <w:rPr>
                <w:color w:val="000000" w:themeColor="text1" w:themeTint="FF" w:themeShade="FF"/>
              </w:rPr>
              <w:t xml:space="preserve"> Neturime galimybių atlikti tyrimo priežastims nustatyti, tačiau priežastys yra logiškai suprantamos – nepakankama NVŠ teikėjų kompetencija dirbti su šiais vaikais, menkos  </w:t>
            </w:r>
            <w:r w:rsidRPr="6FA5B845" w:rsidR="6FA5B845">
              <w:rPr>
                <w:color w:val="000000" w:themeColor="text1" w:themeTint="FF" w:themeShade="FF"/>
              </w:rPr>
              <w:t xml:space="preserve">finansinės paskatos juos integruoti į NVŠ grupes. </w:t>
            </w:r>
          </w:p>
        </w:tc>
      </w:tr>
      <w:tr xmlns:wp14="http://schemas.microsoft.com/office/word/2010/wordml" w:rsidRPr="000D6AB1" w:rsidR="000D6AB1" w:rsidTr="6FA5B845" w14:paraId="38853800" wp14:textId="77777777">
        <w:tc>
          <w:tcPr>
            <w:tcW w:w="571" w:type="dxa"/>
            <w:vMerge/>
            <w:shd w:val="clear" w:color="auto" w:fill="auto"/>
          </w:tcPr>
          <w:p w:rsidRPr="000D6AB1" w:rsidR="006768D0" w:rsidP="006768D0" w:rsidRDefault="006768D0" w14:paraId="65F9C3DC" wp14:textId="77777777">
            <w:pPr>
              <w:spacing w:after="160" w:line="259" w:lineRule="auto"/>
              <w:ind w:left="360"/>
              <w:rPr>
                <w:color w:val="000000" w:themeColor="text1"/>
                <w:szCs w:val="24"/>
              </w:rPr>
            </w:pPr>
          </w:p>
        </w:tc>
        <w:tc>
          <w:tcPr>
            <w:tcW w:w="1756" w:type="dxa"/>
            <w:vMerge/>
            <w:shd w:val="clear" w:color="auto" w:fill="auto"/>
          </w:tcPr>
          <w:p w:rsidRPr="000D6AB1" w:rsidR="006768D0" w:rsidP="006768D0" w:rsidRDefault="006768D0" w14:paraId="5023141B" wp14:textId="77777777">
            <w:pPr>
              <w:jc w:val="both"/>
              <w:rPr>
                <w:b/>
                <w:color w:val="000000" w:themeColor="text1"/>
                <w:szCs w:val="24"/>
              </w:rPr>
            </w:pPr>
          </w:p>
        </w:tc>
        <w:tc>
          <w:tcPr>
            <w:tcW w:w="3795" w:type="dxa"/>
            <w:shd w:val="clear" w:color="auto" w:fill="auto"/>
            <w:tcMar/>
          </w:tcPr>
          <w:p w:rsidRPr="000D6AB1" w:rsidR="006768D0" w:rsidP="6FA5B845" w:rsidRDefault="006768D0" w14:paraId="5D901497" w14:noSpellErr="1" wp14:textId="4A3027F9">
            <w:pPr>
              <w:pStyle w:val="Normal"/>
              <w:ind w:left="0"/>
              <w:jc w:val="both"/>
              <w:rPr>
                <w:color w:val="000000" w:themeColor="text1" w:themeTint="FF" w:themeShade="FF"/>
              </w:rPr>
            </w:pPr>
            <w:r w:rsidRPr="6FA5B845" w:rsidR="6FA5B845">
              <w:rPr>
                <w:color w:val="000000" w:themeColor="text1" w:themeTint="FF" w:themeShade="FF"/>
              </w:rPr>
              <w:t xml:space="preserve">10.4. </w:t>
            </w:r>
            <w:r w:rsidRPr="6FA5B845" w:rsidR="6FA5B845">
              <w:rPr>
                <w:color w:val="000000" w:themeColor="text1" w:themeTint="FF" w:themeShade="FF"/>
              </w:rPr>
              <w:t xml:space="preserve">Trūksta pagrindime informacijos dėl asmenų su negalia profesinio ugdymo – ar visos programos jiems prieinamos, pritaikomos. </w:t>
            </w:r>
          </w:p>
        </w:tc>
        <w:tc>
          <w:tcPr>
            <w:tcW w:w="3465" w:type="dxa"/>
            <w:shd w:val="clear" w:color="auto" w:fill="auto"/>
            <w:tcMar/>
          </w:tcPr>
          <w:p w:rsidRPr="000D6AB1" w:rsidR="006768D0" w:rsidP="6FA5B845" w:rsidRDefault="006768D0" w14:paraId="36E61C4A" w14:noSpellErr="1" wp14:textId="60F55FA6">
            <w:pPr>
              <w:pStyle w:val="Normal"/>
              <w:ind w:left="0"/>
              <w:jc w:val="both"/>
              <w:rPr>
                <w:rFonts w:eastAsia="Segoe UI"/>
                <w:color w:val="000000" w:themeColor="text1" w:themeTint="FF" w:themeShade="FF"/>
              </w:rPr>
            </w:pPr>
            <w:r w:rsidRPr="6FA5B845" w:rsidR="6FA5B845">
              <w:rPr>
                <w:b w:val="0"/>
                <w:bCs w:val="0"/>
                <w:color w:val="000000" w:themeColor="text1" w:themeTint="FF" w:themeShade="FF"/>
              </w:rPr>
              <w:t>10.4.</w:t>
            </w:r>
            <w:r w:rsidRPr="6FA5B845" w:rsidR="6FA5B845">
              <w:rPr>
                <w:b w:val="1"/>
                <w:bCs w:val="1"/>
                <w:color w:val="000000" w:themeColor="text1" w:themeTint="FF" w:themeShade="FF"/>
              </w:rPr>
              <w:t xml:space="preserve"> </w:t>
            </w:r>
            <w:r w:rsidRPr="6FA5B845" w:rsidR="6FA5B845">
              <w:rPr>
                <w:b w:val="1"/>
                <w:bCs w:val="1"/>
                <w:color w:val="000000" w:themeColor="text1" w:themeTint="FF" w:themeShade="FF"/>
              </w:rPr>
              <w:t>Iš dalies atsižvelgta.</w:t>
            </w:r>
            <w:r w:rsidRPr="6FA5B845" w:rsidR="6FA5B845">
              <w:rPr>
                <w:color w:val="000000" w:themeColor="text1" w:themeTint="FF" w:themeShade="FF"/>
              </w:rPr>
              <w:t xml:space="preserve"> Asmenims su intelekto negalia programų profesiniame mokyme pasiūla nuolat plečiama, asmenys su kitomis negaliomis dalyvauja visose PM programose pagal savo pasirinkimą. Pagrindime todėl ir neišskirta.</w:t>
            </w:r>
          </w:p>
        </w:tc>
      </w:tr>
      <w:tr xmlns:wp14="http://schemas.microsoft.com/office/word/2010/wordml" w:rsidRPr="000D6AB1" w:rsidR="000D6AB1" w:rsidTr="6FA5B845" w14:paraId="5C612151" wp14:textId="77777777">
        <w:tc>
          <w:tcPr>
            <w:tcW w:w="810" w:type="dxa"/>
            <w:shd w:val="clear" w:color="auto" w:fill="auto"/>
            <w:tcMar/>
          </w:tcPr>
          <w:p w:rsidRPr="000D6AB1" w:rsidR="006768D0" w:rsidP="6FA5B845" w:rsidRDefault="006768D0" w14:paraId="1F3B1409" wp14:textId="05FF5E09">
            <w:pPr>
              <w:pStyle w:val="Normal"/>
              <w:ind w:left="0"/>
              <w:rPr>
                <w:color w:val="000000" w:themeColor="text1" w:themeTint="FF" w:themeShade="FF"/>
              </w:rPr>
            </w:pPr>
            <w:r w:rsidRPr="6FA5B845" w:rsidR="6FA5B845">
              <w:rPr>
                <w:color w:val="000000" w:themeColor="text1" w:themeTint="FF" w:themeShade="FF"/>
              </w:rPr>
              <w:t>11.</w:t>
            </w:r>
          </w:p>
        </w:tc>
        <w:tc>
          <w:tcPr>
            <w:tcW w:w="1665" w:type="dxa"/>
            <w:shd w:val="clear" w:color="auto" w:fill="auto"/>
            <w:tcMar/>
          </w:tcPr>
          <w:p w:rsidRPr="000D6AB1" w:rsidR="006768D0" w:rsidP="21887161" w:rsidRDefault="006768D0" w14:paraId="7E82E23A" wp14:textId="77777777" wp14:noSpellErr="1">
            <w:pPr>
              <w:jc w:val="both"/>
              <w:rPr>
                <w:color w:val="000000" w:themeColor="text1" w:themeTint="FF" w:themeShade="FF"/>
              </w:rPr>
            </w:pPr>
            <w:r w:rsidRPr="21887161" w:rsidR="21887161">
              <w:rPr>
                <w:color w:val="000000" w:themeColor="text1" w:themeTint="FF" w:themeShade="FF"/>
              </w:rPr>
              <w:t>Daiva Šukytė, Bendrojo ugdymo taryba, Socialinio emocinio ugdymo asociacija (</w:t>
            </w:r>
            <w:r w:rsidRPr="21887161" w:rsidR="21887161">
              <w:rPr>
                <w:color w:val="000000" w:themeColor="text1" w:themeTint="FF" w:themeShade="FF"/>
              </w:rPr>
              <w:t>per viešąją konsultaciją</w:t>
            </w:r>
            <w:r w:rsidRPr="21887161" w:rsidR="21887161">
              <w:rPr>
                <w:color w:val="000000" w:themeColor="text1" w:themeTint="FF" w:themeShade="FF"/>
              </w:rPr>
              <w:t>)</w:t>
            </w:r>
          </w:p>
        </w:tc>
        <w:tc>
          <w:tcPr>
            <w:tcW w:w="3795" w:type="dxa"/>
            <w:shd w:val="clear" w:color="auto" w:fill="auto"/>
            <w:tcMar/>
          </w:tcPr>
          <w:p w:rsidRPr="000D6AB1" w:rsidR="006768D0" w:rsidP="6FA5B845" w:rsidRDefault="006768D0" w14:paraId="6426517B" w14:noSpellErr="1" wp14:textId="1A258097">
            <w:pPr>
              <w:pStyle w:val="Normal"/>
              <w:ind w:left="0"/>
              <w:jc w:val="both"/>
              <w:rPr>
                <w:color w:val="000000" w:themeColor="text1" w:themeTint="FF" w:themeShade="FF"/>
              </w:rPr>
            </w:pPr>
            <w:r w:rsidRPr="6FA5B845" w:rsidR="6FA5B845">
              <w:rPr>
                <w:color w:val="000000" w:themeColor="text1" w:themeTint="FF" w:themeShade="FF"/>
              </w:rPr>
              <w:t xml:space="preserve">11.1. </w:t>
            </w:r>
            <w:r w:rsidRPr="6FA5B845" w:rsidR="6FA5B845">
              <w:rPr>
                <w:color w:val="000000" w:themeColor="text1" w:themeTint="FF" w:themeShade="FF"/>
              </w:rPr>
              <w:t>Patyčių problemai nepakankamai dėmesio; nėra rodiklių apie psichoaktyvių medžiagų vartojimą, savižudybes, smurtą šeimoje – t. y. psichologines problemas, kurios trukdo ugdymo procesui; nekeliame sau tikslų spręsti mokinių psichologines problemas. Prie patyčių problemos priežasčių aprašymo ir numatomų priemonių – apie emocinę sveikatą nekalbama, o visame dokumente nekalbama apie tai. Priemonėse turėtų aiškiau matytis, ar keliame tikslus, susijusius su mokinių saugia aplinka, psichologine sveikata.</w:t>
            </w:r>
          </w:p>
        </w:tc>
        <w:tc>
          <w:tcPr>
            <w:tcW w:w="3465" w:type="dxa"/>
            <w:shd w:val="clear" w:color="auto" w:fill="auto"/>
            <w:tcMar/>
          </w:tcPr>
          <w:p w:rsidRPr="000D6AB1" w:rsidR="006768D0" w:rsidP="6FA5B845" w:rsidRDefault="006768D0" w14:paraId="467FCD1E" w14:noSpellErr="1" wp14:textId="477E6A27">
            <w:pPr>
              <w:pStyle w:val="Normal"/>
              <w:ind w:left="0"/>
              <w:jc w:val="both"/>
              <w:rPr>
                <w:color w:val="000000" w:themeColor="text1" w:themeTint="FF" w:themeShade="FF"/>
              </w:rPr>
            </w:pPr>
            <w:r w:rsidRPr="6FA5B845" w:rsidR="6FA5B845">
              <w:rPr>
                <w:b w:val="0"/>
                <w:bCs w:val="0"/>
                <w:color w:val="000000" w:themeColor="text1" w:themeTint="FF" w:themeShade="FF"/>
              </w:rPr>
              <w:t xml:space="preserve">11.1. </w:t>
            </w:r>
            <w:r w:rsidRPr="6FA5B845" w:rsidR="6FA5B845">
              <w:rPr>
                <w:b w:val="1"/>
                <w:bCs w:val="1"/>
                <w:color w:val="000000" w:themeColor="text1" w:themeTint="FF" w:themeShade="FF"/>
              </w:rPr>
              <w:t xml:space="preserve">Iš dalies atsižvelgta. </w:t>
            </w:r>
            <w:r w:rsidRPr="6FA5B845" w:rsidR="6FA5B845">
              <w:rPr>
                <w:color w:val="000000" w:themeColor="text1" w:themeTint="FF" w:themeShade="FF"/>
              </w:rPr>
              <w:t>ŠMSM skiria dėmesio emociniam socialiniam ugdymui. Šių kompetencijų ugdymas yra įtrauktas į atnaujinamas bendrąsias programas.</w:t>
            </w:r>
            <w:r w:rsidRPr="6FA5B845" w:rsidR="6FA5B845">
              <w:rPr>
                <w:b w:val="1"/>
                <w:bCs w:val="1"/>
                <w:color w:val="000000" w:themeColor="text1" w:themeTint="FF" w:themeShade="FF"/>
              </w:rPr>
              <w:t xml:space="preserve"> </w:t>
            </w:r>
            <w:r w:rsidRPr="6FA5B845" w:rsidR="6FA5B845">
              <w:rPr>
                <w:color w:val="000000" w:themeColor="text1" w:themeTint="FF" w:themeShade="FF"/>
              </w:rPr>
              <w:t>Kita vertus, tai ne tik ŠMSM, bet yra ir Sveikatos apsaugos ministerijos, ir SADM, ir VRM kompetencijų sritys. Tam numatytas uždavinys 2.10. 3 tiksle nėra pan. poveikio rodiklio, kuriuo būtų galima disponuoti.</w:t>
            </w:r>
          </w:p>
        </w:tc>
      </w:tr>
      <w:tr xmlns:wp14="http://schemas.microsoft.com/office/word/2010/wordml" w:rsidRPr="000D6AB1" w:rsidR="000D6AB1" w:rsidTr="6FA5B845" w14:paraId="3781E363" wp14:textId="77777777">
        <w:tc>
          <w:tcPr>
            <w:tcW w:w="810" w:type="dxa"/>
            <w:shd w:val="clear" w:color="auto" w:fill="auto"/>
            <w:tcMar/>
          </w:tcPr>
          <w:p w:rsidRPr="000D6AB1" w:rsidR="006768D0" w:rsidP="6FA5B845" w:rsidRDefault="006768D0" w14:paraId="562C75D1" wp14:textId="2809CD16">
            <w:pPr>
              <w:pStyle w:val="Normal"/>
              <w:ind w:left="0"/>
              <w:rPr>
                <w:color w:val="000000" w:themeColor="text1" w:themeTint="FF" w:themeShade="FF"/>
              </w:rPr>
            </w:pPr>
            <w:r w:rsidRPr="6FA5B845" w:rsidR="6FA5B845">
              <w:rPr>
                <w:color w:val="000000" w:themeColor="text1" w:themeTint="FF" w:themeShade="FF"/>
              </w:rPr>
              <w:t>12.</w:t>
            </w:r>
          </w:p>
        </w:tc>
        <w:tc>
          <w:tcPr>
            <w:tcW w:w="1665" w:type="dxa"/>
            <w:shd w:val="clear" w:color="auto" w:fill="auto"/>
            <w:tcMar/>
          </w:tcPr>
          <w:p w:rsidRPr="000D6AB1" w:rsidR="006768D0" w:rsidP="6FA5B845" w:rsidRDefault="006768D0" w14:paraId="10268CB3" wp14:textId="77777777">
            <w:pPr>
              <w:jc w:val="both"/>
              <w:rPr>
                <w:color w:val="000000" w:themeColor="text1" w:themeTint="FF" w:themeShade="FF"/>
              </w:rPr>
            </w:pPr>
            <w:bookmarkStart w:name="_Hlk87540469" w:id="1"/>
            <w:r w:rsidRPr="21887161">
              <w:rPr>
                <w:color w:val="000000" w:themeColor="text1"/>
              </w:rPr>
              <w:t xml:space="preserve">Roma </w:t>
            </w:r>
            <w:proofErr w:type="spellStart"/>
            <w:r w:rsidRPr="21887161">
              <w:rPr>
                <w:color w:val="000000" w:themeColor="text1"/>
              </w:rPr>
              <w:t>Narečionienė</w:t>
            </w:r>
            <w:proofErr w:type="spellEnd"/>
            <w:bookmarkEnd w:id="1"/>
            <w:r w:rsidRPr="21887161">
              <w:rPr>
                <w:color w:val="000000" w:themeColor="text1"/>
              </w:rPr>
              <w:t>, Finansų ministerija (</w:t>
            </w:r>
            <w:r w:rsidRPr="21887161" w:rsidR="00F709B7">
              <w:rPr>
                <w:color w:val="000000" w:themeColor="text1"/>
              </w:rPr>
              <w:t xml:space="preserve">per viešąją </w:t>
            </w:r>
            <w:proofErr w:type="spellStart"/>
            <w:r w:rsidRPr="21887161" w:rsidR="00F709B7">
              <w:rPr>
                <w:color w:val="000000" w:themeColor="text1"/>
              </w:rPr>
              <w:t>konsutaciją</w:t>
            </w:r>
            <w:proofErr w:type="spellEnd"/>
            <w:r w:rsidRPr="21887161">
              <w:rPr>
                <w:color w:val="000000" w:themeColor="text1"/>
              </w:rPr>
              <w:t>)</w:t>
            </w:r>
          </w:p>
        </w:tc>
        <w:tc>
          <w:tcPr>
            <w:tcW w:w="3795" w:type="dxa"/>
            <w:shd w:val="clear" w:color="auto" w:fill="auto"/>
            <w:tcMar/>
          </w:tcPr>
          <w:p w:rsidRPr="000D6AB1" w:rsidR="006768D0" w:rsidP="6FA5B845" w:rsidRDefault="006768D0" w14:paraId="6336CE2F" w14:noSpellErr="1" wp14:textId="0C844109">
            <w:pPr>
              <w:pStyle w:val="Normal"/>
              <w:ind w:left="0"/>
              <w:jc w:val="both"/>
              <w:rPr>
                <w:color w:val="000000" w:themeColor="text1" w:themeTint="FF" w:themeShade="FF"/>
              </w:rPr>
            </w:pPr>
            <w:r w:rsidRPr="6FA5B845" w:rsidR="6FA5B845">
              <w:rPr>
                <w:color w:val="000000" w:themeColor="text1" w:themeTint="FF" w:themeShade="FF"/>
              </w:rPr>
              <w:t xml:space="preserve">12.1. </w:t>
            </w:r>
            <w:r w:rsidRPr="6FA5B845" w:rsidR="6FA5B845">
              <w:rPr>
                <w:color w:val="000000" w:themeColor="text1" w:themeTint="FF" w:themeShade="FF"/>
              </w:rPr>
              <w:t>Gal galėtumėte informuoti, ar švietimo PP yra / bus numatytos priemonės, kurios įgyvendinamos per Regionų PP bei joms skirtos finansinės projekcijos?</w:t>
            </w:r>
          </w:p>
        </w:tc>
        <w:tc>
          <w:tcPr>
            <w:tcW w:w="3465" w:type="dxa"/>
            <w:shd w:val="clear" w:color="auto" w:fill="auto"/>
            <w:tcMar/>
          </w:tcPr>
          <w:p w:rsidRPr="000D6AB1" w:rsidR="006768D0" w:rsidP="6FA5B845" w:rsidRDefault="006768D0" w14:paraId="646EE276" w14:noSpellErr="1" wp14:textId="53FB4E62">
            <w:pPr>
              <w:pStyle w:val="Normal"/>
              <w:ind w:left="0"/>
              <w:jc w:val="both"/>
              <w:rPr>
                <w:color w:val="000000" w:themeColor="text1" w:themeTint="FF" w:themeShade="FF"/>
              </w:rPr>
            </w:pPr>
            <w:r w:rsidRPr="6FA5B845" w:rsidR="6FA5B845">
              <w:rPr>
                <w:b w:val="0"/>
                <w:bCs w:val="0"/>
                <w:color w:val="000000" w:themeColor="text1" w:themeTint="FF" w:themeShade="FF"/>
              </w:rPr>
              <w:t xml:space="preserve">12.1. </w:t>
            </w:r>
            <w:r w:rsidRPr="6FA5B845" w:rsidR="6FA5B845">
              <w:rPr>
                <w:b w:val="1"/>
                <w:bCs w:val="1"/>
                <w:color w:val="000000" w:themeColor="text1" w:themeTint="FF" w:themeShade="FF"/>
              </w:rPr>
              <w:t xml:space="preserve">Atsižvelgta. </w:t>
            </w:r>
            <w:r w:rsidRPr="6FA5B845" w:rsidR="6FA5B845">
              <w:rPr>
                <w:color w:val="000000" w:themeColor="text1" w:themeTint="FF" w:themeShade="FF"/>
              </w:rPr>
              <w:t>ŠPP numatytos dvi regionų priemonės, jos išskirtos trečioje dalyje. Finansinės projekcijos išskirtos II dalyje.</w:t>
            </w:r>
          </w:p>
        </w:tc>
      </w:tr>
      <w:tr xmlns:wp14="http://schemas.microsoft.com/office/word/2010/wordml" w:rsidRPr="000D6AB1" w:rsidR="000D6AB1" w:rsidTr="6FA5B845" w14:paraId="62617932" wp14:textId="77777777">
        <w:tc>
          <w:tcPr>
            <w:tcW w:w="810" w:type="dxa"/>
            <w:shd w:val="clear" w:color="auto" w:fill="auto"/>
            <w:tcMar/>
          </w:tcPr>
          <w:p w:rsidRPr="000D6AB1" w:rsidR="006768D0" w:rsidP="6FA5B845" w:rsidRDefault="006768D0" w14:paraId="664355AD" wp14:textId="4C6A7522">
            <w:pPr>
              <w:pStyle w:val="Normal"/>
              <w:ind w:left="0"/>
              <w:rPr>
                <w:color w:val="000000" w:themeColor="text1" w:themeTint="FF" w:themeShade="FF"/>
              </w:rPr>
            </w:pPr>
            <w:r w:rsidRPr="6FA5B845" w:rsidR="6FA5B845">
              <w:rPr>
                <w:color w:val="000000" w:themeColor="text1" w:themeTint="FF" w:themeShade="FF"/>
              </w:rPr>
              <w:t>13.</w:t>
            </w:r>
          </w:p>
        </w:tc>
        <w:tc>
          <w:tcPr>
            <w:tcW w:w="1665" w:type="dxa"/>
            <w:shd w:val="clear" w:color="auto" w:fill="auto"/>
            <w:tcMar/>
          </w:tcPr>
          <w:p w:rsidRPr="000D6AB1" w:rsidR="006768D0" w:rsidP="6FA5B845" w:rsidRDefault="006768D0" w14:paraId="6F30F4B8" wp14:textId="77777777">
            <w:pPr>
              <w:jc w:val="both"/>
              <w:rPr>
                <w:color w:val="000000" w:themeColor="text1" w:themeTint="FF" w:themeShade="FF"/>
              </w:rPr>
            </w:pPr>
            <w:r w:rsidRPr="6FA5B845" w:rsidR="6FA5B845">
              <w:rPr>
                <w:color w:val="000000" w:themeColor="text1" w:themeTint="FF" w:themeShade="FF"/>
              </w:rPr>
              <w:t xml:space="preserve">Eglė </w:t>
            </w:r>
            <w:proofErr w:type="spellStart"/>
            <w:r w:rsidRPr="6FA5B845" w:rsidR="6FA5B845">
              <w:rPr>
                <w:color w:val="000000" w:themeColor="text1" w:themeTint="FF" w:themeShade="FF"/>
              </w:rPr>
              <w:t>Šarkauskaitė</w:t>
            </w:r>
            <w:proofErr w:type="spellEnd"/>
            <w:r w:rsidRPr="6FA5B845" w:rsidR="6FA5B845">
              <w:rPr>
                <w:color w:val="000000" w:themeColor="text1" w:themeTint="FF" w:themeShade="FF"/>
              </w:rPr>
              <w:t>, Vidaus reikalų ministerija (</w:t>
            </w:r>
            <w:r w:rsidRPr="6FA5B845" w:rsidR="6FA5B845">
              <w:rPr>
                <w:color w:val="000000" w:themeColor="text1" w:themeTint="FF" w:themeShade="FF"/>
              </w:rPr>
              <w:t>per viešąją konsultaciją</w:t>
            </w:r>
            <w:r w:rsidRPr="6FA5B845" w:rsidR="6FA5B845">
              <w:rPr>
                <w:color w:val="000000" w:themeColor="text1" w:themeTint="FF" w:themeShade="FF"/>
              </w:rPr>
              <w:t xml:space="preserve"> ir žr. toliau) </w:t>
            </w:r>
          </w:p>
          <w:p w:rsidRPr="000D6AB1" w:rsidR="006768D0" w:rsidP="006768D0" w:rsidRDefault="006768D0" w14:paraId="1A965116" wp14:textId="77777777">
            <w:pPr>
              <w:jc w:val="both"/>
              <w:rPr>
                <w:color w:val="000000" w:themeColor="text1"/>
                <w:szCs w:val="24"/>
              </w:rPr>
            </w:pPr>
          </w:p>
        </w:tc>
        <w:tc>
          <w:tcPr>
            <w:tcW w:w="3795" w:type="dxa"/>
            <w:shd w:val="clear" w:color="auto" w:fill="auto"/>
            <w:tcMar/>
          </w:tcPr>
          <w:p w:rsidRPr="000D6AB1" w:rsidR="006768D0" w:rsidP="6FA5B845" w:rsidRDefault="006768D0" w14:paraId="59DABE08" w14:noSpellErr="1" wp14:textId="12CA721D">
            <w:pPr>
              <w:pStyle w:val="Normal"/>
              <w:ind w:left="0"/>
              <w:jc w:val="both"/>
              <w:rPr>
                <w:color w:val="000000" w:themeColor="text1" w:themeTint="FF" w:themeShade="FF"/>
              </w:rPr>
            </w:pPr>
            <w:r w:rsidRPr="6FA5B845" w:rsidR="6FA5B845">
              <w:rPr>
                <w:color w:val="000000" w:themeColor="text1" w:themeTint="FF" w:themeShade="FF"/>
              </w:rPr>
              <w:t xml:space="preserve">13.1. </w:t>
            </w:r>
            <w:r w:rsidRPr="6FA5B845" w:rsidR="6FA5B845">
              <w:rPr>
                <w:color w:val="000000" w:themeColor="text1" w:themeTint="FF" w:themeShade="FF"/>
              </w:rPr>
              <w:t xml:space="preserve">PP nėra pakankamai informacijos apie regioninės pažangos priemones, kuri turėtų būti pagal Strateginio valdymo metodiką – trūksta finansinių projekcijų, finansavimo šaltinių, poveikio rodiklių iš NPP; siūlome pažiūrėti kitų ministerijų PP pavyzdžius (pvz., SADM) (pagal </w:t>
            </w:r>
            <w:r w:rsidRPr="6FA5B845" w:rsidR="6FA5B845">
              <w:rPr>
                <w:color w:val="000000" w:themeColor="text1" w:themeTint="FF" w:themeShade="FF"/>
                <w:lang w:eastAsia="lt-LT"/>
              </w:rPr>
              <w:t>SVM 71 punktą)</w:t>
            </w:r>
          </w:p>
        </w:tc>
        <w:tc>
          <w:tcPr>
            <w:tcW w:w="3465" w:type="dxa"/>
            <w:shd w:val="clear" w:color="auto" w:fill="auto"/>
            <w:tcMar/>
          </w:tcPr>
          <w:p w:rsidRPr="000D6AB1" w:rsidR="006768D0" w:rsidP="6FA5B845" w:rsidRDefault="006768D0" w14:paraId="12070809" w14:noSpellErr="1" wp14:textId="37F2556A">
            <w:pPr>
              <w:pStyle w:val="Normal"/>
              <w:ind w:left="0"/>
              <w:jc w:val="both"/>
              <w:rPr>
                <w:color w:val="000000" w:themeColor="text1" w:themeTint="FF" w:themeShade="FF"/>
              </w:rPr>
            </w:pPr>
            <w:r w:rsidRPr="6FA5B845" w:rsidR="6FA5B845">
              <w:rPr>
                <w:b w:val="0"/>
                <w:bCs w:val="0"/>
                <w:color w:val="000000" w:themeColor="text1" w:themeTint="FF" w:themeShade="FF"/>
              </w:rPr>
              <w:t>13.1.</w:t>
            </w:r>
            <w:r w:rsidRPr="6FA5B845" w:rsidR="6FA5B845">
              <w:rPr>
                <w:b w:val="1"/>
                <w:bCs w:val="1"/>
                <w:color w:val="000000" w:themeColor="text1" w:themeTint="FF" w:themeShade="FF"/>
              </w:rPr>
              <w:t xml:space="preserve"> </w:t>
            </w:r>
            <w:r w:rsidRPr="6FA5B845" w:rsidR="6FA5B845">
              <w:rPr>
                <w:b w:val="1"/>
                <w:bCs w:val="1"/>
                <w:color w:val="000000" w:themeColor="text1" w:themeTint="FF" w:themeShade="FF"/>
              </w:rPr>
              <w:t xml:space="preserve">Atsižvelgta. </w:t>
            </w:r>
            <w:r w:rsidRPr="6FA5B845" w:rsidR="6FA5B845">
              <w:rPr>
                <w:color w:val="000000" w:themeColor="text1" w:themeTint="FF" w:themeShade="FF"/>
              </w:rPr>
              <w:t>ŠPP numatytos dvi regionų priemonės, jos išskirtos trečioje dalyje. Finansinės projekcijos išskirtos II dalyje.</w:t>
            </w:r>
          </w:p>
        </w:tc>
      </w:tr>
      <w:tr xmlns:wp14="http://schemas.microsoft.com/office/word/2010/wordml" w:rsidRPr="000D6AB1" w:rsidR="000D6AB1" w:rsidTr="6FA5B845" w14:paraId="11C3E718" wp14:textId="77777777">
        <w:tc>
          <w:tcPr>
            <w:tcW w:w="810" w:type="dxa"/>
            <w:shd w:val="clear" w:color="auto" w:fill="auto"/>
            <w:tcMar/>
          </w:tcPr>
          <w:p w:rsidRPr="000D6AB1" w:rsidR="006768D0" w:rsidP="6FA5B845" w:rsidRDefault="006768D0" w14:paraId="7DF4E37C" wp14:textId="5EA7DCF1">
            <w:pPr>
              <w:pStyle w:val="Normal"/>
              <w:ind w:left="0"/>
              <w:rPr>
                <w:color w:val="000000" w:themeColor="text1" w:themeTint="FF" w:themeShade="FF"/>
              </w:rPr>
            </w:pPr>
            <w:r w:rsidRPr="6FA5B845" w:rsidR="6FA5B845">
              <w:rPr>
                <w:color w:val="000000" w:themeColor="text1" w:themeTint="FF" w:themeShade="FF"/>
              </w:rPr>
              <w:t>14.</w:t>
            </w:r>
          </w:p>
        </w:tc>
        <w:tc>
          <w:tcPr>
            <w:tcW w:w="1665" w:type="dxa"/>
            <w:shd w:val="clear" w:color="auto" w:fill="auto"/>
            <w:tcMar/>
          </w:tcPr>
          <w:p w:rsidRPr="000D6AB1" w:rsidR="006768D0" w:rsidP="21887161" w:rsidRDefault="006768D0" w14:paraId="2884F984" wp14:textId="77777777" wp14:noSpellErr="1">
            <w:pPr>
              <w:jc w:val="both"/>
              <w:rPr>
                <w:color w:val="000000" w:themeColor="text1" w:themeTint="FF" w:themeShade="FF"/>
              </w:rPr>
            </w:pPr>
            <w:r w:rsidRPr="21887161" w:rsidR="21887161">
              <w:rPr>
                <w:color w:val="000000" w:themeColor="text1" w:themeTint="FF" w:themeShade="FF"/>
              </w:rPr>
              <w:t xml:space="preserve">Lietuvos Respublikos sveikatos apsaugos ministerija </w:t>
            </w:r>
            <w:r w:rsidRPr="21887161" w:rsidR="21887161">
              <w:rPr>
                <w:color w:val="000000" w:themeColor="text1" w:themeTint="FF" w:themeShade="FF"/>
              </w:rPr>
              <w:t>(2021-11-12, R-11414)</w:t>
            </w:r>
          </w:p>
        </w:tc>
        <w:tc>
          <w:tcPr>
            <w:tcW w:w="3795" w:type="dxa"/>
            <w:shd w:val="clear" w:color="auto" w:fill="auto"/>
            <w:tcMar/>
          </w:tcPr>
          <w:p w:rsidRPr="000D6AB1" w:rsidR="006768D0" w:rsidP="21887161" w:rsidRDefault="006768D0" w14:paraId="234413BF" wp14:textId="77777777" wp14:noSpellErr="1">
            <w:pPr>
              <w:jc w:val="both"/>
              <w:rPr>
                <w:color w:val="000000" w:themeColor="text1" w:themeTint="FF" w:themeShade="FF"/>
              </w:rPr>
            </w:pPr>
            <w:r w:rsidRPr="21887161" w:rsidR="21887161">
              <w:rPr>
                <w:color w:val="000000" w:themeColor="text1" w:themeTint="FF" w:themeShade="FF"/>
              </w:rPr>
              <w:t>Pastabų neturi.</w:t>
            </w:r>
          </w:p>
        </w:tc>
        <w:tc>
          <w:tcPr>
            <w:tcW w:w="3465" w:type="dxa"/>
            <w:shd w:val="clear" w:color="auto" w:fill="auto"/>
            <w:tcMar/>
          </w:tcPr>
          <w:p w:rsidRPr="000D6AB1" w:rsidR="006768D0" w:rsidP="006768D0" w:rsidRDefault="006768D0" w14:paraId="44FB30F8" wp14:textId="77777777">
            <w:pPr>
              <w:jc w:val="both"/>
              <w:rPr>
                <w:color w:val="000000" w:themeColor="text1"/>
                <w:szCs w:val="24"/>
              </w:rPr>
            </w:pPr>
          </w:p>
        </w:tc>
      </w:tr>
      <w:tr xmlns:wp14="http://schemas.microsoft.com/office/word/2010/wordml" w:rsidRPr="000D6AB1" w:rsidR="000D6AB1" w:rsidTr="6FA5B845" w14:paraId="4519CD34" wp14:textId="77777777">
        <w:tc>
          <w:tcPr>
            <w:tcW w:w="810" w:type="dxa"/>
            <w:shd w:val="clear" w:color="auto" w:fill="auto"/>
            <w:tcMar/>
          </w:tcPr>
          <w:p w:rsidRPr="000D6AB1" w:rsidR="006768D0" w:rsidP="6FA5B845" w:rsidRDefault="006768D0" w14:paraId="1DA6542E" wp14:textId="486ED006">
            <w:pPr>
              <w:pStyle w:val="Normal"/>
              <w:ind w:left="0"/>
              <w:rPr>
                <w:color w:val="000000" w:themeColor="text1" w:themeTint="FF" w:themeShade="FF"/>
              </w:rPr>
            </w:pPr>
            <w:r w:rsidRPr="6FA5B845" w:rsidR="6FA5B845">
              <w:rPr>
                <w:color w:val="000000" w:themeColor="text1" w:themeTint="FF" w:themeShade="FF"/>
              </w:rPr>
              <w:t>15.</w:t>
            </w:r>
          </w:p>
        </w:tc>
        <w:tc>
          <w:tcPr>
            <w:tcW w:w="1665" w:type="dxa"/>
            <w:shd w:val="clear" w:color="auto" w:fill="auto"/>
            <w:tcMar/>
          </w:tcPr>
          <w:p w:rsidRPr="000D6AB1" w:rsidR="006768D0" w:rsidP="21887161" w:rsidRDefault="006768D0" w14:paraId="610CDEA9" wp14:textId="77777777" wp14:noSpellErr="1">
            <w:pPr>
              <w:jc w:val="both"/>
              <w:rPr>
                <w:color w:val="000000" w:themeColor="text1" w:themeTint="FF" w:themeShade="FF"/>
              </w:rPr>
            </w:pPr>
            <w:r w:rsidRPr="21887161" w:rsidR="21887161">
              <w:rPr>
                <w:color w:val="000000" w:themeColor="text1" w:themeTint="FF" w:themeShade="FF"/>
              </w:rPr>
              <w:t>Lietuvos Respublikos teisingumo ministerija (2021-11-12, R-11422)</w:t>
            </w:r>
          </w:p>
        </w:tc>
        <w:tc>
          <w:tcPr>
            <w:tcW w:w="3795" w:type="dxa"/>
            <w:shd w:val="clear" w:color="auto" w:fill="auto"/>
            <w:tcMar/>
          </w:tcPr>
          <w:p w:rsidRPr="000D6AB1" w:rsidR="006768D0" w:rsidP="21887161" w:rsidRDefault="006768D0" w14:paraId="5A02F637" wp14:textId="77777777" wp14:noSpellErr="1">
            <w:pPr>
              <w:jc w:val="both"/>
              <w:rPr>
                <w:color w:val="000000" w:themeColor="text1" w:themeTint="FF" w:themeShade="FF"/>
              </w:rPr>
            </w:pPr>
            <w:r w:rsidRPr="21887161" w:rsidR="21887161">
              <w:rPr>
                <w:color w:val="000000" w:themeColor="text1" w:themeTint="FF" w:themeShade="FF"/>
              </w:rPr>
              <w:t>Pastabų neturi.</w:t>
            </w:r>
          </w:p>
        </w:tc>
        <w:tc>
          <w:tcPr>
            <w:tcW w:w="3465" w:type="dxa"/>
            <w:shd w:val="clear" w:color="auto" w:fill="auto"/>
            <w:tcMar/>
          </w:tcPr>
          <w:p w:rsidRPr="000D6AB1" w:rsidR="006768D0" w:rsidP="006768D0" w:rsidRDefault="006768D0" w14:paraId="3041E394" wp14:textId="77777777">
            <w:pPr>
              <w:jc w:val="both"/>
              <w:rPr>
                <w:color w:val="000000" w:themeColor="text1"/>
                <w:szCs w:val="24"/>
              </w:rPr>
            </w:pPr>
          </w:p>
        </w:tc>
      </w:tr>
      <w:tr xmlns:wp14="http://schemas.microsoft.com/office/word/2010/wordml" w:rsidRPr="000D6AB1" w:rsidR="000D6AB1" w:rsidTr="6FA5B845" w14:paraId="42270D3B" wp14:textId="77777777">
        <w:tc>
          <w:tcPr>
            <w:tcW w:w="810" w:type="dxa"/>
            <w:vMerge w:val="restart"/>
            <w:shd w:val="clear" w:color="auto" w:fill="auto"/>
            <w:tcMar/>
          </w:tcPr>
          <w:p w:rsidRPr="000D6AB1" w:rsidR="00467494" w:rsidP="6FA5B845" w:rsidRDefault="00467494" w14:paraId="722B00AE" wp14:textId="128A9E74">
            <w:pPr>
              <w:pStyle w:val="Normal"/>
              <w:ind w:left="0"/>
              <w:rPr>
                <w:color w:val="000000" w:themeColor="text1" w:themeTint="FF" w:themeShade="FF"/>
              </w:rPr>
            </w:pPr>
            <w:r w:rsidRPr="6FA5B845" w:rsidR="6FA5B845">
              <w:rPr>
                <w:color w:val="000000" w:themeColor="text1" w:themeTint="FF" w:themeShade="FF"/>
              </w:rPr>
              <w:t>16.</w:t>
            </w:r>
          </w:p>
        </w:tc>
        <w:tc>
          <w:tcPr>
            <w:tcW w:w="1665" w:type="dxa"/>
            <w:vMerge w:val="restart"/>
            <w:shd w:val="clear" w:color="auto" w:fill="auto"/>
            <w:tcMar/>
          </w:tcPr>
          <w:p w:rsidRPr="000D6AB1" w:rsidR="00467494" w:rsidP="21887161" w:rsidRDefault="00467494" w14:paraId="49FB2450" wp14:textId="77777777" wp14:noSpellErr="1">
            <w:pPr>
              <w:jc w:val="both"/>
              <w:rPr>
                <w:color w:val="000000" w:themeColor="text1" w:themeTint="FF" w:themeShade="FF"/>
              </w:rPr>
            </w:pPr>
            <w:r w:rsidRPr="21887161" w:rsidR="21887161">
              <w:rPr>
                <w:color w:val="000000" w:themeColor="text1" w:themeTint="FF" w:themeShade="FF"/>
              </w:rPr>
              <w:t>Lietuvos Respublikos vidaus reikalų ministerija (2021-11-16, R-11584)</w:t>
            </w:r>
          </w:p>
        </w:tc>
        <w:tc>
          <w:tcPr>
            <w:tcW w:w="3795" w:type="dxa"/>
            <w:shd w:val="clear" w:color="auto" w:fill="auto"/>
            <w:tcMar/>
          </w:tcPr>
          <w:p w:rsidRPr="000D6AB1" w:rsidR="00467494" w:rsidP="6FA5B845" w:rsidRDefault="00467494" w14:paraId="4ECA5407" wp14:textId="6A63AC78">
            <w:pPr>
              <w:pStyle w:val="Normal"/>
              <w:ind w:left="0"/>
              <w:jc w:val="both"/>
              <w:rPr>
                <w:color w:val="000000" w:themeColor="text1" w:themeTint="FF" w:themeShade="FF"/>
              </w:rPr>
            </w:pPr>
            <w:r w:rsidRPr="6FA5B845" w:rsidR="6FA5B845">
              <w:rPr>
                <w:color w:val="000000" w:themeColor="text1" w:themeTint="FF" w:themeShade="FF"/>
              </w:rPr>
              <w:t xml:space="preserve">16.1. </w:t>
            </w:r>
            <w:r w:rsidRPr="6FA5B845" w:rsidR="6FA5B845">
              <w:rPr>
                <w:color w:val="000000" w:themeColor="text1" w:themeTint="FF" w:themeShade="FF"/>
              </w:rPr>
              <w:t>Regioninėje pažangos priemonėje Nr. 12-003-03-01-23 (RE) nurodomas 2021–2030 m. Nacionalinio pažangos plano, patvirtinto</w:t>
            </w:r>
            <w:r w:rsidRPr="6FA5B845" w:rsidR="6FA5B845">
              <w:rPr>
                <w:caps w:val="1"/>
                <w:color w:val="000000" w:themeColor="text1" w:themeTint="FF" w:themeShade="FF"/>
              </w:rPr>
              <w:t xml:space="preserve"> </w:t>
            </w:r>
            <w:r w:rsidRPr="6FA5B845" w:rsidR="6FA5B845">
              <w:rPr>
                <w:color w:val="000000" w:themeColor="text1" w:themeTint="FF" w:themeShade="FF"/>
              </w:rPr>
              <w:t xml:space="preserve">Lietuvos Respublikos Vyriausybės 2020 m. rugsėjo 9 d. nutarimu Nr. 998 „Dėl 2021–2030 metų Nacionalinio pažangos plano patvirtinimo“, (toliau – NPP) uždavinys Nr. 3.1, kuris neturi poveikio rodiklio „Negalią turinčių mokinių, ugdomų </w:t>
            </w:r>
            <w:proofErr w:type="spellStart"/>
            <w:r w:rsidRPr="6FA5B845" w:rsidR="6FA5B845">
              <w:rPr>
                <w:color w:val="000000" w:themeColor="text1" w:themeTint="FF" w:themeShade="FF"/>
              </w:rPr>
              <w:t>įtraukiuoju</w:t>
            </w:r>
            <w:proofErr w:type="spellEnd"/>
            <w:r w:rsidRPr="6FA5B845" w:rsidR="6FA5B845">
              <w:rPr>
                <w:color w:val="000000" w:themeColor="text1" w:themeTint="FF" w:themeShade="FF"/>
              </w:rPr>
              <w:t xml:space="preserve"> būdu bendros paskirties švietimo įstaigose (bendrosiose klasėse), dalis“. Šį rodiklį turi NPP 3.2 uždavinys, kuriam skirta atskira regioninė pažangos priemonė Nr. 12-003-03-02-17 (RE). Todėl rodiklis „Negalią turinčių mokinių, ugdomų </w:t>
            </w:r>
            <w:proofErr w:type="spellStart"/>
            <w:r w:rsidRPr="6FA5B845" w:rsidR="6FA5B845">
              <w:rPr>
                <w:color w:val="000000" w:themeColor="text1" w:themeTint="FF" w:themeShade="FF"/>
              </w:rPr>
              <w:t>įtraukiuoju</w:t>
            </w:r>
            <w:proofErr w:type="spellEnd"/>
            <w:r w:rsidRPr="6FA5B845" w:rsidR="6FA5B845">
              <w:rPr>
                <w:color w:val="000000" w:themeColor="text1" w:themeTint="FF" w:themeShade="FF"/>
              </w:rPr>
              <w:t xml:space="preserve"> būdu bendros paskirties švietimo įstaigose (bendrosiose klasėse), dalis“ turi būti perkeltas į regioninę pažangos priemonę Nr. 12-003-03-02-17 (RE). Atitinkamai turi būti perkelta šiam rodikliui skirta finansinė projekcija (22 000 tūkst. Eur). </w:t>
            </w:r>
          </w:p>
        </w:tc>
        <w:tc>
          <w:tcPr>
            <w:tcW w:w="3465" w:type="dxa"/>
            <w:shd w:val="clear" w:color="auto" w:fill="auto"/>
            <w:tcMar/>
          </w:tcPr>
          <w:p w:rsidRPr="000D6AB1" w:rsidR="00467494" w:rsidP="6FA5B845" w:rsidRDefault="00467494" w14:paraId="105F3842" wp14:textId="00A186A7">
            <w:pPr>
              <w:pStyle w:val="Normal"/>
              <w:ind w:left="0"/>
              <w:jc w:val="both"/>
              <w:rPr>
                <w:color w:val="000000" w:themeColor="text1" w:themeTint="FF" w:themeShade="FF"/>
              </w:rPr>
            </w:pPr>
            <w:r w:rsidRPr="6FA5B845" w:rsidR="6FA5B845">
              <w:rPr>
                <w:b w:val="0"/>
                <w:bCs w:val="0"/>
                <w:color w:val="000000" w:themeColor="text1" w:themeTint="FF" w:themeShade="FF"/>
              </w:rPr>
              <w:t xml:space="preserve">16.1. </w:t>
            </w:r>
            <w:r w:rsidRPr="6FA5B845" w:rsidR="6FA5B845">
              <w:rPr>
                <w:b w:val="1"/>
                <w:bCs w:val="1"/>
                <w:color w:val="000000" w:themeColor="text1" w:themeTint="FF" w:themeShade="FF"/>
              </w:rPr>
              <w:t>Neatsižvelgta.</w:t>
            </w:r>
            <w:r w:rsidRPr="6FA5B845" w:rsidR="6FA5B845">
              <w:rPr>
                <w:color w:val="000000" w:themeColor="text1" w:themeTint="FF" w:themeShade="FF"/>
              </w:rPr>
              <w:t xml:space="preserve"> Nesutinkame perkelti, nes priemonės 12-003-03-01-23 veikla finansuojama tik iš ES SF: Padidinti ugdymo paslaugų prieinamumą atskirtį patiriantiems vaikams infrastruktūrą pritaikant neįgaliesiems efektyviai veikiančiose mokyklose, o rodiklis: Mokyklos, kuriose buvo įdiegtos universalaus dizaino ir kitos inžinerinės priemonės pritaikant aplinką asmenims turintiems negalią. Taip pat atkreipiame dėmesį, kad specialiųjų ugdymosi poreikių turinčių mokinių įtraukiam ugdymui bendrosios paskirties mokyklose reikalinga ne tik pritaikyta infrastruktūra, kas sprendžiama per regioninę priemonę, bet ir pritaikytas ugdymo turinys, sukurtos metodinės priemonės mokytojams, skaitmeninės mokymo(</w:t>
            </w:r>
            <w:proofErr w:type="spellStart"/>
            <w:r w:rsidRPr="6FA5B845" w:rsidR="6FA5B845">
              <w:rPr>
                <w:color w:val="000000" w:themeColor="text1" w:themeTint="FF" w:themeShade="FF"/>
              </w:rPr>
              <w:t>si</w:t>
            </w:r>
            <w:proofErr w:type="spellEnd"/>
            <w:r w:rsidRPr="6FA5B845" w:rsidR="6FA5B845">
              <w:rPr>
                <w:color w:val="000000" w:themeColor="text1" w:themeTint="FF" w:themeShade="FF"/>
              </w:rPr>
              <w:t xml:space="preserve">) priemonės mokiniams, pritaikytas mokinių pasiekimų vertinimas. Šios veiklos yra planuojamos 3.1 uždavinio pažangos priemonėse. Tik kompleksinis požiūris į </w:t>
            </w:r>
            <w:proofErr w:type="spellStart"/>
            <w:r w:rsidRPr="6FA5B845" w:rsidR="6FA5B845">
              <w:rPr>
                <w:color w:val="000000" w:themeColor="text1" w:themeTint="FF" w:themeShade="FF"/>
              </w:rPr>
              <w:t>įtraukties</w:t>
            </w:r>
            <w:proofErr w:type="spellEnd"/>
            <w:r w:rsidRPr="6FA5B845" w:rsidR="6FA5B845">
              <w:rPr>
                <w:color w:val="000000" w:themeColor="text1" w:themeTint="FF" w:themeShade="FF"/>
              </w:rPr>
              <w:t xml:space="preserve"> principo įgyvendinimą mokyklose leis pasiekti keliamus rodiklius. </w:t>
            </w:r>
          </w:p>
        </w:tc>
      </w:tr>
      <w:tr xmlns:wp14="http://schemas.microsoft.com/office/word/2010/wordml" w:rsidRPr="000D6AB1" w:rsidR="000D6AB1" w:rsidTr="6FA5B845" w14:paraId="4604AEB1" wp14:textId="77777777">
        <w:tc>
          <w:tcPr>
            <w:tcW w:w="571" w:type="dxa"/>
            <w:vMerge/>
            <w:shd w:val="clear" w:color="auto" w:fill="auto"/>
          </w:tcPr>
          <w:p w:rsidRPr="000D6AB1" w:rsidR="00467494" w:rsidP="00467494" w:rsidRDefault="00467494" w14:paraId="42C6D796" wp14:textId="77777777">
            <w:pPr>
              <w:rPr>
                <w:color w:val="000000" w:themeColor="text1"/>
                <w:szCs w:val="24"/>
              </w:rPr>
            </w:pPr>
          </w:p>
        </w:tc>
        <w:tc>
          <w:tcPr>
            <w:tcW w:w="1756" w:type="dxa"/>
            <w:vMerge/>
            <w:shd w:val="clear" w:color="auto" w:fill="auto"/>
          </w:tcPr>
          <w:p w:rsidRPr="000D6AB1" w:rsidR="00467494" w:rsidP="006768D0" w:rsidRDefault="00467494" w14:paraId="6E1831B3" wp14:textId="77777777">
            <w:pPr>
              <w:jc w:val="both"/>
              <w:rPr>
                <w:color w:val="000000" w:themeColor="text1"/>
                <w:szCs w:val="24"/>
              </w:rPr>
            </w:pPr>
          </w:p>
        </w:tc>
        <w:tc>
          <w:tcPr>
            <w:tcW w:w="3795" w:type="dxa"/>
            <w:shd w:val="clear" w:color="auto" w:fill="auto"/>
            <w:tcMar/>
          </w:tcPr>
          <w:p w:rsidRPr="000D6AB1" w:rsidR="00467494" w:rsidP="6FA5B845" w:rsidRDefault="00467494" w14:paraId="04F9A03E" w14:noSpellErr="1" wp14:textId="4DECC0FE">
            <w:pPr>
              <w:pStyle w:val="Normal"/>
              <w:ind w:left="0"/>
              <w:jc w:val="both"/>
              <w:rPr>
                <w:color w:val="000000" w:themeColor="text1" w:themeTint="FF" w:themeShade="FF"/>
              </w:rPr>
            </w:pPr>
            <w:r w:rsidRPr="6FA5B845" w:rsidR="6FA5B845">
              <w:rPr>
                <w:color w:val="000000" w:themeColor="text1" w:themeTint="FF" w:themeShade="FF"/>
              </w:rPr>
              <w:t xml:space="preserve">16.2. </w:t>
            </w:r>
            <w:r w:rsidRPr="6FA5B845" w:rsidR="6FA5B845">
              <w:rPr>
                <w:color w:val="000000" w:themeColor="text1" w:themeTint="FF" w:themeShade="FF"/>
              </w:rPr>
              <w:t xml:space="preserve">Atsižvelgiant į Strateginio valdymo metodikos, patvirtintos Lietuvos Respublikos Vyriausybės 2021 m. balandžio 28 d. nutarimu Nr. 292 „Dėl Lietuvos Respublikos strateginio valdymo įstatymo, Lietuvos Respublikos regioninės plėtros įstatymo 4 </w:t>
            </w:r>
            <w:r w:rsidRPr="6FA5B845" w:rsidR="6FA5B845">
              <w:rPr>
                <w:color w:val="000000" w:themeColor="text1" w:themeTint="FF" w:themeShade="FF"/>
              </w:rPr>
              <w:t xml:space="preserve">straipsnio 3 ir 5 dalių, 7 straipsnio 1 ir 4 dalių ir Lietuvos Respublikos biudžeto sandaros įstatymo 14-1 straipsnio 3 dalies įgyvendinimo“, (toliau – SVM) 3 priede nurodytas rekomendacijas, pagal kurias priemonės pavadinime neturi būti nurodytas konkretus priemonės įgyvendinimo ar problemos sprendimo būdas, ir atsižvelgiant į šio rašto 1 punkte išdėstytą pasiūlymą dėl rodiklio perkėlimo, regioninės pažangos priemonės Nr. 12-003-03-01-23 (RE) pavadinimą siūlome keisti į „Padidinti ikimokyklinio ugdymo paslaugų prieinamumą“ ar į panašų. </w:t>
            </w:r>
          </w:p>
        </w:tc>
        <w:tc>
          <w:tcPr>
            <w:tcW w:w="3465" w:type="dxa"/>
            <w:shd w:val="clear" w:color="auto" w:fill="auto"/>
            <w:tcMar/>
          </w:tcPr>
          <w:p w:rsidRPr="000D6AB1" w:rsidR="00467494" w:rsidP="6FA5B845" w:rsidRDefault="00467494" w14:paraId="2996EC38" w14:noSpellErr="1" wp14:textId="3A8EE8E4">
            <w:pPr>
              <w:pStyle w:val="Normal"/>
              <w:ind w:left="0"/>
              <w:jc w:val="both"/>
              <w:rPr>
                <w:b w:val="1"/>
                <w:bCs w:val="1"/>
                <w:color w:val="000000" w:themeColor="text1" w:themeTint="FF" w:themeShade="FF"/>
              </w:rPr>
            </w:pPr>
            <w:r w:rsidRPr="6FA5B845" w:rsidR="6FA5B845">
              <w:rPr>
                <w:b w:val="0"/>
                <w:bCs w:val="0"/>
                <w:color w:val="000000" w:themeColor="text1" w:themeTint="FF" w:themeShade="FF"/>
              </w:rPr>
              <w:t xml:space="preserve">16.2. </w:t>
            </w:r>
            <w:r w:rsidRPr="6FA5B845" w:rsidR="6FA5B845">
              <w:rPr>
                <w:b w:val="1"/>
                <w:bCs w:val="1"/>
                <w:color w:val="000000" w:themeColor="text1" w:themeTint="FF" w:themeShade="FF"/>
              </w:rPr>
              <w:t xml:space="preserve">Atsižvelgta. </w:t>
            </w:r>
            <w:r w:rsidRPr="6FA5B845" w:rsidR="6FA5B845">
              <w:rPr>
                <w:color w:val="000000" w:themeColor="text1" w:themeTint="FF" w:themeShade="FF"/>
              </w:rPr>
              <w:t>Pakeista į: ,,Padidinti ugdymo prieinamumą atskirtį patiriantiems vaikams“.</w:t>
            </w:r>
          </w:p>
        </w:tc>
      </w:tr>
      <w:tr xmlns:wp14="http://schemas.microsoft.com/office/word/2010/wordml" w:rsidRPr="000D6AB1" w:rsidR="000D6AB1" w:rsidTr="6FA5B845" w14:paraId="387FBBE3" wp14:textId="77777777">
        <w:tc>
          <w:tcPr>
            <w:tcW w:w="571" w:type="dxa"/>
            <w:vMerge/>
            <w:shd w:val="clear" w:color="auto" w:fill="auto"/>
          </w:tcPr>
          <w:p w:rsidRPr="000D6AB1" w:rsidR="00467494" w:rsidP="00467494" w:rsidRDefault="00467494" w14:paraId="54E11D2A" wp14:textId="77777777">
            <w:pPr>
              <w:rPr>
                <w:color w:val="000000" w:themeColor="text1"/>
                <w:szCs w:val="24"/>
              </w:rPr>
            </w:pPr>
          </w:p>
        </w:tc>
        <w:tc>
          <w:tcPr>
            <w:tcW w:w="1756" w:type="dxa"/>
            <w:vMerge/>
            <w:shd w:val="clear" w:color="auto" w:fill="auto"/>
          </w:tcPr>
          <w:p w:rsidRPr="000D6AB1" w:rsidR="00467494" w:rsidP="006768D0" w:rsidRDefault="00467494" w14:paraId="31126E5D" wp14:textId="77777777">
            <w:pPr>
              <w:jc w:val="both"/>
              <w:rPr>
                <w:color w:val="000000" w:themeColor="text1"/>
                <w:szCs w:val="24"/>
              </w:rPr>
            </w:pPr>
          </w:p>
        </w:tc>
        <w:tc>
          <w:tcPr>
            <w:tcW w:w="3795" w:type="dxa"/>
            <w:shd w:val="clear" w:color="auto" w:fill="auto"/>
            <w:tcMar/>
          </w:tcPr>
          <w:p w:rsidRPr="000D6AB1" w:rsidR="00467494" w:rsidP="6FA5B845" w:rsidRDefault="00467494" w14:paraId="69702366" w14:noSpellErr="1" wp14:textId="4F3D660F">
            <w:pPr>
              <w:pStyle w:val="Normal"/>
              <w:ind w:left="0"/>
              <w:jc w:val="both"/>
              <w:rPr>
                <w:color w:val="000000" w:themeColor="text1" w:themeTint="FF" w:themeShade="FF"/>
              </w:rPr>
            </w:pPr>
            <w:r w:rsidRPr="6FA5B845" w:rsidR="6FA5B845">
              <w:rPr>
                <w:color w:val="000000" w:themeColor="text1" w:themeTint="FF" w:themeShade="FF"/>
              </w:rPr>
              <w:t xml:space="preserve">16.3. </w:t>
            </w:r>
            <w:r w:rsidRPr="6FA5B845" w:rsidR="6FA5B845">
              <w:rPr>
                <w:color w:val="000000" w:themeColor="text1" w:themeTint="FF" w:themeShade="FF"/>
              </w:rPr>
              <w:t xml:space="preserve">Regioninės pažangos priemonės Nr. 12-003-03-02-17 (RE) („Įgyvendinti priemonę „Švietimo įstaigų aprūpinimas priemonėmis ir įranga, reikalinga vykdyti visos dienos mokyklos veiklas“) turinys yra siauresnis už jam priskirto NPP rodiklio „Neformaliojo vaikų švietimo galimybėmis pasinaudojusių mokinių dalis (išskyrus ikimokykliniame ir priešmokykliniame ugdyme dalyvaujančius vaikus)“ nurodomą problemą, nes neformalusis vaikų švietimas visos dienos mokyklos veiklas vykdančiose bendrojo ugdymo mokyklose yra siauresnė sritis už neformalųjį vaikų švietimą, kurį vykdo ne tik bendrojo ugdymo mokyklos, bet ir neformaliojo švietimo įstaigos, taip pat laisvieji mokytojai ir kiti švietimo paslaugų teikėjai (pvz., kultūros įstaigos). Taip pat priemonės pavadinimas nurodo konkretų priemonės įgyvendinimo būdą, kuris </w:t>
            </w:r>
            <w:r w:rsidRPr="6FA5B845" w:rsidR="6FA5B845">
              <w:rPr>
                <w:color w:val="000000" w:themeColor="text1" w:themeTint="FF" w:themeShade="FF"/>
              </w:rPr>
              <w:t xml:space="preserve">neatitinka SVM 3 priede nurodytų rekomendacijų. Atsižvelgdami į šią pastabą, į šio rašto 1 punkte išdėstytą pasiūlymą dėl rodiklio perkėlimo, siūlome šios regioninės pažangos priemonės pavadinimą keisti į „Stiprinti formaliajame ugdymo turinyje ir neformaliame vaikų švietime teikiamų kompetencijų dermę“ ar į „Padidinti formalaus ugdymo paslaugų prieinamumą atskirtį ar socialines rizikas patiriantiems mokiniams ir neformaliojo vaikų švietimo galimybes“, ar į panašų. </w:t>
            </w:r>
          </w:p>
        </w:tc>
        <w:tc>
          <w:tcPr>
            <w:tcW w:w="3465" w:type="dxa"/>
            <w:shd w:val="clear" w:color="auto" w:fill="auto"/>
            <w:tcMar/>
          </w:tcPr>
          <w:p w:rsidRPr="000D6AB1" w:rsidR="00467494" w:rsidP="6FA5B845" w:rsidRDefault="00467494" w14:paraId="0D87D015" w14:noSpellErr="1" wp14:textId="48FF6FE6">
            <w:pPr>
              <w:pStyle w:val="Normal"/>
              <w:ind w:left="0"/>
              <w:jc w:val="both"/>
              <w:rPr>
                <w:color w:val="000000" w:themeColor="text1" w:themeTint="FF" w:themeShade="FF"/>
              </w:rPr>
            </w:pPr>
            <w:r w:rsidRPr="6FA5B845" w:rsidR="6FA5B845">
              <w:rPr>
                <w:b w:val="0"/>
                <w:bCs w:val="0"/>
                <w:color w:val="000000" w:themeColor="text1" w:themeTint="FF" w:themeShade="FF"/>
              </w:rPr>
              <w:t>16.3.</w:t>
            </w:r>
            <w:r w:rsidRPr="6FA5B845" w:rsidR="6FA5B845">
              <w:rPr>
                <w:b w:val="1"/>
                <w:bCs w:val="1"/>
                <w:color w:val="000000" w:themeColor="text1" w:themeTint="FF" w:themeShade="FF"/>
              </w:rPr>
              <w:t xml:space="preserve"> </w:t>
            </w:r>
            <w:r w:rsidRPr="6FA5B845" w:rsidR="6FA5B845">
              <w:rPr>
                <w:b w:val="1"/>
                <w:bCs w:val="1"/>
                <w:color w:val="000000" w:themeColor="text1" w:themeTint="FF" w:themeShade="FF"/>
              </w:rPr>
              <w:t xml:space="preserve">Atsižvelgta. </w:t>
            </w:r>
            <w:r w:rsidRPr="6FA5B845" w:rsidR="6FA5B845">
              <w:rPr>
                <w:color w:val="000000" w:themeColor="text1" w:themeTint="FF" w:themeShade="FF"/>
              </w:rPr>
              <w:t>Pakeista į: ,,Plėtoti įvairialypį švietimą vykdant visos dienos mokyklų veiklą“.</w:t>
            </w:r>
          </w:p>
          <w:p w:rsidRPr="000D6AB1" w:rsidR="00467494" w:rsidP="006768D0" w:rsidRDefault="00467494" w14:paraId="2DE403A5" wp14:textId="77777777">
            <w:pPr>
              <w:jc w:val="both"/>
              <w:rPr>
                <w:color w:val="000000" w:themeColor="text1"/>
                <w:szCs w:val="24"/>
              </w:rPr>
            </w:pPr>
          </w:p>
        </w:tc>
      </w:tr>
      <w:tr xmlns:wp14="http://schemas.microsoft.com/office/word/2010/wordml" w:rsidRPr="000D6AB1" w:rsidR="000D6AB1" w:rsidTr="6FA5B845" w14:paraId="77FF5849" wp14:textId="77777777">
        <w:tc>
          <w:tcPr>
            <w:tcW w:w="571" w:type="dxa"/>
            <w:vMerge/>
            <w:shd w:val="clear" w:color="auto" w:fill="auto"/>
          </w:tcPr>
          <w:p w:rsidRPr="000D6AB1" w:rsidR="00467494" w:rsidP="006768D0" w:rsidRDefault="00467494" w14:paraId="62431CDC" wp14:textId="77777777">
            <w:pPr>
              <w:rPr>
                <w:color w:val="000000" w:themeColor="text1"/>
                <w:szCs w:val="24"/>
              </w:rPr>
            </w:pPr>
          </w:p>
        </w:tc>
        <w:tc>
          <w:tcPr>
            <w:tcW w:w="1756" w:type="dxa"/>
            <w:vMerge/>
            <w:shd w:val="clear" w:color="auto" w:fill="auto"/>
          </w:tcPr>
          <w:p w:rsidRPr="000D6AB1" w:rsidR="00467494" w:rsidP="006768D0" w:rsidRDefault="00467494" w14:paraId="49E398E2" wp14:textId="77777777">
            <w:pPr>
              <w:rPr>
                <w:color w:val="000000" w:themeColor="text1"/>
                <w:szCs w:val="24"/>
              </w:rPr>
            </w:pPr>
          </w:p>
        </w:tc>
        <w:tc>
          <w:tcPr>
            <w:tcW w:w="3795" w:type="dxa"/>
            <w:shd w:val="clear" w:color="auto" w:fill="auto"/>
            <w:tcMar/>
          </w:tcPr>
          <w:p w:rsidRPr="000D6AB1" w:rsidR="00467494" w:rsidP="6FA5B845" w:rsidRDefault="00467494" w14:paraId="16015560" w14:noSpellErr="1" wp14:textId="44697CC7">
            <w:pPr>
              <w:pStyle w:val="Normal"/>
              <w:ind w:left="0"/>
              <w:jc w:val="both"/>
              <w:rPr>
                <w:color w:val="000000" w:themeColor="text1" w:themeTint="FF" w:themeShade="FF"/>
              </w:rPr>
            </w:pPr>
            <w:r w:rsidRPr="6FA5B845" w:rsidR="6FA5B845">
              <w:rPr>
                <w:color w:val="000000" w:themeColor="text1" w:themeTint="FF" w:themeShade="FF"/>
              </w:rPr>
              <w:t xml:space="preserve">16.4. </w:t>
            </w:r>
            <w:r w:rsidRPr="6FA5B845" w:rsidR="6FA5B845">
              <w:rPr>
                <w:color w:val="000000" w:themeColor="text1" w:themeTint="FF" w:themeShade="FF"/>
              </w:rPr>
              <w:t xml:space="preserve">2021–2027 m. Europos Sąjungos fondų investicijų programos Lietuvai projekte Sostinės regionui nenumatytas finansavimas neformaliojo vaikų švietimo problemoms spręsti (nei per visos dienos mokyklas, nei kitais būdais). Neformaliojo vaikų švietimo galimybėmis pasinaudojusių mokinių dalis 2019 m. Vilniaus regione yra viena mažiausių iš visų regionų (2019 m. – trečiasis blogiausias rodiklis po Tauragės ir Marijampolės apskričių), be to, su problema susiduria pats didžiausias mokinių skaičius (apie 33 proc. visų Lietuvos mokinių, nedalyvaujančių neformaliajame švietime, gyvena Vilniaus (Sostinės) regione). Taigi, nepagerinus situacijos Vilniaus regione, NPP suplanuotas rodiklis gali būti nepasiekiamas net aritmetiškai – likusiose devyniose apskrityse pasiekus 100 proc. dalyvavimą neformaliajame švietime, NPP rodiklis vis tiek bus nepasiektas. Problemai spręsti reikalingi kiti finansavimo šaltiniai, kurių panaudojimo </w:t>
            </w:r>
            <w:r w:rsidRPr="6FA5B845" w:rsidR="6FA5B845">
              <w:rPr>
                <w:color w:val="000000" w:themeColor="text1" w:themeTint="FF" w:themeShade="FF"/>
              </w:rPr>
              <w:t xml:space="preserve">galimybes siūlome aptarti trišalės diskusijos, įtraukiant Lietuvos Respublikos finansų ministerijos ir Vidaus reikalų ministerijos atstovus, metu. </w:t>
            </w:r>
          </w:p>
        </w:tc>
        <w:tc>
          <w:tcPr>
            <w:tcW w:w="3465" w:type="dxa"/>
            <w:shd w:val="clear" w:color="auto" w:fill="auto"/>
            <w:tcMar/>
          </w:tcPr>
          <w:p w:rsidRPr="000D6AB1" w:rsidR="00467494" w:rsidP="6FA5B845" w:rsidRDefault="00467494" w14:paraId="09E53C32" w14:noSpellErr="1" wp14:textId="79081369">
            <w:pPr>
              <w:pStyle w:val="Normal"/>
              <w:ind w:left="0"/>
              <w:jc w:val="both"/>
              <w:rPr>
                <w:color w:val="000000" w:themeColor="text1" w:themeTint="FF" w:themeShade="FF"/>
              </w:rPr>
            </w:pPr>
            <w:r w:rsidRPr="6FA5B845" w:rsidR="6FA5B845">
              <w:rPr>
                <w:b w:val="0"/>
                <w:bCs w:val="0"/>
                <w:color w:val="000000" w:themeColor="text1" w:themeTint="FF" w:themeShade="FF"/>
              </w:rPr>
              <w:t>16.4.</w:t>
            </w:r>
            <w:r w:rsidRPr="6FA5B845" w:rsidR="6FA5B845">
              <w:rPr>
                <w:b w:val="1"/>
                <w:bCs w:val="1"/>
                <w:color w:val="000000" w:themeColor="text1" w:themeTint="FF" w:themeShade="FF"/>
              </w:rPr>
              <w:t xml:space="preserve"> </w:t>
            </w:r>
            <w:r w:rsidRPr="6FA5B845" w:rsidR="6FA5B845">
              <w:rPr>
                <w:b w:val="1"/>
                <w:bCs w:val="1"/>
                <w:color w:val="000000" w:themeColor="text1" w:themeTint="FF" w:themeShade="FF"/>
              </w:rPr>
              <w:t>Atsižvelgta</w:t>
            </w:r>
            <w:r w:rsidRPr="6FA5B845" w:rsidR="6FA5B845">
              <w:rPr>
                <w:color w:val="000000" w:themeColor="text1" w:themeTint="FF" w:themeShade="FF"/>
              </w:rPr>
              <w:t>. ŠPP neužveria galimybių investuoti į visos dienos mokyklas Sostinės regione, tačiau sprendimas priklausys nuo to, kaip pavyks susitarti su EK. Teikdami atnaujintą 2021–2027 m. Europos Sąjungos fondų investicijų programos Lietuvai projektą, siūlysime numatyti, kad ši veikla būtų finansuojama ir Sostinės regione.</w:t>
            </w:r>
          </w:p>
        </w:tc>
      </w:tr>
      <w:tr xmlns:wp14="http://schemas.microsoft.com/office/word/2010/wordml" w:rsidRPr="000D6AB1" w:rsidR="000D6AB1" w:rsidTr="6FA5B845" w14:paraId="5C0812CE" wp14:textId="77777777">
        <w:tc>
          <w:tcPr>
            <w:tcW w:w="571" w:type="dxa"/>
            <w:vMerge/>
            <w:shd w:val="clear" w:color="auto" w:fill="auto"/>
          </w:tcPr>
          <w:p w:rsidRPr="000D6AB1" w:rsidR="00467494" w:rsidP="006768D0" w:rsidRDefault="00467494" w14:paraId="16287F21" wp14:textId="77777777">
            <w:pPr>
              <w:rPr>
                <w:color w:val="000000" w:themeColor="text1"/>
                <w:szCs w:val="24"/>
              </w:rPr>
            </w:pPr>
          </w:p>
        </w:tc>
        <w:tc>
          <w:tcPr>
            <w:tcW w:w="1756" w:type="dxa"/>
            <w:vMerge/>
            <w:shd w:val="clear" w:color="auto" w:fill="auto"/>
          </w:tcPr>
          <w:p w:rsidRPr="000D6AB1" w:rsidR="00467494" w:rsidP="006768D0" w:rsidRDefault="00467494" w14:paraId="5BE93A62" wp14:textId="77777777">
            <w:pPr>
              <w:rPr>
                <w:color w:val="000000" w:themeColor="text1"/>
                <w:szCs w:val="24"/>
              </w:rPr>
            </w:pPr>
          </w:p>
        </w:tc>
        <w:tc>
          <w:tcPr>
            <w:tcW w:w="3795" w:type="dxa"/>
            <w:shd w:val="clear" w:color="auto" w:fill="auto"/>
            <w:tcMar/>
          </w:tcPr>
          <w:p w:rsidRPr="000D6AB1" w:rsidR="00467494" w:rsidP="6FA5B845" w:rsidRDefault="00467494" w14:paraId="05CC5F4A" wp14:textId="75719B4A">
            <w:pPr>
              <w:pStyle w:val="Normal"/>
              <w:ind w:left="0"/>
              <w:jc w:val="both"/>
              <w:rPr>
                <w:color w:val="000000" w:themeColor="text1" w:themeTint="FF" w:themeShade="FF"/>
              </w:rPr>
            </w:pPr>
            <w:r w:rsidRPr="6FA5B845" w:rsidR="6FA5B845">
              <w:rPr>
                <w:color w:val="000000" w:themeColor="text1" w:themeTint="FF" w:themeShade="FF"/>
              </w:rPr>
              <w:t xml:space="preserve">16.5. </w:t>
            </w:r>
            <w:r w:rsidRPr="6FA5B845" w:rsidR="6FA5B845">
              <w:rPr>
                <w:color w:val="000000" w:themeColor="text1" w:themeTint="FF" w:themeShade="FF"/>
              </w:rPr>
              <w:t xml:space="preserve">Pažangos priemonė Nr. 12-003-03-02-01 „Įgyvendinti </w:t>
            </w:r>
            <w:proofErr w:type="spellStart"/>
            <w:r w:rsidRPr="6FA5B845" w:rsidR="6FA5B845">
              <w:rPr>
                <w:color w:val="000000" w:themeColor="text1" w:themeTint="FF" w:themeShade="FF"/>
              </w:rPr>
              <w:t>įtraukųjį</w:t>
            </w:r>
            <w:proofErr w:type="spellEnd"/>
            <w:r w:rsidRPr="6FA5B845" w:rsidR="6FA5B845">
              <w:rPr>
                <w:color w:val="000000" w:themeColor="text1" w:themeTint="FF" w:themeShade="FF"/>
              </w:rPr>
              <w:t xml:space="preserve"> švietimą“ nurodo tą patį NPP 3.2 uždavinį, kaip ir regioninė pažangos priemonė Nr. 12-003-03-02-17 (RE). Nėra aišku, ar Švietimo, mokslo ir sporto ministerija planuoja centralizuotai pritaikyti mokyklas neįgaliesiems, nes nurodomas rodiklis „Mokyklų, pritaikytų neįgaliesiems, dalis (proc.)“, ar planuoja deleguoti tai spręsti regionų plėtros taryboms. Rekomenduojame </w:t>
            </w:r>
            <w:proofErr w:type="spellStart"/>
            <w:r w:rsidRPr="6FA5B845" w:rsidR="6FA5B845">
              <w:rPr>
                <w:color w:val="000000" w:themeColor="text1" w:themeTint="FF" w:themeShade="FF"/>
              </w:rPr>
              <w:t>įtraukiajam</w:t>
            </w:r>
            <w:proofErr w:type="spellEnd"/>
            <w:r w:rsidRPr="6FA5B845" w:rsidR="6FA5B845">
              <w:rPr>
                <w:color w:val="000000" w:themeColor="text1" w:themeTint="FF" w:themeShade="FF"/>
              </w:rPr>
              <w:t xml:space="preserve"> švietimui formuoti vieną pažangos priemonę, neišdalijant </w:t>
            </w:r>
            <w:proofErr w:type="spellStart"/>
            <w:r w:rsidRPr="6FA5B845" w:rsidR="6FA5B845">
              <w:rPr>
                <w:color w:val="000000" w:themeColor="text1" w:themeTint="FF" w:themeShade="FF"/>
              </w:rPr>
              <w:t>įtraukujį</w:t>
            </w:r>
            <w:proofErr w:type="spellEnd"/>
            <w:r w:rsidRPr="6FA5B845" w:rsidR="6FA5B845">
              <w:rPr>
                <w:color w:val="000000" w:themeColor="text1" w:themeTint="FF" w:themeShade="FF"/>
              </w:rPr>
              <w:t xml:space="preserve"> švietimą apimančių rodiklių į atskiras pažangos priemones.</w:t>
            </w:r>
          </w:p>
        </w:tc>
        <w:tc>
          <w:tcPr>
            <w:tcW w:w="3465" w:type="dxa"/>
            <w:shd w:val="clear" w:color="auto" w:fill="auto"/>
            <w:tcMar/>
          </w:tcPr>
          <w:p w:rsidRPr="000D6AB1" w:rsidR="00467494" w:rsidP="6FA5B845" w:rsidRDefault="00467494" w14:paraId="26BB7C1B" wp14:textId="2FFF3D47">
            <w:pPr>
              <w:pStyle w:val="Normal"/>
              <w:ind w:left="0"/>
              <w:jc w:val="both"/>
              <w:rPr>
                <w:color w:val="000000" w:themeColor="text1" w:themeTint="FF" w:themeShade="FF"/>
              </w:rPr>
            </w:pPr>
            <w:r w:rsidRPr="6FA5B845" w:rsidR="6FA5B845">
              <w:rPr>
                <w:b w:val="0"/>
                <w:bCs w:val="0"/>
                <w:color w:val="000000" w:themeColor="text1" w:themeTint="FF" w:themeShade="FF"/>
              </w:rPr>
              <w:t>16.5.</w:t>
            </w:r>
            <w:r w:rsidRPr="6FA5B845" w:rsidR="6FA5B845">
              <w:rPr>
                <w:b w:val="1"/>
                <w:bCs w:val="1"/>
                <w:color w:val="000000" w:themeColor="text1" w:themeTint="FF" w:themeShade="FF"/>
              </w:rPr>
              <w:t xml:space="preserve"> </w:t>
            </w:r>
            <w:r w:rsidRPr="6FA5B845" w:rsidR="6FA5B845">
              <w:rPr>
                <w:b w:val="1"/>
                <w:bCs w:val="1"/>
                <w:color w:val="000000" w:themeColor="text1" w:themeTint="FF" w:themeShade="FF"/>
              </w:rPr>
              <w:t>Neatsižvelgta</w:t>
            </w:r>
            <w:r w:rsidRPr="6FA5B845" w:rsidR="6FA5B845">
              <w:rPr>
                <w:color w:val="000000" w:themeColor="text1" w:themeTint="FF" w:themeShade="FF"/>
              </w:rPr>
              <w:t xml:space="preserve">. Ši pažangos priemonė numato gerokai platesnes veiklas, kurios apima ne tik regioninius, bet ir nacionaliniu mastu įgyvendinamus aspektus. 12-003-03-02-17 priemonėje yra numatomas tik infrastruktūros modernizavimas, kai  </w:t>
            </w:r>
            <w:proofErr w:type="spellStart"/>
            <w:r w:rsidRPr="6FA5B845" w:rsidR="6FA5B845">
              <w:rPr>
                <w:color w:val="000000" w:themeColor="text1" w:themeTint="FF" w:themeShade="FF"/>
              </w:rPr>
              <w:t>įtraukiajam</w:t>
            </w:r>
            <w:proofErr w:type="spellEnd"/>
            <w:r w:rsidRPr="6FA5B845" w:rsidR="6FA5B845">
              <w:rPr>
                <w:color w:val="000000" w:themeColor="text1" w:themeTint="FF" w:themeShade="FF"/>
              </w:rPr>
              <w:t xml:space="preserve"> švietimui organizuoti reikalinga ne tik infrastruktūra, bet ir ugdymo turinys, metodinė pagalba mokytojams ir jų kompetencijų stiprinimas, mokyklų aprūpinimas specialiosiomis ugdymo priemonėmis, švietimo pagalbos specialistų darbo sąlygų gerinimas ir pačių specialistų pritraukimas dirbti į mokyklas ir pan. Šios veiklos yra sukoncentruotos ir bus detaliai aprašytos 12-003-03-02-01 priemonės aprašyme. </w:t>
            </w:r>
          </w:p>
        </w:tc>
      </w:tr>
      <w:tr xmlns:wp14="http://schemas.microsoft.com/office/word/2010/wordml" w:rsidRPr="000D6AB1" w:rsidR="000D6AB1" w:rsidTr="6FA5B845" w14:paraId="73FE0211" wp14:textId="77777777">
        <w:tc>
          <w:tcPr>
            <w:tcW w:w="571" w:type="dxa"/>
            <w:vMerge/>
            <w:shd w:val="clear" w:color="auto" w:fill="auto"/>
          </w:tcPr>
          <w:p w:rsidRPr="000D6AB1" w:rsidR="00467494" w:rsidP="006768D0" w:rsidRDefault="00467494" w14:paraId="384BA73E" wp14:textId="77777777">
            <w:pPr>
              <w:rPr>
                <w:color w:val="000000" w:themeColor="text1"/>
                <w:szCs w:val="24"/>
              </w:rPr>
            </w:pPr>
          </w:p>
        </w:tc>
        <w:tc>
          <w:tcPr>
            <w:tcW w:w="1756" w:type="dxa"/>
            <w:vMerge/>
            <w:shd w:val="clear" w:color="auto" w:fill="auto"/>
          </w:tcPr>
          <w:p w:rsidRPr="000D6AB1" w:rsidR="00467494" w:rsidP="006768D0" w:rsidRDefault="00467494" w14:paraId="34B3F2EB" wp14:textId="77777777">
            <w:pPr>
              <w:rPr>
                <w:color w:val="000000" w:themeColor="text1"/>
                <w:szCs w:val="24"/>
              </w:rPr>
            </w:pPr>
          </w:p>
        </w:tc>
        <w:tc>
          <w:tcPr>
            <w:tcW w:w="3795" w:type="dxa"/>
            <w:shd w:val="clear" w:color="auto" w:fill="auto"/>
            <w:tcMar/>
          </w:tcPr>
          <w:p w:rsidRPr="000D6AB1" w:rsidR="00467494" w:rsidP="6FA5B845" w:rsidRDefault="00467494" w14:paraId="4E47221B" w14:noSpellErr="1" wp14:textId="1B8DA3E7">
            <w:pPr>
              <w:pStyle w:val="Normal"/>
              <w:ind w:left="0"/>
              <w:jc w:val="both"/>
              <w:rPr>
                <w:color w:val="000000" w:themeColor="text1" w:themeTint="FF" w:themeShade="FF"/>
              </w:rPr>
            </w:pPr>
            <w:r w:rsidRPr="6FA5B845" w:rsidR="6FA5B845">
              <w:rPr>
                <w:color w:val="000000" w:themeColor="text1" w:themeTint="FF" w:themeShade="FF"/>
              </w:rPr>
              <w:t xml:space="preserve">16.6. </w:t>
            </w:r>
            <w:r w:rsidRPr="6FA5B845" w:rsidR="6FA5B845">
              <w:rPr>
                <w:color w:val="000000" w:themeColor="text1" w:themeTint="FF" w:themeShade="FF"/>
              </w:rPr>
              <w:t xml:space="preserve">Pažangos priemonė Nr. 12-003-03-01-04 „Užtikrinti visiems prieinamą ankstyvąjį ugdymą“ dubliuoja regioninę pažangos priemonę Nr. 12-003-03-01-23 (RE). Šiuo metu pažangos priemonėje numatytų rodiklių „Vaikų, nuo 2 metų iki privalomojo ugdymo amžiaus dalyvaujančių ikimokyklinio ugdymo programose, dalis (proc.)“ ir „Socialinę riziką patiriančiose šeimose gyvenančių nuo 3 metų iki privalomo ugdymo amžiaus vaikų, dalyvaujančių ikimokyklinio ugdymo programose, skaičius“ siektinos 2030 m. reikšmės prieštarauja viena kitai, nes jeigu pirmojo rodiklio siektina reikmė (100 proc.) bus </w:t>
            </w:r>
            <w:r w:rsidRPr="6FA5B845" w:rsidR="6FA5B845">
              <w:rPr>
                <w:color w:val="000000" w:themeColor="text1" w:themeTint="FF" w:themeShade="FF"/>
              </w:rPr>
              <w:t xml:space="preserve">pasiekta, automatiškai antrojo rodiklio visi vaikai dalyvaus ikimokyklinio ugdymo programose. Siūlome šiam tikslui formuoti vieną regioninę pažangos priemonę (Nr. 12-003-03-01-23 (RE)), skirtą ikimokykliniam ugdymui užtikrinti, atsisakant dubliuojančių ar iš dalies sutampančių rodiklių. </w:t>
            </w:r>
          </w:p>
        </w:tc>
        <w:tc>
          <w:tcPr>
            <w:tcW w:w="3465" w:type="dxa"/>
            <w:shd w:val="clear" w:color="auto" w:fill="auto"/>
            <w:tcMar/>
          </w:tcPr>
          <w:p w:rsidRPr="000D6AB1" w:rsidR="00467494" w:rsidP="6FA5B845" w:rsidRDefault="00467494" w14:paraId="368AB64C" w14:noSpellErr="1" wp14:textId="397B2C20">
            <w:pPr>
              <w:pStyle w:val="Normal"/>
              <w:ind w:left="0"/>
              <w:jc w:val="both"/>
              <w:rPr>
                <w:color w:val="000000" w:themeColor="text1" w:themeTint="FF" w:themeShade="FF"/>
              </w:rPr>
            </w:pPr>
            <w:r w:rsidRPr="6FA5B845" w:rsidR="6FA5B845">
              <w:rPr>
                <w:b w:val="0"/>
                <w:bCs w:val="0"/>
                <w:color w:val="000000" w:themeColor="text1" w:themeTint="FF" w:themeShade="FF"/>
              </w:rPr>
              <w:t>16.6.</w:t>
            </w:r>
            <w:r w:rsidRPr="6FA5B845" w:rsidR="6FA5B845">
              <w:rPr>
                <w:b w:val="1"/>
                <w:bCs w:val="1"/>
                <w:color w:val="000000" w:themeColor="text1" w:themeTint="FF" w:themeShade="FF"/>
              </w:rPr>
              <w:t xml:space="preserve"> </w:t>
            </w:r>
            <w:r w:rsidRPr="6FA5B845" w:rsidR="6FA5B845">
              <w:rPr>
                <w:b w:val="1"/>
                <w:bCs w:val="1"/>
                <w:color w:val="000000" w:themeColor="text1" w:themeTint="FF" w:themeShade="FF"/>
              </w:rPr>
              <w:t>Neatsižvelgta</w:t>
            </w:r>
            <w:r w:rsidRPr="6FA5B845" w:rsidR="6FA5B845">
              <w:rPr>
                <w:color w:val="000000" w:themeColor="text1" w:themeTint="FF" w:themeShade="FF"/>
              </w:rPr>
              <w:t xml:space="preserve">. LRV programoje yra rodiklis, apimantis dvejų metų vaikus, o NPP, kaip ir EK, skaičiuoja šį rodiklį, apimantį vaikus nuo trejų metu. Rodiklio skaitinė reikšmė perimta iš jau patvirtintų dokumentų, todėl keisti rodiklius ar jų skaitines išraiškas ŠPP programoje, kaip žemesnio lygio dokumente, negalime. Seksime abiejų rodiklių duomenis ir bus veikiama taip, kad gerėtų ankstyvasis ugdymas. Nemanome, kad 12-003-01-04 priemonė dubliuotų regioninę priemonę 12-003-03-01-23, nes priemonėje 12-003-01-04 yra planuojamos veiklos, skirtos atnaujinti ikimokyklinio ugdymo turinį, stiprinti </w:t>
            </w:r>
            <w:r w:rsidRPr="6FA5B845" w:rsidR="6FA5B845">
              <w:rPr>
                <w:color w:val="000000" w:themeColor="text1" w:themeTint="FF" w:themeShade="FF"/>
              </w:rPr>
              <w:t>mokytojų kompetencijas. Visa tai įgyvendinti, sukurti metodines rekomendacijas ir priemones, kurios padėtų ankstyvajame amžiuje nustatyti vaiko ugdymosi poreikius ir juos tenkinti, stiprinti</w:t>
            </w:r>
            <w:r w:rsidRPr="6FA5B845" w:rsidR="6FA5B845">
              <w:rPr>
                <w:color w:val="000000" w:themeColor="text1" w:themeTint="FF" w:themeShade="FF"/>
              </w:rPr>
              <w:t xml:space="preserve"> </w:t>
            </w:r>
            <w:r w:rsidRPr="6FA5B845" w:rsidR="6FA5B845">
              <w:rPr>
                <w:color w:val="000000" w:themeColor="text1" w:themeTint="FF" w:themeShade="FF"/>
              </w:rPr>
              <w:t>ikimokyklinio ugdymo programas įgyvendinančias įstaigų tinklaveiką. Regioninė 12-003-03-01-23 priemonė apima tik ikimokyklinio ugdymo įstaigų infrastruktūros modernizavimą kuriant naujas ikimokyklinio ugdymo vietas.</w:t>
            </w:r>
          </w:p>
        </w:tc>
      </w:tr>
      <w:tr xmlns:wp14="http://schemas.microsoft.com/office/word/2010/wordml" w:rsidRPr="000D6AB1" w:rsidR="000D6AB1" w:rsidTr="6FA5B845" w14:paraId="36B34A63" wp14:textId="77777777">
        <w:tc>
          <w:tcPr>
            <w:tcW w:w="810" w:type="dxa"/>
            <w:shd w:val="clear" w:color="auto" w:fill="auto"/>
            <w:tcMar/>
          </w:tcPr>
          <w:p w:rsidRPr="000D6AB1" w:rsidR="006768D0" w:rsidP="6FA5B845" w:rsidRDefault="006768D0" w14:paraId="7D34F5C7" wp14:textId="7DABDE94">
            <w:pPr>
              <w:pStyle w:val="Normal"/>
              <w:ind w:left="0"/>
              <w:rPr>
                <w:color w:val="000000" w:themeColor="text1" w:themeTint="FF" w:themeShade="FF"/>
              </w:rPr>
            </w:pPr>
            <w:r w:rsidRPr="6FA5B845" w:rsidR="6FA5B845">
              <w:rPr>
                <w:color w:val="000000" w:themeColor="text1" w:themeTint="FF" w:themeShade="FF"/>
              </w:rPr>
              <w:t>17.</w:t>
            </w:r>
          </w:p>
        </w:tc>
        <w:tc>
          <w:tcPr>
            <w:tcW w:w="1665" w:type="dxa"/>
            <w:shd w:val="clear" w:color="auto" w:fill="auto"/>
            <w:tcMar/>
          </w:tcPr>
          <w:p w:rsidRPr="000D6AB1" w:rsidR="006768D0" w:rsidP="21887161" w:rsidRDefault="006768D0" w14:paraId="37B70DF2" wp14:textId="77777777" wp14:noSpellErr="1">
            <w:pPr>
              <w:jc w:val="both"/>
              <w:rPr>
                <w:color w:val="000000" w:themeColor="text1" w:themeTint="FF" w:themeShade="FF"/>
              </w:rPr>
            </w:pPr>
            <w:r w:rsidRPr="21887161">
              <w:rPr>
                <w:color w:val="000000" w:themeColor="text1"/>
              </w:rPr>
              <w:t xml:space="preserve">Lietuvos Respublikos kultūros </w:t>
            </w:r>
            <w:r w:rsidRPr="21887161">
              <w:rPr>
                <w:color w:val="000000" w:themeColor="text1"/>
              </w:rPr>
              <w:t>ministerija (2021-11-17</w:t>
            </w:r>
            <w:r w:rsidRPr="21887161" w:rsidR="001C7197">
              <w:rPr>
                <w:color w:val="000000" w:themeColor="text1"/>
              </w:rPr>
              <w:t xml:space="preserve">, </w:t>
            </w:r>
            <w:r w:rsidRPr="21887161" w:rsidR="001C7197">
              <w:rPr>
                <w:color w:val="000000" w:themeColor="text1"/>
                <w:shd w:val="clear" w:color="auto" w:fill="FFFFFF"/>
              </w:rPr>
              <w:t>R-11631</w:t>
            </w:r>
            <w:r w:rsidRPr="21887161">
              <w:rPr>
                <w:color w:val="000000" w:themeColor="text1"/>
              </w:rPr>
              <w:t>)</w:t>
            </w:r>
          </w:p>
        </w:tc>
        <w:tc>
          <w:tcPr>
            <w:tcW w:w="3795" w:type="dxa"/>
            <w:shd w:val="clear" w:color="auto" w:fill="auto"/>
            <w:tcMar/>
          </w:tcPr>
          <w:p w:rsidRPr="000D6AB1" w:rsidR="006768D0" w:rsidP="6FA5B845" w:rsidRDefault="006768D0" w14:paraId="67EF43FB" w14:noSpellErr="1" wp14:textId="646FDE3A">
            <w:pPr>
              <w:pStyle w:val="Normal"/>
              <w:ind w:left="0"/>
              <w:jc w:val="both"/>
              <w:rPr>
                <w:color w:val="000000" w:themeColor="text1" w:themeTint="FF" w:themeShade="FF"/>
              </w:rPr>
            </w:pPr>
            <w:r w:rsidRPr="6FA5B845" w:rsidR="6FA5B845">
              <w:rPr>
                <w:color w:val="000000" w:themeColor="text1" w:themeTint="FF" w:themeShade="FF"/>
              </w:rPr>
              <w:t xml:space="preserve">17.1. </w:t>
            </w:r>
            <w:r w:rsidRPr="6FA5B845" w:rsidR="6FA5B845">
              <w:rPr>
                <w:color w:val="000000" w:themeColor="text1" w:themeTint="FF" w:themeShade="FF"/>
              </w:rPr>
              <w:t>Sprendžiant ŠPP 7 problemą „Kultūrinės edukacijos stoka nekuria pridėtinės vertės asmenybės tobulėjimui ir gyvenimo kokybei“ nurodoma ir Kultūros ir kūrybingumo plėtros programos (toliau – KKPP) 08-001-04-01-02 priemonė „Kultūrinės edukacijos sistemingas integravimas į formalųjį ir neformalųjį ugdymą“ (toliau KKPP priemonė), tačiau ši KKPP priemonė bus baigta įgyvendinti 2022-06-30 ir ŠPP trūksta informacijos, kokiomis ŠPP pažangos ar kitomis priemonėmis bus užtikrinamas šios KKPP veiklų ir rezultatų tvarumas bei tęstinumas, konkrečiau:</w:t>
            </w:r>
          </w:p>
          <w:p w:rsidRPr="000D6AB1" w:rsidR="006768D0" w:rsidP="21887161" w:rsidRDefault="006768D0" w14:paraId="0C737A3F" wp14:textId="77777777" wp14:noSpellErr="1">
            <w:pPr>
              <w:jc w:val="both"/>
              <w:rPr>
                <w:color w:val="000000" w:themeColor="text1" w:themeTint="FF" w:themeShade="FF"/>
              </w:rPr>
            </w:pPr>
            <w:r w:rsidRPr="21887161" w:rsidR="21887161">
              <w:rPr>
                <w:color w:val="000000" w:themeColor="text1" w:themeTint="FF" w:themeShade="FF"/>
              </w:rPr>
              <w:t>1) kaip bus integruojamas KKPP priemone sukurtas kultūrinės edukacijos intervencijų modelis į formaliojo švietimo sistemą,</w:t>
            </w:r>
          </w:p>
          <w:p w:rsidRPr="000D6AB1" w:rsidR="006768D0" w:rsidP="21887161" w:rsidRDefault="006768D0" w14:paraId="1209774A" wp14:textId="77777777" wp14:noSpellErr="1">
            <w:pPr>
              <w:jc w:val="both"/>
              <w:rPr>
                <w:color w:val="000000" w:themeColor="text1" w:themeTint="FF" w:themeShade="FF"/>
              </w:rPr>
            </w:pPr>
            <w:r w:rsidRPr="21887161" w:rsidR="21887161">
              <w:rPr>
                <w:color w:val="000000" w:themeColor="text1" w:themeTint="FF" w:themeShade="FF"/>
              </w:rPr>
              <w:t>2) kaip, kokiose priemonėse ar veiklose, kokia apimtimi bus naudojamas KKPP priemone suburtas kultūros koordinatorių mokyklose tinklas,</w:t>
            </w:r>
          </w:p>
          <w:p w:rsidRPr="000D6AB1" w:rsidR="006768D0" w:rsidP="21887161" w:rsidRDefault="006768D0" w14:paraId="01F4AAE8" wp14:textId="77777777" wp14:noSpellErr="1">
            <w:pPr>
              <w:jc w:val="both"/>
              <w:rPr>
                <w:color w:val="000000" w:themeColor="text1" w:themeTint="FF" w:themeShade="FF"/>
              </w:rPr>
            </w:pPr>
            <w:r w:rsidRPr="21887161" w:rsidR="21887161">
              <w:rPr>
                <w:color w:val="000000" w:themeColor="text1" w:themeTint="FF" w:themeShade="FF"/>
              </w:rPr>
              <w:t>3) kokioms veikloms, kokia apimtimi bus pasitelkta KKPP priemone sukurta inovatyvi kultūrinės edukacijos informacinė sistema (KEIS).</w:t>
            </w:r>
          </w:p>
          <w:p w:rsidRPr="000D6AB1" w:rsidR="006768D0" w:rsidP="21887161" w:rsidRDefault="006768D0" w14:paraId="6413AD6D" wp14:textId="77777777" wp14:noSpellErr="1">
            <w:pPr>
              <w:jc w:val="both"/>
              <w:rPr>
                <w:color w:val="000000" w:themeColor="text1" w:themeTint="FF" w:themeShade="FF"/>
              </w:rPr>
            </w:pPr>
            <w:r w:rsidRPr="21887161" w:rsidR="21887161">
              <w:rPr>
                <w:color w:val="000000" w:themeColor="text1" w:themeTint="FF" w:themeShade="FF"/>
              </w:rPr>
              <w:t>Maloniai prašome aukščiau paminėtais aspektais papildyti ir patikslinti ŠPP.</w:t>
            </w:r>
          </w:p>
          <w:p w:rsidRPr="000D6AB1" w:rsidR="006768D0" w:rsidP="21887161" w:rsidRDefault="006768D0" w14:paraId="4B3693B6" wp14:textId="77777777" wp14:noSpellErr="1">
            <w:pPr>
              <w:jc w:val="both"/>
              <w:rPr>
                <w:color w:val="000000" w:themeColor="text1" w:themeTint="FF" w:themeShade="FF"/>
              </w:rPr>
            </w:pPr>
            <w:r w:rsidRPr="21887161" w:rsidR="21887161">
              <w:rPr>
                <w:color w:val="000000" w:themeColor="text1" w:themeTint="FF" w:themeShade="FF"/>
              </w:rPr>
              <w:t>Taip pat prašome nurodyti Kultūros ministeriją prie dalyvaujančių ministerijų sprendžiant ŠPP 7 problemą.</w:t>
            </w:r>
          </w:p>
          <w:p w:rsidRPr="000D6AB1" w:rsidR="006768D0" w:rsidP="21887161" w:rsidRDefault="006768D0" w14:paraId="1294F37C" wp14:textId="77777777" wp14:noSpellErr="1">
            <w:pPr>
              <w:jc w:val="both"/>
              <w:rPr>
                <w:color w:val="000000" w:themeColor="text1" w:themeTint="FF" w:themeShade="FF"/>
              </w:rPr>
            </w:pPr>
            <w:r w:rsidRPr="21887161" w:rsidR="21887161">
              <w:rPr>
                <w:color w:val="000000" w:themeColor="text1" w:themeTint="FF" w:themeShade="FF"/>
              </w:rPr>
              <w:t>Sprendžiant ŠPP 16 problemą „Nesukuriamos sistemiškai veikiančios paskatos suaugusiems asmenims plėtoti bendrąsias ir su profesine veikla susijusias kompetencijas“ nurodoma KKPP priemonė, tačiau trūksta aiškumo, kokiomis ŠPP priemonėmis ar veiklomis planuojama</w:t>
            </w:r>
          </w:p>
          <w:p w:rsidRPr="000D6AB1" w:rsidR="006768D0" w:rsidP="21887161" w:rsidRDefault="006768D0" w14:paraId="18027EB2" wp14:textId="77777777" wp14:noSpellErr="1">
            <w:pPr>
              <w:jc w:val="both"/>
              <w:rPr>
                <w:color w:val="000000" w:themeColor="text1" w:themeTint="FF" w:themeShade="FF"/>
              </w:rPr>
            </w:pPr>
            <w:r w:rsidRPr="21887161" w:rsidR="21887161">
              <w:rPr>
                <w:color w:val="000000" w:themeColor="text1" w:themeTint="FF" w:themeShade="FF"/>
              </w:rPr>
              <w:t>vystyti suaugusių asmenų kultūrines kompetencijas. Maloniai prašome papildyti ar patikslinti suaugusiųjų kultūrinės edukacijos problemą spręsiančias ŠPP priemones ir (ar) veiklas.</w:t>
            </w:r>
          </w:p>
        </w:tc>
        <w:tc>
          <w:tcPr>
            <w:tcW w:w="3465" w:type="dxa"/>
            <w:shd w:val="clear" w:color="auto" w:fill="auto"/>
            <w:tcMar/>
          </w:tcPr>
          <w:p w:rsidRPr="000D6AB1" w:rsidR="006768D0" w:rsidP="6FA5B845" w:rsidRDefault="006768D0" w14:paraId="6CCB7C99" w14:noSpellErr="1" wp14:textId="0498390B">
            <w:pPr>
              <w:pStyle w:val="Normal"/>
              <w:ind w:left="0"/>
              <w:jc w:val="both"/>
              <w:rPr>
                <w:color w:val="000000" w:themeColor="text1" w:themeTint="FF" w:themeShade="FF"/>
              </w:rPr>
            </w:pPr>
            <w:r w:rsidRPr="6FA5B845" w:rsidR="6FA5B845">
              <w:rPr>
                <w:b w:val="0"/>
                <w:bCs w:val="0"/>
                <w:color w:val="000000" w:themeColor="text1" w:themeTint="FF" w:themeShade="FF"/>
              </w:rPr>
              <w:t>17.1.</w:t>
            </w:r>
            <w:r w:rsidRPr="6FA5B845" w:rsidR="6FA5B845">
              <w:rPr>
                <w:b w:val="1"/>
                <w:bCs w:val="1"/>
                <w:color w:val="000000" w:themeColor="text1" w:themeTint="FF" w:themeShade="FF"/>
              </w:rPr>
              <w:t xml:space="preserve"> </w:t>
            </w:r>
            <w:r w:rsidRPr="6FA5B845" w:rsidR="6FA5B845">
              <w:rPr>
                <w:b w:val="1"/>
                <w:bCs w:val="1"/>
                <w:color w:val="000000" w:themeColor="text1" w:themeTint="FF" w:themeShade="FF"/>
              </w:rPr>
              <w:t xml:space="preserve">Atsižvelgsime </w:t>
            </w:r>
            <w:r w:rsidRPr="6FA5B845" w:rsidR="6FA5B845">
              <w:rPr>
                <w:color w:val="000000" w:themeColor="text1" w:themeTint="FF" w:themeShade="FF"/>
              </w:rPr>
              <w:t>į pasiūlymus dėl veiklų</w:t>
            </w:r>
            <w:r w:rsidRPr="6FA5B845" w:rsidR="6FA5B845">
              <w:rPr>
                <w:b w:val="1"/>
                <w:bCs w:val="1"/>
                <w:color w:val="000000" w:themeColor="text1" w:themeTint="FF" w:themeShade="FF"/>
              </w:rPr>
              <w:t xml:space="preserve"> </w:t>
            </w:r>
            <w:r w:rsidRPr="6FA5B845" w:rsidR="6FA5B845">
              <w:rPr>
                <w:color w:val="000000" w:themeColor="text1" w:themeTint="FF" w:themeShade="FF"/>
              </w:rPr>
              <w:t>per priemonių detalizavimą jų aprašymo etape. Taip pat yra nurodyta, kad prie problemos sprendimo prisidės ir 12-003-03-01-01 priemonė „Įgyvendinti Tūkstantmečio mokyklų programą“.</w:t>
            </w:r>
            <w:r w:rsidRPr="6FA5B845" w:rsidR="6FA5B845">
              <w:rPr>
                <w:color w:val="000000" w:themeColor="text1" w:themeTint="FF" w:themeShade="FF"/>
              </w:rPr>
              <w:t xml:space="preserve"> </w:t>
            </w:r>
            <w:r w:rsidRPr="6FA5B845" w:rsidR="6FA5B845">
              <w:rPr>
                <w:color w:val="000000" w:themeColor="text1" w:themeTint="FF" w:themeShade="FF"/>
              </w:rPr>
              <w:t>Kultūros ministerija nurodyta prie ŠPP 7 problemos:</w:t>
            </w:r>
            <w:r w:rsidRPr="6FA5B845" w:rsidR="6FA5B845">
              <w:rPr>
                <w:color w:val="000000" w:themeColor="text1" w:themeTint="FF" w:themeShade="FF"/>
              </w:rPr>
              <w:t xml:space="preserve"> </w:t>
            </w:r>
            <w:r w:rsidRPr="6FA5B845" w:rsidR="6FA5B845">
              <w:rPr>
                <w:color w:val="000000" w:themeColor="text1" w:themeTint="FF" w:themeShade="FF"/>
              </w:rPr>
              <w:t xml:space="preserve">7.1. Kultūrinė edukacija nesistemingai derinama su neformaliuoju ugdymu (12-003-03-01-05 priemonė ir </w:t>
            </w:r>
            <w:r w:rsidRPr="6FA5B845" w:rsidR="6FA5B845">
              <w:rPr>
                <w:color w:val="000000" w:themeColor="text1" w:themeTint="FF" w:themeShade="FF"/>
              </w:rPr>
              <w:t>KM 08-001-04-01-02</w:t>
            </w:r>
            <w:r w:rsidRPr="6FA5B845" w:rsidR="6FA5B845">
              <w:rPr>
                <w:color w:val="000000" w:themeColor="text1" w:themeTint="FF" w:themeShade="FF"/>
              </w:rPr>
              <w:t xml:space="preserve">).  7.2. Kultūros turinys ir meno formos nesistemingai integruotos į formalųjį švietimą (12-003-03-01-01 priemonė ir </w:t>
            </w:r>
            <w:r w:rsidRPr="6FA5B845" w:rsidR="6FA5B845">
              <w:rPr>
                <w:color w:val="000000" w:themeColor="text1" w:themeTint="FF" w:themeShade="FF"/>
              </w:rPr>
              <w:t>KM 08-001-04-01-02</w:t>
            </w:r>
            <w:r w:rsidRPr="6FA5B845" w:rsidR="6FA5B845">
              <w:rPr>
                <w:color w:val="000000" w:themeColor="text1" w:themeTint="FF" w:themeShade="FF"/>
              </w:rPr>
              <w:t>).</w:t>
            </w:r>
            <w:r w:rsidRPr="6FA5B845" w:rsidR="6FA5B845">
              <w:rPr>
                <w:color w:val="000000" w:themeColor="text1" w:themeTint="FF" w:themeShade="FF"/>
              </w:rPr>
              <w:t xml:space="preserve"> </w:t>
            </w:r>
            <w:r w:rsidRPr="6FA5B845" w:rsidR="6FA5B845">
              <w:rPr>
                <w:color w:val="000000" w:themeColor="text1" w:themeTint="FF" w:themeShade="FF"/>
              </w:rPr>
              <w:t>Kultūros ir kūrybingumo plėtros pr</w:t>
            </w:r>
            <w:r w:rsidRPr="6FA5B845" w:rsidR="6FA5B845">
              <w:rPr>
                <w:color w:val="000000" w:themeColor="text1" w:themeTint="FF" w:themeShade="FF"/>
              </w:rPr>
              <w:t>ogramos 08-001-04-01-02 priemonė</w:t>
            </w:r>
            <w:r w:rsidRPr="6FA5B845" w:rsidR="6FA5B845">
              <w:rPr>
                <w:color w:val="000000" w:themeColor="text1" w:themeTint="FF" w:themeShade="FF"/>
              </w:rPr>
              <w:t xml:space="preserve"> „Kultūrinės edukacijos sistemingas integravimas į formalųjį ir neformalųjį ugdymą“.</w:t>
            </w:r>
          </w:p>
          <w:p w:rsidRPr="000D6AB1" w:rsidR="006768D0" w:rsidP="006768D0" w:rsidRDefault="006768D0" w14:paraId="0B4020A7" wp14:textId="77777777">
            <w:pPr>
              <w:jc w:val="both"/>
              <w:rPr>
                <w:color w:val="000000" w:themeColor="text1"/>
                <w:szCs w:val="24"/>
              </w:rPr>
            </w:pPr>
          </w:p>
        </w:tc>
      </w:tr>
    </w:tbl>
    <w:p xmlns:wp14="http://schemas.microsoft.com/office/word/2010/wordml" w:rsidRPr="00985A3B" w:rsidR="002938D7" w:rsidP="002938D7" w:rsidRDefault="002938D7" w14:paraId="1D7B270A" wp14:textId="77777777">
      <w:pPr>
        <w:spacing w:line="259" w:lineRule="auto"/>
        <w:rPr>
          <w:szCs w:val="24"/>
        </w:rPr>
      </w:pPr>
    </w:p>
    <w:p xmlns:wp14="http://schemas.microsoft.com/office/word/2010/wordml" w:rsidR="00152A47" w:rsidRDefault="00152A47" w14:paraId="4F904CB7" wp14:textId="77777777"/>
    <w:sectPr w:rsidR="00152A47" w:rsidSect="00411159">
      <w:footerReference w:type="default" r:id="rId10"/>
      <w:pgSz w:w="11906" w:h="16838" w:orient="portrait"/>
      <w:pgMar w:top="1276"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874C54" w:rsidP="00351B63" w:rsidRDefault="00874C54" w14:paraId="06971CD3" wp14:textId="77777777">
      <w:r>
        <w:separator/>
      </w:r>
    </w:p>
  </w:endnote>
  <w:endnote w:type="continuationSeparator" w:id="0">
    <w:p xmlns:wp14="http://schemas.microsoft.com/office/word/2010/wordml" w:rsidR="00874C54" w:rsidP="00351B63" w:rsidRDefault="00874C54" w14:paraId="2A1F701D"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3056497"/>
      <w:docPartObj>
        <w:docPartGallery w:val="Page Numbers (Bottom of Page)"/>
        <w:docPartUnique/>
      </w:docPartObj>
    </w:sdtPr>
    <w:sdtEndPr>
      <w:rPr>
        <w:noProof/>
      </w:rPr>
    </w:sdtEndPr>
    <w:sdtContent>
      <w:p xmlns:wp14="http://schemas.microsoft.com/office/word/2010/wordml" w:rsidR="000E5182" w:rsidRDefault="000E5182" w14:paraId="77B8B581" wp14:textId="77777777">
        <w:pPr>
          <w:pStyle w:val="Footer"/>
          <w:jc w:val="right"/>
        </w:pPr>
        <w:r>
          <w:fldChar w:fldCharType="begin"/>
        </w:r>
        <w:r>
          <w:instrText xml:space="preserve"> PAGE   \* MERGEFORMAT </w:instrText>
        </w:r>
        <w:r>
          <w:fldChar w:fldCharType="separate"/>
        </w:r>
        <w:r w:rsidR="0024136A">
          <w:rPr>
            <w:noProof/>
          </w:rPr>
          <w:t>9</w:t>
        </w:r>
        <w:r>
          <w:rPr>
            <w:noProof/>
          </w:rPr>
          <w:fldChar w:fldCharType="end"/>
        </w:r>
      </w:p>
    </w:sdtContent>
  </w:sdt>
  <w:p xmlns:wp14="http://schemas.microsoft.com/office/word/2010/wordml" w:rsidR="00351B63" w:rsidRDefault="00351B63" w14:paraId="5B95CD12" wp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874C54" w:rsidP="00351B63" w:rsidRDefault="00874C54" w14:paraId="03EFCA41" wp14:textId="77777777">
      <w:r>
        <w:separator/>
      </w:r>
    </w:p>
  </w:footnote>
  <w:footnote w:type="continuationSeparator" w:id="0">
    <w:p xmlns:wp14="http://schemas.microsoft.com/office/word/2010/wordml" w:rsidR="00874C54" w:rsidP="00351B63" w:rsidRDefault="00874C54" w14:paraId="5F96A722"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A73E45"/>
    <w:multiLevelType w:val="multilevel"/>
    <w:tmpl w:val="392A4FA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3455B9"/>
    <w:multiLevelType w:val="multilevel"/>
    <w:tmpl w:val="CAA81F52"/>
    <w:lvl w:ilvl="0">
      <w:start w:val="3"/>
      <w:numFmt w:val="decimal"/>
      <w:lvlText w:val="%1."/>
      <w:lvlJc w:val="left"/>
      <w:pPr>
        <w:ind w:left="360" w:hanging="360"/>
      </w:pPr>
      <w:rPr>
        <w:rFonts w:hint="default" w:eastAsiaTheme="minorHAnsi"/>
      </w:rPr>
    </w:lvl>
    <w:lvl w:ilvl="1">
      <w:start w:val="2"/>
      <w:numFmt w:val="decimal"/>
      <w:lvlText w:val="%1.%2."/>
      <w:lvlJc w:val="left"/>
      <w:pPr>
        <w:ind w:left="360" w:hanging="360"/>
      </w:pPr>
      <w:rPr>
        <w:rFonts w:hint="default" w:eastAsiaTheme="minorHAnsi"/>
        <w:b w:val="0"/>
      </w:rPr>
    </w:lvl>
    <w:lvl w:ilvl="2">
      <w:start w:val="1"/>
      <w:numFmt w:val="decimal"/>
      <w:lvlText w:val="%1.%2.%3."/>
      <w:lvlJc w:val="left"/>
      <w:pPr>
        <w:ind w:left="720" w:hanging="720"/>
      </w:pPr>
      <w:rPr>
        <w:rFonts w:hint="default" w:eastAsiaTheme="minorHAnsi"/>
      </w:rPr>
    </w:lvl>
    <w:lvl w:ilvl="3">
      <w:start w:val="1"/>
      <w:numFmt w:val="decimal"/>
      <w:lvlText w:val="%1.%2.%3.%4."/>
      <w:lvlJc w:val="left"/>
      <w:pPr>
        <w:ind w:left="720" w:hanging="720"/>
      </w:pPr>
      <w:rPr>
        <w:rFonts w:hint="default" w:eastAsiaTheme="minorHAnsi"/>
      </w:rPr>
    </w:lvl>
    <w:lvl w:ilvl="4">
      <w:start w:val="1"/>
      <w:numFmt w:val="decimal"/>
      <w:lvlText w:val="%1.%2.%3.%4.%5."/>
      <w:lvlJc w:val="left"/>
      <w:pPr>
        <w:ind w:left="1080" w:hanging="1080"/>
      </w:pPr>
      <w:rPr>
        <w:rFonts w:hint="default" w:eastAsiaTheme="minorHAnsi"/>
      </w:rPr>
    </w:lvl>
    <w:lvl w:ilvl="5">
      <w:start w:val="1"/>
      <w:numFmt w:val="decimal"/>
      <w:lvlText w:val="%1.%2.%3.%4.%5.%6."/>
      <w:lvlJc w:val="left"/>
      <w:pPr>
        <w:ind w:left="1080" w:hanging="1080"/>
      </w:pPr>
      <w:rPr>
        <w:rFonts w:hint="default" w:eastAsiaTheme="minorHAnsi"/>
      </w:rPr>
    </w:lvl>
    <w:lvl w:ilvl="6">
      <w:start w:val="1"/>
      <w:numFmt w:val="decimal"/>
      <w:lvlText w:val="%1.%2.%3.%4.%5.%6.%7."/>
      <w:lvlJc w:val="left"/>
      <w:pPr>
        <w:ind w:left="1440" w:hanging="1440"/>
      </w:pPr>
      <w:rPr>
        <w:rFonts w:hint="default" w:eastAsiaTheme="minorHAnsi"/>
      </w:rPr>
    </w:lvl>
    <w:lvl w:ilvl="7">
      <w:start w:val="1"/>
      <w:numFmt w:val="decimal"/>
      <w:lvlText w:val="%1.%2.%3.%4.%5.%6.%7.%8."/>
      <w:lvlJc w:val="left"/>
      <w:pPr>
        <w:ind w:left="1440" w:hanging="1440"/>
      </w:pPr>
      <w:rPr>
        <w:rFonts w:hint="default" w:eastAsiaTheme="minorHAnsi"/>
      </w:rPr>
    </w:lvl>
    <w:lvl w:ilvl="8">
      <w:start w:val="1"/>
      <w:numFmt w:val="decimal"/>
      <w:lvlText w:val="%1.%2.%3.%4.%5.%6.%7.%8.%9."/>
      <w:lvlJc w:val="left"/>
      <w:pPr>
        <w:ind w:left="1800" w:hanging="1800"/>
      </w:pPr>
      <w:rPr>
        <w:rFonts w:hint="default" w:eastAsiaTheme="minorHAnsi"/>
      </w:rPr>
    </w:lvl>
  </w:abstractNum>
  <w:abstractNum w:abstractNumId="2" w15:restartNumberingAfterBreak="0">
    <w:nsid w:val="04DA5407"/>
    <w:multiLevelType w:val="multilevel"/>
    <w:tmpl w:val="AB2C6C0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F70695"/>
    <w:multiLevelType w:val="multilevel"/>
    <w:tmpl w:val="FB0817EE"/>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06E2482C"/>
    <w:multiLevelType w:val="multilevel"/>
    <w:tmpl w:val="E2E4E962"/>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07F73E73"/>
    <w:multiLevelType w:val="multilevel"/>
    <w:tmpl w:val="D3B45A6A"/>
    <w:lvl w:ilvl="0">
      <w:start w:val="3"/>
      <w:numFmt w:val="decimal"/>
      <w:lvlText w:val="%1."/>
      <w:lvlJc w:val="left"/>
      <w:pPr>
        <w:ind w:left="360" w:hanging="360"/>
      </w:pPr>
      <w:rPr>
        <w:rFonts w:hint="default" w:eastAsiaTheme="minorHAnsi"/>
      </w:rPr>
    </w:lvl>
    <w:lvl w:ilvl="1">
      <w:start w:val="1"/>
      <w:numFmt w:val="decimal"/>
      <w:lvlText w:val="%1.%2."/>
      <w:lvlJc w:val="left"/>
      <w:pPr>
        <w:ind w:left="360" w:hanging="360"/>
      </w:pPr>
      <w:rPr>
        <w:rFonts w:hint="default" w:eastAsiaTheme="minorHAnsi"/>
        <w:b w:val="0"/>
      </w:rPr>
    </w:lvl>
    <w:lvl w:ilvl="2">
      <w:start w:val="1"/>
      <w:numFmt w:val="decimal"/>
      <w:lvlText w:val="%1.%2.%3."/>
      <w:lvlJc w:val="left"/>
      <w:pPr>
        <w:ind w:left="720" w:hanging="720"/>
      </w:pPr>
      <w:rPr>
        <w:rFonts w:hint="default" w:eastAsiaTheme="minorHAnsi"/>
      </w:rPr>
    </w:lvl>
    <w:lvl w:ilvl="3">
      <w:start w:val="1"/>
      <w:numFmt w:val="decimal"/>
      <w:lvlText w:val="%1.%2.%3.%4."/>
      <w:lvlJc w:val="left"/>
      <w:pPr>
        <w:ind w:left="720" w:hanging="720"/>
      </w:pPr>
      <w:rPr>
        <w:rFonts w:hint="default" w:eastAsiaTheme="minorHAnsi"/>
      </w:rPr>
    </w:lvl>
    <w:lvl w:ilvl="4">
      <w:start w:val="1"/>
      <w:numFmt w:val="decimal"/>
      <w:lvlText w:val="%1.%2.%3.%4.%5."/>
      <w:lvlJc w:val="left"/>
      <w:pPr>
        <w:ind w:left="1080" w:hanging="1080"/>
      </w:pPr>
      <w:rPr>
        <w:rFonts w:hint="default" w:eastAsiaTheme="minorHAnsi"/>
      </w:rPr>
    </w:lvl>
    <w:lvl w:ilvl="5">
      <w:start w:val="1"/>
      <w:numFmt w:val="decimal"/>
      <w:lvlText w:val="%1.%2.%3.%4.%5.%6."/>
      <w:lvlJc w:val="left"/>
      <w:pPr>
        <w:ind w:left="1080" w:hanging="1080"/>
      </w:pPr>
      <w:rPr>
        <w:rFonts w:hint="default" w:eastAsiaTheme="minorHAnsi"/>
      </w:rPr>
    </w:lvl>
    <w:lvl w:ilvl="6">
      <w:start w:val="1"/>
      <w:numFmt w:val="decimal"/>
      <w:lvlText w:val="%1.%2.%3.%4.%5.%6.%7."/>
      <w:lvlJc w:val="left"/>
      <w:pPr>
        <w:ind w:left="1440" w:hanging="1440"/>
      </w:pPr>
      <w:rPr>
        <w:rFonts w:hint="default" w:eastAsiaTheme="minorHAnsi"/>
      </w:rPr>
    </w:lvl>
    <w:lvl w:ilvl="7">
      <w:start w:val="1"/>
      <w:numFmt w:val="decimal"/>
      <w:lvlText w:val="%1.%2.%3.%4.%5.%6.%7.%8."/>
      <w:lvlJc w:val="left"/>
      <w:pPr>
        <w:ind w:left="1440" w:hanging="1440"/>
      </w:pPr>
      <w:rPr>
        <w:rFonts w:hint="default" w:eastAsiaTheme="minorHAnsi"/>
      </w:rPr>
    </w:lvl>
    <w:lvl w:ilvl="8">
      <w:start w:val="1"/>
      <w:numFmt w:val="decimal"/>
      <w:lvlText w:val="%1.%2.%3.%4.%5.%6.%7.%8.%9."/>
      <w:lvlJc w:val="left"/>
      <w:pPr>
        <w:ind w:left="1800" w:hanging="1800"/>
      </w:pPr>
      <w:rPr>
        <w:rFonts w:hint="default" w:eastAsiaTheme="minorHAnsi"/>
      </w:rPr>
    </w:lvl>
  </w:abstractNum>
  <w:abstractNum w:abstractNumId="6" w15:restartNumberingAfterBreak="0">
    <w:nsid w:val="0D8E21C5"/>
    <w:multiLevelType w:val="multilevel"/>
    <w:tmpl w:val="5E043A0A"/>
    <w:lvl w:ilvl="0">
      <w:start w:val="3"/>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7" w15:restartNumberingAfterBreak="0">
    <w:nsid w:val="169E60BD"/>
    <w:multiLevelType w:val="multilevel"/>
    <w:tmpl w:val="45264E32"/>
    <w:lvl w:ilvl="0">
      <w:start w:val="1"/>
      <w:numFmt w:val="decimal"/>
      <w:lvlText w:val="%1."/>
      <w:lvlJc w:val="left"/>
      <w:pPr>
        <w:ind w:left="360" w:hanging="360"/>
      </w:pPr>
    </w:lvl>
    <w:lvl w:ilvl="1">
      <w:start w:val="1"/>
      <w:numFmt w:val="decimal"/>
      <w:isLgl/>
      <w:lvlText w:val="%1.%2."/>
      <w:lvlJc w:val="left"/>
      <w:pPr>
        <w:ind w:left="360" w:hanging="360"/>
      </w:pPr>
      <w:rPr>
        <w:rFonts w:hint="default"/>
        <w:b w:val="0"/>
        <w:color w:val="000000" w:themeColor="text1"/>
      </w:rPr>
    </w:lvl>
    <w:lvl w:ilvl="2">
      <w:start w:val="1"/>
      <w:numFmt w:val="decimal"/>
      <w:isLgl/>
      <w:lvlText w:val="%1.%2.%3."/>
      <w:lvlJc w:val="left"/>
      <w:pPr>
        <w:ind w:left="720" w:hanging="720"/>
      </w:pPr>
      <w:rPr>
        <w:rFonts w:hint="default"/>
        <w:color w:val="000000" w:themeColor="text1"/>
      </w:rPr>
    </w:lvl>
    <w:lvl w:ilvl="3">
      <w:start w:val="1"/>
      <w:numFmt w:val="decimal"/>
      <w:isLgl/>
      <w:lvlText w:val="%1.%2.%3.%4."/>
      <w:lvlJc w:val="left"/>
      <w:pPr>
        <w:ind w:left="720" w:hanging="720"/>
      </w:pPr>
      <w:rPr>
        <w:rFonts w:hint="default"/>
        <w:color w:val="000000" w:themeColor="text1"/>
      </w:rPr>
    </w:lvl>
    <w:lvl w:ilvl="4">
      <w:start w:val="1"/>
      <w:numFmt w:val="decimal"/>
      <w:isLgl/>
      <w:lvlText w:val="%1.%2.%3.%4.%5."/>
      <w:lvlJc w:val="left"/>
      <w:pPr>
        <w:ind w:left="1080" w:hanging="1080"/>
      </w:pPr>
      <w:rPr>
        <w:rFonts w:hint="default"/>
        <w:color w:val="000000" w:themeColor="text1"/>
      </w:rPr>
    </w:lvl>
    <w:lvl w:ilvl="5">
      <w:start w:val="1"/>
      <w:numFmt w:val="decimal"/>
      <w:isLgl/>
      <w:lvlText w:val="%1.%2.%3.%4.%5.%6."/>
      <w:lvlJc w:val="left"/>
      <w:pPr>
        <w:ind w:left="1080" w:hanging="1080"/>
      </w:pPr>
      <w:rPr>
        <w:rFonts w:hint="default"/>
        <w:color w:val="000000" w:themeColor="text1"/>
      </w:rPr>
    </w:lvl>
    <w:lvl w:ilvl="6">
      <w:start w:val="1"/>
      <w:numFmt w:val="decimal"/>
      <w:isLgl/>
      <w:lvlText w:val="%1.%2.%3.%4.%5.%6.%7."/>
      <w:lvlJc w:val="left"/>
      <w:pPr>
        <w:ind w:left="1440" w:hanging="1440"/>
      </w:pPr>
      <w:rPr>
        <w:rFonts w:hint="default"/>
        <w:color w:val="000000" w:themeColor="text1"/>
      </w:rPr>
    </w:lvl>
    <w:lvl w:ilvl="7">
      <w:start w:val="1"/>
      <w:numFmt w:val="decimal"/>
      <w:isLgl/>
      <w:lvlText w:val="%1.%2.%3.%4.%5.%6.%7.%8."/>
      <w:lvlJc w:val="left"/>
      <w:pPr>
        <w:ind w:left="1440" w:hanging="1440"/>
      </w:pPr>
      <w:rPr>
        <w:rFonts w:hint="default"/>
        <w:color w:val="000000" w:themeColor="text1"/>
      </w:rPr>
    </w:lvl>
    <w:lvl w:ilvl="8">
      <w:start w:val="1"/>
      <w:numFmt w:val="decimal"/>
      <w:isLgl/>
      <w:lvlText w:val="%1.%2.%3.%4.%5.%6.%7.%8.%9."/>
      <w:lvlJc w:val="left"/>
      <w:pPr>
        <w:ind w:left="1800" w:hanging="1800"/>
      </w:pPr>
      <w:rPr>
        <w:rFonts w:hint="default"/>
        <w:color w:val="000000" w:themeColor="text1"/>
      </w:rPr>
    </w:lvl>
  </w:abstractNum>
  <w:abstractNum w:abstractNumId="8" w15:restartNumberingAfterBreak="0">
    <w:nsid w:val="16EB656E"/>
    <w:multiLevelType w:val="hybridMultilevel"/>
    <w:tmpl w:val="D284BFC4"/>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9" w15:restartNumberingAfterBreak="0">
    <w:nsid w:val="18302F8A"/>
    <w:multiLevelType w:val="hybridMultilevel"/>
    <w:tmpl w:val="1C7291BC"/>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10" w15:restartNumberingAfterBreak="0">
    <w:nsid w:val="2A360973"/>
    <w:multiLevelType w:val="multilevel"/>
    <w:tmpl w:val="9D8CAAB6"/>
    <w:lvl w:ilvl="0">
      <w:start w:val="1"/>
      <w:numFmt w:val="decimal"/>
      <w:lvlText w:val="%1."/>
      <w:lvlJc w:val="left"/>
      <w:pPr>
        <w:ind w:left="360" w:hanging="360"/>
      </w:pPr>
      <w:rPr>
        <w:rFonts w:hint="default"/>
      </w:rPr>
    </w:lvl>
    <w:lvl w:ilvl="1">
      <w:start w:val="1"/>
      <w:numFmt w:val="decimal"/>
      <w:lvlText w:val="%2."/>
      <w:lvlJc w:val="left"/>
      <w:pPr>
        <w:ind w:left="360" w:hanging="360"/>
      </w:pPr>
      <w:rPr>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62974B6"/>
    <w:multiLevelType w:val="multilevel"/>
    <w:tmpl w:val="82AA38DC"/>
    <w:lvl w:ilvl="0">
      <w:start w:val="16"/>
      <w:numFmt w:val="decimal"/>
      <w:lvlText w:val="%1."/>
      <w:lvlJc w:val="left"/>
      <w:pPr>
        <w:ind w:left="480" w:hanging="480"/>
      </w:pPr>
      <w:rPr>
        <w:rFonts w:hint="default"/>
        <w:b/>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2" w15:restartNumberingAfterBreak="0">
    <w:nsid w:val="3A102A74"/>
    <w:multiLevelType w:val="multilevel"/>
    <w:tmpl w:val="7BA00704"/>
    <w:lvl w:ilvl="0">
      <w:start w:val="13"/>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3C0A103E"/>
    <w:multiLevelType w:val="hybridMultilevel"/>
    <w:tmpl w:val="B3B0FC4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47997A68"/>
    <w:multiLevelType w:val="multilevel"/>
    <w:tmpl w:val="C1A45EEC"/>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4D6F66EB"/>
    <w:multiLevelType w:val="hybridMultilevel"/>
    <w:tmpl w:val="D2F001F0"/>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16" w15:restartNumberingAfterBreak="0">
    <w:nsid w:val="4EA607EA"/>
    <w:multiLevelType w:val="multilevel"/>
    <w:tmpl w:val="197C21F2"/>
    <w:lvl w:ilvl="0">
      <w:start w:val="3"/>
      <w:numFmt w:val="decimal"/>
      <w:lvlText w:val="%1"/>
      <w:lvlJc w:val="left"/>
      <w:pPr>
        <w:ind w:left="420" w:hanging="420"/>
      </w:pPr>
      <w:rPr>
        <w:rFonts w:hint="default"/>
      </w:rPr>
    </w:lvl>
    <w:lvl w:ilvl="1">
      <w:start w:val="1"/>
      <w:numFmt w:val="decimal"/>
      <w:lvlText w:val="%2."/>
      <w:lvlJc w:val="left"/>
      <w:pPr>
        <w:ind w:left="420" w:hanging="420"/>
      </w:pPr>
      <w:rPr>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04079FA"/>
    <w:multiLevelType w:val="multilevel"/>
    <w:tmpl w:val="7D8CD304"/>
    <w:lvl w:ilvl="0">
      <w:start w:val="17"/>
      <w:numFmt w:val="decimal"/>
      <w:lvlText w:val="%1."/>
      <w:lvlJc w:val="left"/>
      <w:pPr>
        <w:ind w:left="480" w:hanging="480"/>
      </w:pPr>
      <w:rPr>
        <w:rFonts w:hint="default"/>
        <w:b/>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547F4BFC"/>
    <w:multiLevelType w:val="hybridMultilevel"/>
    <w:tmpl w:val="FFFFFFFF"/>
    <w:lvl w:ilvl="0" w:tplc="6E449382">
      <w:start w:val="1"/>
      <w:numFmt w:val="bullet"/>
      <w:lvlText w:val=""/>
      <w:lvlJc w:val="left"/>
      <w:pPr>
        <w:ind w:left="360" w:hanging="360"/>
      </w:pPr>
      <w:rPr>
        <w:rFonts w:hint="default" w:ascii="Symbol" w:hAnsi="Symbol"/>
      </w:rPr>
    </w:lvl>
    <w:lvl w:ilvl="1" w:tplc="55C4AAF8">
      <w:start w:val="1"/>
      <w:numFmt w:val="bullet"/>
      <w:lvlText w:val="o"/>
      <w:lvlJc w:val="left"/>
      <w:pPr>
        <w:ind w:left="1080" w:hanging="360"/>
      </w:pPr>
      <w:rPr>
        <w:rFonts w:hint="default" w:ascii="Courier New" w:hAnsi="Courier New"/>
      </w:rPr>
    </w:lvl>
    <w:lvl w:ilvl="2" w:tplc="7E52A452">
      <w:start w:val="1"/>
      <w:numFmt w:val="bullet"/>
      <w:lvlText w:val=""/>
      <w:lvlJc w:val="left"/>
      <w:pPr>
        <w:ind w:left="1800" w:hanging="360"/>
      </w:pPr>
      <w:rPr>
        <w:rFonts w:hint="default" w:ascii="Wingdings" w:hAnsi="Wingdings"/>
      </w:rPr>
    </w:lvl>
    <w:lvl w:ilvl="3" w:tplc="77C2B45A">
      <w:start w:val="1"/>
      <w:numFmt w:val="bullet"/>
      <w:lvlText w:val=""/>
      <w:lvlJc w:val="left"/>
      <w:pPr>
        <w:ind w:left="2520" w:hanging="360"/>
      </w:pPr>
      <w:rPr>
        <w:rFonts w:hint="default" w:ascii="Symbol" w:hAnsi="Symbol"/>
      </w:rPr>
    </w:lvl>
    <w:lvl w:ilvl="4" w:tplc="92E048FC">
      <w:start w:val="1"/>
      <w:numFmt w:val="bullet"/>
      <w:lvlText w:val="o"/>
      <w:lvlJc w:val="left"/>
      <w:pPr>
        <w:ind w:left="3240" w:hanging="360"/>
      </w:pPr>
      <w:rPr>
        <w:rFonts w:hint="default" w:ascii="Courier New" w:hAnsi="Courier New"/>
      </w:rPr>
    </w:lvl>
    <w:lvl w:ilvl="5" w:tplc="67FA7FE6">
      <w:start w:val="1"/>
      <w:numFmt w:val="bullet"/>
      <w:lvlText w:val=""/>
      <w:lvlJc w:val="left"/>
      <w:pPr>
        <w:ind w:left="3960" w:hanging="360"/>
      </w:pPr>
      <w:rPr>
        <w:rFonts w:hint="default" w:ascii="Wingdings" w:hAnsi="Wingdings"/>
      </w:rPr>
    </w:lvl>
    <w:lvl w:ilvl="6" w:tplc="12F0DBBC">
      <w:start w:val="1"/>
      <w:numFmt w:val="bullet"/>
      <w:lvlText w:val=""/>
      <w:lvlJc w:val="left"/>
      <w:pPr>
        <w:ind w:left="4680" w:hanging="360"/>
      </w:pPr>
      <w:rPr>
        <w:rFonts w:hint="default" w:ascii="Symbol" w:hAnsi="Symbol"/>
      </w:rPr>
    </w:lvl>
    <w:lvl w:ilvl="7" w:tplc="4D5A041C">
      <w:start w:val="1"/>
      <w:numFmt w:val="bullet"/>
      <w:lvlText w:val="o"/>
      <w:lvlJc w:val="left"/>
      <w:pPr>
        <w:ind w:left="5400" w:hanging="360"/>
      </w:pPr>
      <w:rPr>
        <w:rFonts w:hint="default" w:ascii="Courier New" w:hAnsi="Courier New"/>
      </w:rPr>
    </w:lvl>
    <w:lvl w:ilvl="8" w:tplc="E8AA78F8">
      <w:start w:val="1"/>
      <w:numFmt w:val="bullet"/>
      <w:lvlText w:val=""/>
      <w:lvlJc w:val="left"/>
      <w:pPr>
        <w:ind w:left="6120" w:hanging="360"/>
      </w:pPr>
      <w:rPr>
        <w:rFonts w:hint="default" w:ascii="Wingdings" w:hAnsi="Wingdings"/>
      </w:rPr>
    </w:lvl>
  </w:abstractNum>
  <w:abstractNum w:abstractNumId="19" w15:restartNumberingAfterBreak="0">
    <w:nsid w:val="5606667C"/>
    <w:multiLevelType w:val="multilevel"/>
    <w:tmpl w:val="4A68E3DA"/>
    <w:lvl w:ilvl="0">
      <w:start w:val="4"/>
      <w:numFmt w:val="decimal"/>
      <w:lvlText w:val="%1."/>
      <w:lvlJc w:val="left"/>
      <w:pPr>
        <w:ind w:left="360" w:hanging="360"/>
      </w:pPr>
      <w:rPr>
        <w:rFonts w:hint="default" w:eastAsia="Times New Roman"/>
        <w:color w:val="auto"/>
      </w:rPr>
    </w:lvl>
    <w:lvl w:ilvl="1">
      <w:start w:val="1"/>
      <w:numFmt w:val="decimal"/>
      <w:lvlText w:val="%1.%2."/>
      <w:lvlJc w:val="left"/>
      <w:pPr>
        <w:ind w:left="360" w:hanging="360"/>
      </w:pPr>
      <w:rPr>
        <w:rFonts w:hint="default" w:eastAsia="Times New Roman"/>
        <w:b w:val="0"/>
        <w:color w:val="auto"/>
      </w:rPr>
    </w:lvl>
    <w:lvl w:ilvl="2">
      <w:start w:val="1"/>
      <w:numFmt w:val="decimal"/>
      <w:lvlText w:val="%1.%2.%3."/>
      <w:lvlJc w:val="left"/>
      <w:pPr>
        <w:ind w:left="720" w:hanging="720"/>
      </w:pPr>
      <w:rPr>
        <w:rFonts w:hint="default" w:eastAsia="Times New Roman"/>
        <w:color w:val="auto"/>
      </w:rPr>
    </w:lvl>
    <w:lvl w:ilvl="3">
      <w:start w:val="1"/>
      <w:numFmt w:val="decimal"/>
      <w:lvlText w:val="%1.%2.%3.%4."/>
      <w:lvlJc w:val="left"/>
      <w:pPr>
        <w:ind w:left="720" w:hanging="720"/>
      </w:pPr>
      <w:rPr>
        <w:rFonts w:hint="default" w:eastAsia="Times New Roman"/>
        <w:color w:val="auto"/>
      </w:rPr>
    </w:lvl>
    <w:lvl w:ilvl="4">
      <w:start w:val="1"/>
      <w:numFmt w:val="decimal"/>
      <w:lvlText w:val="%1.%2.%3.%4.%5."/>
      <w:lvlJc w:val="left"/>
      <w:pPr>
        <w:ind w:left="1080" w:hanging="1080"/>
      </w:pPr>
      <w:rPr>
        <w:rFonts w:hint="default" w:eastAsia="Times New Roman"/>
        <w:color w:val="auto"/>
      </w:rPr>
    </w:lvl>
    <w:lvl w:ilvl="5">
      <w:start w:val="1"/>
      <w:numFmt w:val="decimal"/>
      <w:lvlText w:val="%1.%2.%3.%4.%5.%6."/>
      <w:lvlJc w:val="left"/>
      <w:pPr>
        <w:ind w:left="1080" w:hanging="1080"/>
      </w:pPr>
      <w:rPr>
        <w:rFonts w:hint="default" w:eastAsia="Times New Roman"/>
        <w:color w:val="auto"/>
      </w:rPr>
    </w:lvl>
    <w:lvl w:ilvl="6">
      <w:start w:val="1"/>
      <w:numFmt w:val="decimal"/>
      <w:lvlText w:val="%1.%2.%3.%4.%5.%6.%7."/>
      <w:lvlJc w:val="left"/>
      <w:pPr>
        <w:ind w:left="1440" w:hanging="1440"/>
      </w:pPr>
      <w:rPr>
        <w:rFonts w:hint="default" w:eastAsia="Times New Roman"/>
        <w:color w:val="auto"/>
      </w:rPr>
    </w:lvl>
    <w:lvl w:ilvl="7">
      <w:start w:val="1"/>
      <w:numFmt w:val="decimal"/>
      <w:lvlText w:val="%1.%2.%3.%4.%5.%6.%7.%8."/>
      <w:lvlJc w:val="left"/>
      <w:pPr>
        <w:ind w:left="1440" w:hanging="1440"/>
      </w:pPr>
      <w:rPr>
        <w:rFonts w:hint="default" w:eastAsia="Times New Roman"/>
        <w:color w:val="auto"/>
      </w:rPr>
    </w:lvl>
    <w:lvl w:ilvl="8">
      <w:start w:val="1"/>
      <w:numFmt w:val="decimal"/>
      <w:lvlText w:val="%1.%2.%3.%4.%5.%6.%7.%8.%9."/>
      <w:lvlJc w:val="left"/>
      <w:pPr>
        <w:ind w:left="1800" w:hanging="1800"/>
      </w:pPr>
      <w:rPr>
        <w:rFonts w:hint="default" w:eastAsia="Times New Roman"/>
        <w:color w:val="auto"/>
      </w:rPr>
    </w:lvl>
  </w:abstractNum>
  <w:abstractNum w:abstractNumId="20" w15:restartNumberingAfterBreak="0">
    <w:nsid w:val="5EBF0988"/>
    <w:multiLevelType w:val="multilevel"/>
    <w:tmpl w:val="899461CE"/>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05B55ED"/>
    <w:multiLevelType w:val="multilevel"/>
    <w:tmpl w:val="7BA00704"/>
    <w:lvl w:ilvl="0">
      <w:start w:val="13"/>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60E919AD"/>
    <w:multiLevelType w:val="multilevel"/>
    <w:tmpl w:val="BD52AD8C"/>
    <w:lvl w:ilvl="0">
      <w:start w:val="11"/>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619A1664"/>
    <w:multiLevelType w:val="multilevel"/>
    <w:tmpl w:val="391E8B86"/>
    <w:lvl w:ilvl="0">
      <w:start w:val="6"/>
      <w:numFmt w:val="decimal"/>
      <w:lvlText w:val="%1."/>
      <w:lvlJc w:val="left"/>
      <w:pPr>
        <w:ind w:left="480" w:hanging="480"/>
      </w:pPr>
      <w:rPr>
        <w:rFonts w:hint="default"/>
        <w:b/>
      </w:rPr>
    </w:lvl>
    <w:lvl w:ilvl="1">
      <w:start w:val="14"/>
      <w:numFmt w:val="decimal"/>
      <w:lvlText w:val="%1.%2."/>
      <w:lvlJc w:val="left"/>
      <w:pPr>
        <w:ind w:left="480" w:hanging="48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6AE64835"/>
    <w:multiLevelType w:val="hybridMultilevel"/>
    <w:tmpl w:val="97D4382A"/>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25" w15:restartNumberingAfterBreak="0">
    <w:nsid w:val="6F032289"/>
    <w:multiLevelType w:val="multilevel"/>
    <w:tmpl w:val="8482E304"/>
    <w:lvl w:ilvl="0">
      <w:start w:val="3"/>
      <w:numFmt w:val="decimal"/>
      <w:lvlText w:val="%1."/>
      <w:lvlJc w:val="left"/>
      <w:pPr>
        <w:ind w:left="480" w:hanging="480"/>
      </w:pPr>
      <w:rPr>
        <w:rFonts w:hint="default"/>
        <w:b/>
      </w:rPr>
    </w:lvl>
    <w:lvl w:ilvl="1">
      <w:start w:val="12"/>
      <w:numFmt w:val="decimal"/>
      <w:lvlText w:val="%1.%2."/>
      <w:lvlJc w:val="left"/>
      <w:pPr>
        <w:ind w:left="480" w:hanging="48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73721BA2"/>
    <w:multiLevelType w:val="multilevel"/>
    <w:tmpl w:val="B9604EF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81B7E90"/>
    <w:multiLevelType w:val="multilevel"/>
    <w:tmpl w:val="6BC49882"/>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8" w15:restartNumberingAfterBreak="0">
    <w:nsid w:val="798C3E8F"/>
    <w:multiLevelType w:val="multilevel"/>
    <w:tmpl w:val="6318E83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CA51E02"/>
    <w:multiLevelType w:val="hybridMultilevel"/>
    <w:tmpl w:val="27C88CF2"/>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num w:numId="31">
    <w:abstractNumId w:val="30"/>
  </w:num>
  <w:num w:numId="1">
    <w:abstractNumId w:val="7"/>
  </w:num>
  <w:num w:numId="2">
    <w:abstractNumId w:val="18"/>
  </w:num>
  <w:num w:numId="3">
    <w:abstractNumId w:val="8"/>
  </w:num>
  <w:num w:numId="4">
    <w:abstractNumId w:val="15"/>
  </w:num>
  <w:num w:numId="5">
    <w:abstractNumId w:val="9"/>
  </w:num>
  <w:num w:numId="6">
    <w:abstractNumId w:val="13"/>
  </w:num>
  <w:num w:numId="7">
    <w:abstractNumId w:val="29"/>
  </w:num>
  <w:num w:numId="8">
    <w:abstractNumId w:val="10"/>
  </w:num>
  <w:num w:numId="9">
    <w:abstractNumId w:val="27"/>
  </w:num>
  <w:num w:numId="10">
    <w:abstractNumId w:val="24"/>
  </w:num>
  <w:num w:numId="11">
    <w:abstractNumId w:val="6"/>
  </w:num>
  <w:num w:numId="12">
    <w:abstractNumId w:val="5"/>
  </w:num>
  <w:num w:numId="13">
    <w:abstractNumId w:val="1"/>
  </w:num>
  <w:num w:numId="14">
    <w:abstractNumId w:val="16"/>
  </w:num>
  <w:num w:numId="15">
    <w:abstractNumId w:val="25"/>
  </w:num>
  <w:num w:numId="16">
    <w:abstractNumId w:val="28"/>
  </w:num>
  <w:num w:numId="17">
    <w:abstractNumId w:val="19"/>
  </w:num>
  <w:num w:numId="18">
    <w:abstractNumId w:val="14"/>
  </w:num>
  <w:num w:numId="19">
    <w:abstractNumId w:val="20"/>
  </w:num>
  <w:num w:numId="20">
    <w:abstractNumId w:val="4"/>
  </w:num>
  <w:num w:numId="21">
    <w:abstractNumId w:val="23"/>
  </w:num>
  <w:num w:numId="22">
    <w:abstractNumId w:val="26"/>
  </w:num>
  <w:num w:numId="23">
    <w:abstractNumId w:val="0"/>
  </w:num>
  <w:num w:numId="24">
    <w:abstractNumId w:val="3"/>
  </w:num>
  <w:num w:numId="25">
    <w:abstractNumId w:val="22"/>
  </w:num>
  <w:num w:numId="26">
    <w:abstractNumId w:val="12"/>
  </w:num>
  <w:num w:numId="27">
    <w:abstractNumId w:val="11"/>
  </w:num>
  <w:num w:numId="28">
    <w:abstractNumId w:val="21"/>
  </w:num>
  <w:num w:numId="29">
    <w:abstractNumId w:val="17"/>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DEB"/>
    <w:rsid w:val="000025B5"/>
    <w:rsid w:val="000A7B48"/>
    <w:rsid w:val="000D6AB1"/>
    <w:rsid w:val="000E5182"/>
    <w:rsid w:val="0014554A"/>
    <w:rsid w:val="00152A47"/>
    <w:rsid w:val="001C7197"/>
    <w:rsid w:val="001E156A"/>
    <w:rsid w:val="001E53D1"/>
    <w:rsid w:val="001F2CC4"/>
    <w:rsid w:val="002033D4"/>
    <w:rsid w:val="0024136A"/>
    <w:rsid w:val="002938D7"/>
    <w:rsid w:val="002C0327"/>
    <w:rsid w:val="002D0E22"/>
    <w:rsid w:val="002E7DEB"/>
    <w:rsid w:val="00351B63"/>
    <w:rsid w:val="00402999"/>
    <w:rsid w:val="00411159"/>
    <w:rsid w:val="00467494"/>
    <w:rsid w:val="004C5201"/>
    <w:rsid w:val="00563FDA"/>
    <w:rsid w:val="005D5223"/>
    <w:rsid w:val="006542A8"/>
    <w:rsid w:val="00671449"/>
    <w:rsid w:val="006768D0"/>
    <w:rsid w:val="00874C54"/>
    <w:rsid w:val="00985025"/>
    <w:rsid w:val="009868EB"/>
    <w:rsid w:val="00A67265"/>
    <w:rsid w:val="00AA7855"/>
    <w:rsid w:val="00AD6865"/>
    <w:rsid w:val="00CE0536"/>
    <w:rsid w:val="00EA338E"/>
    <w:rsid w:val="00F709B7"/>
    <w:rsid w:val="00FD3299"/>
    <w:rsid w:val="00FD3BCD"/>
    <w:rsid w:val="21887161"/>
    <w:rsid w:val="6FA5B8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FD13C"/>
  <w15:chartTrackingRefBased/>
  <w15:docId w15:val="{27647ED3-576B-46E3-911D-426A1A81BDA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938D7"/>
    <w:pPr>
      <w:spacing w:after="0" w:line="240" w:lineRule="auto"/>
    </w:pPr>
    <w:rPr>
      <w:rFonts w:ascii="Times New Roman" w:hAnsi="Times New Roman" w:eastAsia="Times New Roman" w:cs="Times New Roman"/>
      <w:sz w:val="24"/>
      <w:szCs w:val="20"/>
      <w:lang w:val="lt-LT"/>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2938D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2938D7"/>
    <w:pPr>
      <w:ind w:left="720"/>
      <w:contextualSpacing/>
    </w:pPr>
  </w:style>
  <w:style w:type="paragraph" w:styleId="NormalWeb">
    <w:name w:val="Normal (Web)"/>
    <w:basedOn w:val="Normal"/>
    <w:uiPriority w:val="99"/>
    <w:unhideWhenUsed/>
    <w:rsid w:val="002938D7"/>
    <w:pPr>
      <w:spacing w:before="100" w:beforeAutospacing="1" w:after="100" w:afterAutospacing="1"/>
    </w:pPr>
    <w:rPr>
      <w:szCs w:val="24"/>
      <w:lang w:eastAsia="lt-LT"/>
    </w:rPr>
  </w:style>
  <w:style w:type="character" w:styleId="Hyperlink">
    <w:name w:val="Hyperlink"/>
    <w:basedOn w:val="DefaultParagraphFont"/>
    <w:uiPriority w:val="99"/>
    <w:unhideWhenUsed/>
    <w:rsid w:val="002938D7"/>
    <w:rPr>
      <w:color w:val="0563C1" w:themeColor="hyperlink"/>
      <w:u w:val="single"/>
    </w:rPr>
  </w:style>
  <w:style w:type="paragraph" w:styleId="CommentText">
    <w:name w:val="annotation text"/>
    <w:basedOn w:val="Normal"/>
    <w:link w:val="CommentTextChar"/>
    <w:uiPriority w:val="99"/>
    <w:unhideWhenUsed/>
    <w:rsid w:val="0014554A"/>
    <w:pPr>
      <w:spacing w:after="160"/>
    </w:pPr>
    <w:rPr>
      <w:rFonts w:asciiTheme="minorHAnsi" w:hAnsiTheme="minorHAnsi" w:eastAsiaTheme="minorHAnsi" w:cstheme="minorBidi"/>
      <w:sz w:val="20"/>
    </w:rPr>
  </w:style>
  <w:style w:type="character" w:styleId="CommentTextChar" w:customStyle="1">
    <w:name w:val="Comment Text Char"/>
    <w:basedOn w:val="DefaultParagraphFont"/>
    <w:link w:val="CommentText"/>
    <w:uiPriority w:val="99"/>
    <w:rsid w:val="0014554A"/>
    <w:rPr>
      <w:sz w:val="20"/>
      <w:szCs w:val="20"/>
      <w:lang w:val="lt-LT"/>
    </w:rPr>
  </w:style>
  <w:style w:type="character" w:styleId="normaltextrun" w:customStyle="1">
    <w:name w:val="normaltextrun"/>
    <w:basedOn w:val="DefaultParagraphFont"/>
    <w:rsid w:val="0014554A"/>
  </w:style>
  <w:style w:type="character" w:styleId="eop" w:customStyle="1">
    <w:name w:val="eop"/>
    <w:basedOn w:val="DefaultParagraphFont"/>
    <w:rsid w:val="0014554A"/>
  </w:style>
  <w:style w:type="character" w:styleId="findhit" w:customStyle="1">
    <w:name w:val="findhit"/>
    <w:basedOn w:val="DefaultParagraphFont"/>
    <w:rsid w:val="0014554A"/>
  </w:style>
  <w:style w:type="paragraph" w:styleId="paragraph" w:customStyle="1">
    <w:name w:val="paragraph"/>
    <w:basedOn w:val="Normal"/>
    <w:rsid w:val="00AA7855"/>
    <w:pPr>
      <w:spacing w:beforeAutospacing="1" w:afterAutospacing="1"/>
    </w:pPr>
    <w:rPr>
      <w:szCs w:val="24"/>
      <w:lang w:eastAsia="lt-LT"/>
    </w:rPr>
  </w:style>
  <w:style w:type="paragraph" w:styleId="Header">
    <w:name w:val="header"/>
    <w:basedOn w:val="Normal"/>
    <w:link w:val="HeaderChar"/>
    <w:uiPriority w:val="99"/>
    <w:unhideWhenUsed/>
    <w:rsid w:val="00351B63"/>
    <w:pPr>
      <w:tabs>
        <w:tab w:val="center" w:pos="4819"/>
        <w:tab w:val="right" w:pos="9638"/>
      </w:tabs>
    </w:pPr>
  </w:style>
  <w:style w:type="character" w:styleId="HeaderChar" w:customStyle="1">
    <w:name w:val="Header Char"/>
    <w:basedOn w:val="DefaultParagraphFont"/>
    <w:link w:val="Header"/>
    <w:uiPriority w:val="99"/>
    <w:rsid w:val="00351B63"/>
    <w:rPr>
      <w:rFonts w:ascii="Times New Roman" w:hAnsi="Times New Roman" w:eastAsia="Times New Roman" w:cs="Times New Roman"/>
      <w:sz w:val="24"/>
      <w:szCs w:val="20"/>
      <w:lang w:val="lt-LT"/>
    </w:rPr>
  </w:style>
  <w:style w:type="paragraph" w:styleId="Footer">
    <w:name w:val="footer"/>
    <w:basedOn w:val="Normal"/>
    <w:link w:val="FooterChar"/>
    <w:uiPriority w:val="99"/>
    <w:unhideWhenUsed/>
    <w:rsid w:val="00351B63"/>
    <w:pPr>
      <w:tabs>
        <w:tab w:val="center" w:pos="4819"/>
        <w:tab w:val="right" w:pos="9638"/>
      </w:tabs>
    </w:pPr>
  </w:style>
  <w:style w:type="character" w:styleId="FooterChar" w:customStyle="1">
    <w:name w:val="Footer Char"/>
    <w:basedOn w:val="DefaultParagraphFont"/>
    <w:link w:val="Footer"/>
    <w:uiPriority w:val="99"/>
    <w:rsid w:val="00351B63"/>
    <w:rPr>
      <w:rFonts w:ascii="Times New Roman" w:hAnsi="Times New Roman" w:eastAsia="Times New Roman" w:cs="Times New Roman"/>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customXml" Target="../customXml/item4.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customXml" Target="../customXml/item3.xml" Id="rId14" /><Relationship Type="http://schemas.openxmlformats.org/officeDocument/2006/relationships/hyperlink" Target="https://www.mediavaikai.lt/confinement-about-the-project" TargetMode="External" Id="Rd8f9dd481a574697" /><Relationship Type="http://schemas.openxmlformats.org/officeDocument/2006/relationships/hyperlink" Target="mailto:egle.ceponyte@socmin.lt" TargetMode="External" Id="R28b0e123ec374de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52673D-2148-4A87-A542-396D9C677B38}">
  <ds:schemaRefs>
    <ds:schemaRef ds:uri="http://schemas.openxmlformats.org/officeDocument/2006/bibliography"/>
  </ds:schemaRefs>
</ds:datastoreItem>
</file>

<file path=customXml/itemProps2.xml><?xml version="1.0" encoding="utf-8"?>
<ds:datastoreItem xmlns:ds="http://schemas.openxmlformats.org/officeDocument/2006/customXml" ds:itemID="{EED8BB5F-201C-4633-882D-C70661B1F9A5}"/>
</file>

<file path=customXml/itemProps3.xml><?xml version="1.0" encoding="utf-8"?>
<ds:datastoreItem xmlns:ds="http://schemas.openxmlformats.org/officeDocument/2006/customXml" ds:itemID="{4D7605D8-AC74-4E9E-BAEB-16368814DC30}"/>
</file>

<file path=customXml/itemProps4.xml><?xml version="1.0" encoding="utf-8"?>
<ds:datastoreItem xmlns:ds="http://schemas.openxmlformats.org/officeDocument/2006/customXml" ds:itemID="{B6F6A599-9DAE-4FE1-BF53-9B6651A860B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981a2d24-e967-49c2-aa32-0b8e289788e0</dc:title>
  <dc:subject/>
  <dc:creator>ugne.cibulskaite@smm.lt</dc:creator>
  <cp:keywords/>
  <dc:description/>
  <cp:lastModifiedBy>Ugnė Cibulskaitė</cp:lastModifiedBy>
  <cp:revision>12</cp:revision>
  <dcterms:created xsi:type="dcterms:W3CDTF">2021-11-17T22:01:00Z</dcterms:created>
  <dcterms:modified xsi:type="dcterms:W3CDTF">2021-11-18T12:04:57Z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Koreguota vizavimo metu</vt:lpwstr>
  </property>
</Properties>
</file>