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480E2" w14:textId="45E4529C" w:rsidR="00616846" w:rsidRPr="00616846" w:rsidRDefault="00616846" w:rsidP="00616846">
      <w:pPr>
        <w:spacing w:line="240" w:lineRule="auto"/>
        <w:ind w:left="6804"/>
        <w:rPr>
          <w:rFonts w:eastAsia="Times New Roman" w:cs="Times New Roman"/>
          <w:b/>
          <w:szCs w:val="24"/>
        </w:rPr>
      </w:pPr>
      <w:r w:rsidRPr="00616846">
        <w:rPr>
          <w:rFonts w:eastAsia="Times New Roman" w:cs="Times New Roman"/>
          <w:b/>
          <w:szCs w:val="24"/>
        </w:rPr>
        <w:t>Projekto</w:t>
      </w:r>
      <w:r w:rsidRPr="00616846">
        <w:rPr>
          <w:rFonts w:eastAsia="Times New Roman" w:cs="Times New Roman"/>
          <w:b/>
          <w:szCs w:val="24"/>
        </w:rPr>
        <w:br/>
        <w:t>lyginamasis variantas</w:t>
      </w:r>
    </w:p>
    <w:p w14:paraId="7C1386AC" w14:textId="77777777" w:rsidR="00616846" w:rsidRPr="00616846" w:rsidRDefault="00616846" w:rsidP="00616846">
      <w:pPr>
        <w:spacing w:line="240" w:lineRule="auto"/>
        <w:rPr>
          <w:rFonts w:eastAsia="Times New Roman" w:cs="Times New Roman"/>
          <w:bCs/>
          <w:szCs w:val="24"/>
        </w:rPr>
      </w:pPr>
    </w:p>
    <w:p w14:paraId="4DCAE091" w14:textId="3CA3AF48" w:rsidR="00616846" w:rsidRPr="00BA63A4" w:rsidRDefault="00616846" w:rsidP="00BA63A4">
      <w:pPr>
        <w:spacing w:line="240" w:lineRule="auto"/>
        <w:jc w:val="center"/>
        <w:rPr>
          <w:rFonts w:eastAsia="Times New Roman" w:cs="Times New Roman"/>
          <w:b/>
          <w:caps/>
          <w:szCs w:val="24"/>
        </w:rPr>
      </w:pPr>
      <w:r w:rsidRPr="00380611">
        <w:rPr>
          <w:rFonts w:eastAsia="Times New Roman" w:cs="Times New Roman"/>
          <w:b/>
          <w:caps/>
          <w:szCs w:val="24"/>
        </w:rPr>
        <w:t>Lietuvos Respublikos</w:t>
      </w:r>
      <w:r w:rsidRPr="00380611">
        <w:rPr>
          <w:rFonts w:eastAsia="Times New Roman" w:cs="Times New Roman"/>
          <w:b/>
          <w:caps/>
          <w:szCs w:val="24"/>
        </w:rPr>
        <w:br/>
      </w:r>
      <w:r w:rsidR="00BA63A4" w:rsidRPr="00380611">
        <w:rPr>
          <w:rFonts w:eastAsia="Times New Roman" w:cs="Times New Roman"/>
          <w:b/>
          <w:caps/>
          <w:szCs w:val="24"/>
        </w:rPr>
        <w:t>Atsinaujinančių išteklių energetikos įstatymo Nr. XI-1375</w:t>
      </w:r>
      <w:r w:rsidR="00BA63A4" w:rsidRPr="00380611">
        <w:rPr>
          <w:rFonts w:eastAsia="Times New Roman" w:cs="Times New Roman"/>
          <w:b/>
          <w:caps/>
          <w:szCs w:val="24"/>
        </w:rPr>
        <w:br/>
      </w:r>
      <w:r w:rsidR="004D6C5F" w:rsidRPr="00380611">
        <w:rPr>
          <w:rFonts w:eastAsia="Times New Roman" w:cs="Times New Roman"/>
          <w:b/>
          <w:caps/>
          <w:szCs w:val="24"/>
        </w:rPr>
        <w:t>2,</w:t>
      </w:r>
      <w:r w:rsidR="000374D0" w:rsidRPr="00380611">
        <w:rPr>
          <w:rFonts w:eastAsia="Times New Roman" w:cs="Times New Roman"/>
          <w:b/>
          <w:caps/>
          <w:szCs w:val="24"/>
        </w:rPr>
        <w:t xml:space="preserve"> 3, </w:t>
      </w:r>
      <w:r w:rsidR="00607071">
        <w:rPr>
          <w:rFonts w:eastAsia="Times New Roman" w:cs="Times New Roman"/>
          <w:b/>
          <w:caps/>
          <w:szCs w:val="24"/>
        </w:rPr>
        <w:t xml:space="preserve">11, </w:t>
      </w:r>
      <w:r w:rsidR="00C63567">
        <w:rPr>
          <w:rFonts w:eastAsia="Times New Roman" w:cs="Times New Roman"/>
          <w:b/>
          <w:caps/>
          <w:szCs w:val="24"/>
        </w:rPr>
        <w:t xml:space="preserve">14, </w:t>
      </w:r>
      <w:r w:rsidR="00996078" w:rsidRPr="00380611">
        <w:rPr>
          <w:rFonts w:eastAsia="Times New Roman" w:cs="Times New Roman"/>
          <w:b/>
          <w:caps/>
          <w:szCs w:val="24"/>
        </w:rPr>
        <w:t>20</w:t>
      </w:r>
      <w:r w:rsidR="00CF06F2">
        <w:rPr>
          <w:rFonts w:eastAsia="Times New Roman" w:cs="Times New Roman"/>
          <w:b/>
          <w:caps/>
          <w:szCs w:val="24"/>
        </w:rPr>
        <w:t>,</w:t>
      </w:r>
      <w:r w:rsidR="00041721">
        <w:rPr>
          <w:rFonts w:eastAsia="Times New Roman" w:cs="Times New Roman"/>
          <w:b/>
          <w:caps/>
          <w:szCs w:val="24"/>
        </w:rPr>
        <w:t xml:space="preserve"> 20</w:t>
      </w:r>
      <w:r w:rsidR="00041721" w:rsidRPr="00041721">
        <w:rPr>
          <w:rFonts w:eastAsia="Times New Roman" w:cs="Times New Roman"/>
          <w:b/>
          <w:caps/>
          <w:szCs w:val="24"/>
          <w:vertAlign w:val="superscript"/>
        </w:rPr>
        <w:t>2</w:t>
      </w:r>
      <w:r w:rsidR="00041721">
        <w:rPr>
          <w:rFonts w:eastAsia="Times New Roman" w:cs="Times New Roman"/>
          <w:b/>
          <w:caps/>
          <w:szCs w:val="24"/>
        </w:rPr>
        <w:t>,</w:t>
      </w:r>
      <w:r w:rsidR="00CF06F2">
        <w:rPr>
          <w:rFonts w:eastAsia="Times New Roman" w:cs="Times New Roman"/>
          <w:b/>
          <w:caps/>
          <w:szCs w:val="24"/>
        </w:rPr>
        <w:t xml:space="preserve"> 22</w:t>
      </w:r>
      <w:r w:rsidR="004D6C5F" w:rsidRPr="00380611">
        <w:rPr>
          <w:rFonts w:eastAsia="Times New Roman" w:cs="Times New Roman"/>
          <w:b/>
          <w:caps/>
          <w:szCs w:val="24"/>
        </w:rPr>
        <w:t xml:space="preserve"> </w:t>
      </w:r>
      <w:r w:rsidR="00380611" w:rsidRPr="00380611">
        <w:rPr>
          <w:rFonts w:eastAsia="Times New Roman" w:cs="Times New Roman"/>
          <w:b/>
          <w:caps/>
          <w:szCs w:val="24"/>
        </w:rPr>
        <w:t>ir 52</w:t>
      </w:r>
      <w:r w:rsidR="00BA63A4" w:rsidRPr="00380611">
        <w:rPr>
          <w:rFonts w:eastAsia="Times New Roman" w:cs="Times New Roman"/>
          <w:b/>
          <w:caps/>
          <w:szCs w:val="24"/>
        </w:rPr>
        <w:t xml:space="preserve"> STRAIPsnių </w:t>
      </w:r>
      <w:r w:rsidR="00F0136E">
        <w:rPr>
          <w:rFonts w:eastAsia="Times New Roman" w:cs="Times New Roman"/>
          <w:b/>
          <w:caps/>
          <w:szCs w:val="24"/>
        </w:rPr>
        <w:t xml:space="preserve">ir priedo </w:t>
      </w:r>
      <w:r w:rsidR="00BA63A4" w:rsidRPr="00380611">
        <w:rPr>
          <w:rFonts w:eastAsia="Times New Roman" w:cs="Times New Roman"/>
          <w:b/>
          <w:caps/>
          <w:szCs w:val="24"/>
        </w:rPr>
        <w:t>pakeitimo</w:t>
      </w:r>
      <w:r w:rsidR="00BA63A4" w:rsidRPr="00380611">
        <w:rPr>
          <w:rFonts w:eastAsia="Times New Roman" w:cs="Times New Roman"/>
          <w:b/>
          <w:caps/>
          <w:szCs w:val="24"/>
        </w:rPr>
        <w:br/>
        <w:t>įstatymas</w:t>
      </w:r>
    </w:p>
    <w:p w14:paraId="0184A599" w14:textId="79AEF736" w:rsidR="00616846" w:rsidRDefault="00616846" w:rsidP="00616846">
      <w:pPr>
        <w:spacing w:line="240" w:lineRule="auto"/>
        <w:rPr>
          <w:rFonts w:eastAsia="Times New Roman" w:cs="Times New Roman"/>
          <w:bCs/>
          <w:szCs w:val="24"/>
        </w:rPr>
      </w:pPr>
    </w:p>
    <w:p w14:paraId="484EC5EF" w14:textId="0149BFBF" w:rsidR="00BA63A4" w:rsidRDefault="006E6E0E" w:rsidP="00BA63A4">
      <w:pPr>
        <w:spacing w:line="240" w:lineRule="auto"/>
        <w:jc w:val="center"/>
        <w:rPr>
          <w:rFonts w:eastAsia="Times New Roman" w:cs="Times New Roman"/>
          <w:bCs/>
          <w:szCs w:val="24"/>
        </w:rPr>
      </w:pPr>
      <w:r w:rsidRPr="006E6E0E">
        <w:rPr>
          <w:rFonts w:eastAsia="Times New Roman" w:cs="Times New Roman"/>
          <w:bCs/>
          <w:szCs w:val="24"/>
        </w:rPr>
        <w:t>202</w:t>
      </w:r>
      <w:r w:rsidR="005A1F2B">
        <w:rPr>
          <w:rFonts w:eastAsia="Times New Roman" w:cs="Times New Roman"/>
          <w:bCs/>
          <w:szCs w:val="24"/>
        </w:rPr>
        <w:t>1</w:t>
      </w:r>
      <w:r w:rsidRPr="006E6E0E">
        <w:rPr>
          <w:rFonts w:eastAsia="Times New Roman" w:cs="Times New Roman"/>
          <w:bCs/>
          <w:szCs w:val="24"/>
        </w:rPr>
        <w:t xml:space="preserve"> m.</w:t>
      </w:r>
      <w:r>
        <w:rPr>
          <w:rFonts w:eastAsia="Times New Roman" w:cs="Times New Roman"/>
          <w:bCs/>
          <w:szCs w:val="24"/>
        </w:rPr>
        <w:t xml:space="preserve">                     </w:t>
      </w:r>
      <w:r w:rsidRPr="006E6E0E">
        <w:rPr>
          <w:rFonts w:eastAsia="Times New Roman" w:cs="Times New Roman"/>
          <w:bCs/>
          <w:szCs w:val="24"/>
        </w:rPr>
        <w:t xml:space="preserve"> d.</w:t>
      </w:r>
      <w:r>
        <w:rPr>
          <w:rFonts w:eastAsia="Times New Roman" w:cs="Times New Roman"/>
          <w:bCs/>
          <w:szCs w:val="24"/>
        </w:rPr>
        <w:t xml:space="preserve"> </w:t>
      </w:r>
      <w:r w:rsidR="00BA63A4">
        <w:rPr>
          <w:rFonts w:eastAsia="Times New Roman" w:cs="Times New Roman"/>
          <w:bCs/>
          <w:szCs w:val="24"/>
        </w:rPr>
        <w:t>Nr.</w:t>
      </w:r>
      <w:r>
        <w:rPr>
          <w:rFonts w:eastAsia="Times New Roman" w:cs="Times New Roman"/>
          <w:bCs/>
          <w:szCs w:val="24"/>
        </w:rPr>
        <w:t xml:space="preserve"> </w:t>
      </w:r>
    </w:p>
    <w:p w14:paraId="3C5F6718" w14:textId="766D2FA6" w:rsidR="00BA63A4" w:rsidRPr="00616846" w:rsidRDefault="00BA63A4" w:rsidP="00BA63A4">
      <w:pPr>
        <w:spacing w:line="240" w:lineRule="auto"/>
        <w:jc w:val="center"/>
        <w:rPr>
          <w:rFonts w:eastAsia="Times New Roman" w:cs="Times New Roman"/>
          <w:bCs/>
          <w:szCs w:val="24"/>
        </w:rPr>
      </w:pPr>
      <w:r>
        <w:rPr>
          <w:rFonts w:eastAsia="Times New Roman" w:cs="Times New Roman"/>
          <w:bCs/>
          <w:szCs w:val="24"/>
        </w:rPr>
        <w:t>Vilnius</w:t>
      </w:r>
    </w:p>
    <w:p w14:paraId="77B57675" w14:textId="3DF1A699" w:rsidR="00616846" w:rsidRDefault="00616846" w:rsidP="00640A63">
      <w:pPr>
        <w:spacing w:line="240" w:lineRule="auto"/>
        <w:jc w:val="both"/>
        <w:rPr>
          <w:rFonts w:eastAsia="Times New Roman" w:cs="Times New Roman"/>
          <w:bCs/>
          <w:szCs w:val="24"/>
        </w:rPr>
      </w:pPr>
    </w:p>
    <w:p w14:paraId="7A91078E" w14:textId="547486A2" w:rsidR="00BA63A4" w:rsidRPr="00BA63A4" w:rsidRDefault="00BA63A4" w:rsidP="00640A63">
      <w:pPr>
        <w:spacing w:line="240" w:lineRule="auto"/>
        <w:ind w:firstLine="709"/>
        <w:jc w:val="both"/>
        <w:rPr>
          <w:rFonts w:eastAsia="Times New Roman" w:cs="Times New Roman"/>
          <w:b/>
          <w:szCs w:val="24"/>
        </w:rPr>
      </w:pPr>
      <w:r w:rsidRPr="00BA63A4">
        <w:rPr>
          <w:rFonts w:eastAsia="Times New Roman" w:cs="Times New Roman"/>
          <w:b/>
          <w:szCs w:val="24"/>
        </w:rPr>
        <w:t xml:space="preserve">1 straipsnis. </w:t>
      </w:r>
      <w:r>
        <w:rPr>
          <w:rFonts w:eastAsia="Times New Roman" w:cs="Times New Roman"/>
          <w:b/>
          <w:szCs w:val="24"/>
        </w:rPr>
        <w:t>2 straipsnio pakeitimas</w:t>
      </w:r>
    </w:p>
    <w:p w14:paraId="49D2868F" w14:textId="186A4D90" w:rsidR="000E2E51" w:rsidRDefault="000E2E51" w:rsidP="000E2E51">
      <w:pPr>
        <w:spacing w:line="240" w:lineRule="auto"/>
        <w:ind w:firstLine="709"/>
        <w:jc w:val="both"/>
        <w:rPr>
          <w:rFonts w:eastAsia="Times New Roman" w:cs="Times New Roman"/>
          <w:bCs/>
          <w:szCs w:val="24"/>
        </w:rPr>
      </w:pPr>
      <w:r>
        <w:rPr>
          <w:rFonts w:eastAsia="Times New Roman" w:cs="Times New Roman"/>
          <w:bCs/>
          <w:szCs w:val="24"/>
        </w:rPr>
        <w:t>1. Papildyti 2 straipsnį 1</w:t>
      </w:r>
      <w:r w:rsidRPr="00330A90">
        <w:rPr>
          <w:rFonts w:eastAsia="Times New Roman" w:cs="Times New Roman"/>
          <w:bCs/>
          <w:szCs w:val="24"/>
          <w:vertAlign w:val="superscript"/>
        </w:rPr>
        <w:t>1</w:t>
      </w:r>
      <w:r>
        <w:rPr>
          <w:rFonts w:eastAsia="Times New Roman" w:cs="Times New Roman"/>
          <w:bCs/>
          <w:szCs w:val="24"/>
        </w:rPr>
        <w:t xml:space="preserve"> dalimi:</w:t>
      </w:r>
    </w:p>
    <w:p w14:paraId="412E5060" w14:textId="109540B8" w:rsidR="000E2E51" w:rsidRDefault="00A22606" w:rsidP="00A22606">
      <w:pPr>
        <w:spacing w:line="240" w:lineRule="auto"/>
        <w:ind w:firstLine="709"/>
        <w:jc w:val="both"/>
        <w:rPr>
          <w:rFonts w:eastAsia="Times New Roman" w:cs="Times New Roman"/>
          <w:bCs/>
          <w:szCs w:val="24"/>
        </w:rPr>
      </w:pPr>
      <w:r w:rsidRPr="00A37A57">
        <w:rPr>
          <w:rFonts w:eastAsia="Times New Roman" w:cs="Times New Roman"/>
          <w:bCs/>
          <w:szCs w:val="24"/>
        </w:rPr>
        <w:t>„</w:t>
      </w:r>
      <w:r w:rsidRPr="00701896">
        <w:rPr>
          <w:rFonts w:eastAsia="Times New Roman" w:cs="Times New Roman"/>
          <w:b/>
          <w:szCs w:val="24"/>
        </w:rPr>
        <w:t>1</w:t>
      </w:r>
      <w:r w:rsidRPr="00701896">
        <w:rPr>
          <w:rFonts w:eastAsia="Times New Roman" w:cs="Times New Roman"/>
          <w:b/>
          <w:szCs w:val="24"/>
          <w:vertAlign w:val="superscript"/>
        </w:rPr>
        <w:t>1</w:t>
      </w:r>
      <w:r w:rsidRPr="00701896">
        <w:rPr>
          <w:rFonts w:eastAsia="Times New Roman" w:cs="Times New Roman"/>
          <w:b/>
          <w:szCs w:val="24"/>
        </w:rPr>
        <w:t xml:space="preserve">. </w:t>
      </w:r>
      <w:r w:rsidRPr="00EF1C01">
        <w:rPr>
          <w:rFonts w:eastAsia="Times New Roman" w:cs="Times New Roman"/>
          <w:b/>
          <w:szCs w:val="24"/>
        </w:rPr>
        <w:t>Atsinaujinančius energijos išteklius naudojanti elektrinė</w:t>
      </w:r>
      <w:r w:rsidRPr="00701896">
        <w:rPr>
          <w:rFonts w:eastAsia="Times New Roman" w:cs="Times New Roman"/>
          <w:b/>
          <w:szCs w:val="24"/>
        </w:rPr>
        <w:t xml:space="preserve"> (toliau – elektrinė) –nuosavybės ar kita teise valdoma visuma tarpusavyje technologiškai susijusių elektros energijos iš atsinaujinančių išteklių gamybos įrenginių ir jų technologinių priklausinių, skirtų elektros energijai gaminti ar elektros ir šilumos energijai gaminti bendrosios gamybos būdu. Saulės šviesos energijos elektrinėje esantys moduliai ir jų generuojamai galiai priskiriami technologiniai įrenginiai yra kilnojamieji daiktai.</w:t>
      </w:r>
      <w:r w:rsidRPr="00A37A57">
        <w:rPr>
          <w:rFonts w:eastAsia="Times New Roman" w:cs="Times New Roman"/>
          <w:bCs/>
          <w:szCs w:val="24"/>
        </w:rPr>
        <w:t>“</w:t>
      </w:r>
    </w:p>
    <w:p w14:paraId="6ED3DA15" w14:textId="2E85A769" w:rsidR="00330A90" w:rsidRDefault="00EF1C01" w:rsidP="00640A63">
      <w:pPr>
        <w:spacing w:line="240" w:lineRule="auto"/>
        <w:ind w:firstLine="709"/>
        <w:jc w:val="both"/>
        <w:rPr>
          <w:rFonts w:eastAsia="Times New Roman" w:cs="Times New Roman"/>
          <w:bCs/>
          <w:szCs w:val="24"/>
        </w:rPr>
      </w:pPr>
      <w:r>
        <w:rPr>
          <w:rFonts w:eastAsia="Times New Roman" w:cs="Times New Roman"/>
          <w:bCs/>
          <w:szCs w:val="24"/>
        </w:rPr>
        <w:t>2</w:t>
      </w:r>
      <w:r w:rsidR="00330A90">
        <w:rPr>
          <w:rFonts w:eastAsia="Times New Roman" w:cs="Times New Roman"/>
          <w:bCs/>
          <w:szCs w:val="24"/>
        </w:rPr>
        <w:t>. Pakeisti 2 straipsnio 2</w:t>
      </w:r>
      <w:r w:rsidR="00330A90" w:rsidRPr="00330A90">
        <w:rPr>
          <w:rFonts w:eastAsia="Times New Roman" w:cs="Times New Roman"/>
          <w:bCs/>
          <w:szCs w:val="24"/>
          <w:vertAlign w:val="superscript"/>
        </w:rPr>
        <w:t>1</w:t>
      </w:r>
      <w:r w:rsidR="00330A90">
        <w:rPr>
          <w:rFonts w:eastAsia="Times New Roman" w:cs="Times New Roman"/>
          <w:bCs/>
          <w:szCs w:val="24"/>
        </w:rPr>
        <w:t xml:space="preserve"> dalį ir ją išdėstyti taip:</w:t>
      </w:r>
    </w:p>
    <w:p w14:paraId="78BF6F71" w14:textId="20D35E30" w:rsidR="00330A90" w:rsidRDefault="00330A90" w:rsidP="00640A63">
      <w:pPr>
        <w:spacing w:line="240" w:lineRule="auto"/>
        <w:ind w:firstLine="709"/>
        <w:jc w:val="both"/>
        <w:rPr>
          <w:rFonts w:eastAsia="Times New Roman" w:cs="Times New Roman"/>
          <w:bCs/>
          <w:szCs w:val="24"/>
        </w:rPr>
      </w:pPr>
      <w:r>
        <w:rPr>
          <w:rFonts w:eastAsia="Times New Roman" w:cs="Times New Roman"/>
          <w:bCs/>
          <w:szCs w:val="24"/>
        </w:rPr>
        <w:t>„2</w:t>
      </w:r>
      <w:r w:rsidRPr="00330A90">
        <w:rPr>
          <w:rFonts w:eastAsia="Times New Roman" w:cs="Times New Roman"/>
          <w:bCs/>
          <w:szCs w:val="24"/>
          <w:vertAlign w:val="superscript"/>
        </w:rPr>
        <w:t>1</w:t>
      </w:r>
      <w:r>
        <w:rPr>
          <w:rFonts w:eastAsia="Times New Roman" w:cs="Times New Roman"/>
          <w:bCs/>
          <w:szCs w:val="24"/>
        </w:rPr>
        <w:t xml:space="preserve">. </w:t>
      </w:r>
      <w:r w:rsidRPr="00445E27">
        <w:rPr>
          <w:rFonts w:eastAsia="Times New Roman" w:cs="Times New Roman"/>
          <w:szCs w:val="24"/>
        </w:rPr>
        <w:t>Atsinaujinančių išteklių energijos bendrija</w:t>
      </w:r>
      <w:r w:rsidRPr="00330A90">
        <w:rPr>
          <w:rFonts w:eastAsia="Times New Roman" w:cs="Times New Roman"/>
          <w:bCs/>
          <w:szCs w:val="24"/>
        </w:rPr>
        <w:t xml:space="preserve"> – </w:t>
      </w:r>
      <w:r w:rsidRPr="00B52B65">
        <w:rPr>
          <w:rFonts w:eastAsia="Times New Roman" w:cs="Times New Roman"/>
          <w:bCs/>
          <w:strike/>
          <w:szCs w:val="24"/>
        </w:rPr>
        <w:t>teisinis statusas, suteikiamas šiame įstatyme nurodytos teisinės formos juridiniam asmeniui, kuris atitinka šiame įstatyme nustatytus kriterijus ir</w:t>
      </w:r>
      <w:r w:rsidRPr="00330A90">
        <w:rPr>
          <w:rFonts w:eastAsia="Times New Roman" w:cs="Times New Roman"/>
          <w:bCs/>
          <w:szCs w:val="24"/>
        </w:rPr>
        <w:t xml:space="preserve"> </w:t>
      </w:r>
      <w:r w:rsidR="00B52B65">
        <w:rPr>
          <w:rFonts w:eastAsia="Times New Roman" w:cs="Times New Roman"/>
          <w:b/>
          <w:szCs w:val="24"/>
        </w:rPr>
        <w:t>šiame įstatyme nustatytus kriterijus atitinkantis p</w:t>
      </w:r>
      <w:r w:rsidR="00B52B65" w:rsidRPr="00330A90">
        <w:rPr>
          <w:rFonts w:eastAsia="Times New Roman" w:cs="Times New Roman"/>
          <w:b/>
          <w:szCs w:val="24"/>
        </w:rPr>
        <w:t>elno nesiekiantis juridinis asmuo,</w:t>
      </w:r>
      <w:r w:rsidR="00B52B65" w:rsidRPr="00B52B65">
        <w:rPr>
          <w:rFonts w:eastAsia="Times New Roman" w:cs="Times New Roman"/>
          <w:bCs/>
          <w:szCs w:val="24"/>
        </w:rPr>
        <w:t xml:space="preserve"> </w:t>
      </w:r>
      <w:r w:rsidRPr="00330A90">
        <w:rPr>
          <w:rFonts w:eastAsia="Times New Roman" w:cs="Times New Roman"/>
          <w:bCs/>
          <w:szCs w:val="24"/>
        </w:rPr>
        <w:t xml:space="preserve">kuris nuosavybės teise valdo ir plėtoja energijos iš atsinaujinančių išteklių gamybos įrenginius ir turi teisę juose gaminti energiją, ją vartoti, kaupti energijos kaupimo įrenginiuose ir </w:t>
      </w:r>
      <w:r w:rsidR="0083303E" w:rsidRPr="0083303E">
        <w:rPr>
          <w:rFonts w:eastAsia="Times New Roman" w:cs="Times New Roman"/>
          <w:b/>
          <w:szCs w:val="24"/>
        </w:rPr>
        <w:t>(ar)</w:t>
      </w:r>
      <w:r w:rsidR="0083303E">
        <w:rPr>
          <w:rFonts w:eastAsia="Times New Roman" w:cs="Times New Roman"/>
          <w:bCs/>
          <w:szCs w:val="24"/>
        </w:rPr>
        <w:t xml:space="preserve"> </w:t>
      </w:r>
      <w:r w:rsidRPr="00330A90">
        <w:rPr>
          <w:rFonts w:eastAsia="Times New Roman" w:cs="Times New Roman"/>
          <w:bCs/>
          <w:szCs w:val="24"/>
        </w:rPr>
        <w:t>parduoti</w:t>
      </w:r>
      <w:r w:rsidR="00B52B65" w:rsidRPr="00B52B65">
        <w:rPr>
          <w:rFonts w:eastAsia="Times New Roman" w:cs="Times New Roman"/>
          <w:b/>
          <w:szCs w:val="24"/>
        </w:rPr>
        <w:t xml:space="preserve"> ir kuriam šio įstatymo nustatyta tvarka suteikiamas atsinaujinančių išteklių energijos bendrijos statusas</w:t>
      </w:r>
      <w:r w:rsidRPr="00330A90">
        <w:rPr>
          <w:rFonts w:eastAsia="Times New Roman" w:cs="Times New Roman"/>
          <w:bCs/>
          <w:szCs w:val="24"/>
        </w:rPr>
        <w:t>.</w:t>
      </w:r>
      <w:r>
        <w:rPr>
          <w:rFonts w:eastAsia="Times New Roman" w:cs="Times New Roman"/>
          <w:bCs/>
          <w:szCs w:val="24"/>
        </w:rPr>
        <w:t>“</w:t>
      </w:r>
    </w:p>
    <w:p w14:paraId="12188CF1" w14:textId="587443D4" w:rsidR="00BA63A4" w:rsidRDefault="00EF1C01" w:rsidP="00640A63">
      <w:pPr>
        <w:spacing w:line="240" w:lineRule="auto"/>
        <w:ind w:firstLine="709"/>
        <w:jc w:val="both"/>
        <w:rPr>
          <w:rFonts w:eastAsia="Times New Roman" w:cs="Times New Roman"/>
          <w:bCs/>
          <w:szCs w:val="24"/>
        </w:rPr>
      </w:pPr>
      <w:r>
        <w:rPr>
          <w:rFonts w:eastAsia="Times New Roman" w:cs="Times New Roman"/>
          <w:bCs/>
          <w:szCs w:val="24"/>
        </w:rPr>
        <w:t>3</w:t>
      </w:r>
      <w:r w:rsidR="00330A90">
        <w:rPr>
          <w:rFonts w:eastAsia="Times New Roman" w:cs="Times New Roman"/>
          <w:bCs/>
          <w:szCs w:val="24"/>
        </w:rPr>
        <w:t xml:space="preserve">. </w:t>
      </w:r>
      <w:r w:rsidR="00BA63A4">
        <w:rPr>
          <w:rFonts w:eastAsia="Times New Roman" w:cs="Times New Roman"/>
          <w:bCs/>
          <w:szCs w:val="24"/>
        </w:rPr>
        <w:t>Pripažinti netekusia galios 2 straipsnio 5 dalį.</w:t>
      </w:r>
    </w:p>
    <w:p w14:paraId="154094FA" w14:textId="3FD2E4C2" w:rsidR="00BA63A4" w:rsidRDefault="00BA63A4" w:rsidP="00640A63">
      <w:pPr>
        <w:spacing w:line="240" w:lineRule="auto"/>
        <w:ind w:firstLine="709"/>
        <w:jc w:val="both"/>
        <w:rPr>
          <w:rFonts w:eastAsia="Times New Roman" w:cs="Times New Roman"/>
          <w:bCs/>
          <w:strike/>
          <w:szCs w:val="24"/>
        </w:rPr>
      </w:pPr>
      <w:r w:rsidRPr="00BA63A4">
        <w:rPr>
          <w:rFonts w:eastAsia="Times New Roman" w:cs="Times New Roman"/>
          <w:bCs/>
          <w:strike/>
          <w:szCs w:val="24"/>
        </w:rPr>
        <w:t>5.</w:t>
      </w:r>
      <w:r w:rsidRPr="00BA63A4">
        <w:rPr>
          <w:rFonts w:eastAsia="Times New Roman" w:cs="Times New Roman"/>
          <w:strike/>
          <w:szCs w:val="24"/>
        </w:rPr>
        <w:t xml:space="preserve"> </w:t>
      </w:r>
      <w:r w:rsidRPr="00445E27">
        <w:rPr>
          <w:rFonts w:eastAsia="Times New Roman" w:cs="Times New Roman"/>
          <w:strike/>
          <w:szCs w:val="24"/>
        </w:rPr>
        <w:t>Atsinaujinančių išteklių energijos naudojimo bandomasis projektas</w:t>
      </w:r>
      <w:r w:rsidRPr="00BA63A4">
        <w:rPr>
          <w:rFonts w:eastAsia="Times New Roman" w:cs="Times New Roman"/>
          <w:b/>
          <w:bCs/>
          <w:strike/>
          <w:szCs w:val="24"/>
        </w:rPr>
        <w:t xml:space="preserve"> </w:t>
      </w:r>
      <w:r w:rsidRPr="00BA63A4">
        <w:rPr>
          <w:rFonts w:eastAsia="Times New Roman" w:cs="Times New Roman"/>
          <w:bCs/>
          <w:strike/>
          <w:szCs w:val="24"/>
        </w:rPr>
        <w:t>(toliau –</w:t>
      </w:r>
      <w:r w:rsidRPr="00BA63A4">
        <w:rPr>
          <w:rFonts w:eastAsia="Times New Roman" w:cs="Times New Roman"/>
          <w:b/>
          <w:bCs/>
          <w:strike/>
          <w:szCs w:val="24"/>
        </w:rPr>
        <w:t xml:space="preserve"> </w:t>
      </w:r>
      <w:r w:rsidRPr="00445E27">
        <w:rPr>
          <w:rFonts w:eastAsia="Times New Roman" w:cs="Times New Roman"/>
          <w:strike/>
          <w:szCs w:val="24"/>
        </w:rPr>
        <w:t>bandomasis projektas</w:t>
      </w:r>
      <w:r w:rsidRPr="00DD6EFF">
        <w:rPr>
          <w:rFonts w:eastAsia="Times New Roman" w:cs="Times New Roman"/>
          <w:strike/>
          <w:szCs w:val="24"/>
        </w:rPr>
        <w:t>)</w:t>
      </w:r>
      <w:r w:rsidRPr="00BA63A4">
        <w:rPr>
          <w:rFonts w:eastAsia="Times New Roman" w:cs="Times New Roman"/>
          <w:b/>
          <w:bCs/>
          <w:strike/>
          <w:szCs w:val="24"/>
        </w:rPr>
        <w:t xml:space="preserve"> </w:t>
      </w:r>
      <w:r w:rsidRPr="00BA63A4">
        <w:rPr>
          <w:rFonts w:eastAsia="Times New Roman" w:cs="Times New Roman"/>
          <w:bCs/>
          <w:strike/>
          <w:szCs w:val="24"/>
        </w:rPr>
        <w:t>–</w:t>
      </w:r>
      <w:r w:rsidRPr="00BA63A4">
        <w:rPr>
          <w:rFonts w:eastAsia="Times New Roman" w:cs="Times New Roman"/>
          <w:b/>
          <w:bCs/>
          <w:strike/>
          <w:szCs w:val="24"/>
        </w:rPr>
        <w:t xml:space="preserve"> </w:t>
      </w:r>
      <w:r w:rsidRPr="00BA63A4">
        <w:rPr>
          <w:rFonts w:eastAsia="Times New Roman" w:cs="Times New Roman"/>
          <w:bCs/>
          <w:strike/>
          <w:szCs w:val="24"/>
        </w:rPr>
        <w:t>Lietuvos Respublikos Vyriausybės nustatyta tvarka ir sąlygomis parengtas atsinaujinančių išteklių energijos naudojimo projektas, apimantis</w:t>
      </w:r>
      <w:r w:rsidRPr="00BA63A4">
        <w:rPr>
          <w:rFonts w:eastAsia="Times New Roman" w:cs="Times New Roman"/>
          <w:bCs/>
          <w:i/>
          <w:strike/>
          <w:szCs w:val="24"/>
        </w:rPr>
        <w:t xml:space="preserve"> </w:t>
      </w:r>
      <w:r w:rsidRPr="00BA63A4">
        <w:rPr>
          <w:rFonts w:eastAsia="Times New Roman" w:cs="Times New Roman"/>
          <w:bCs/>
          <w:strike/>
          <w:szCs w:val="24"/>
        </w:rPr>
        <w:t>naujų technologijų pritaikomumo studijas ar bandomuosius įdiegimus, taip pat esamų technologijų veiklos efektyvumo didinimą ar esminį pagerinimą.</w:t>
      </w:r>
    </w:p>
    <w:p w14:paraId="17E06598" w14:textId="757186A2" w:rsidR="00623F53" w:rsidRDefault="00EF1C01" w:rsidP="00640A63">
      <w:pPr>
        <w:spacing w:line="240" w:lineRule="auto"/>
        <w:ind w:firstLine="709"/>
        <w:jc w:val="both"/>
        <w:rPr>
          <w:rFonts w:eastAsia="Times New Roman" w:cs="Times New Roman"/>
          <w:bCs/>
          <w:szCs w:val="24"/>
        </w:rPr>
      </w:pPr>
      <w:r>
        <w:rPr>
          <w:rFonts w:eastAsia="Times New Roman" w:cs="Times New Roman"/>
          <w:bCs/>
          <w:szCs w:val="24"/>
        </w:rPr>
        <w:t>4</w:t>
      </w:r>
      <w:r w:rsidR="00623F53">
        <w:rPr>
          <w:rFonts w:eastAsia="Times New Roman" w:cs="Times New Roman"/>
          <w:bCs/>
          <w:szCs w:val="24"/>
        </w:rPr>
        <w:t xml:space="preserve">. </w:t>
      </w:r>
      <w:r>
        <w:rPr>
          <w:rFonts w:eastAsia="Times New Roman" w:cs="Times New Roman"/>
          <w:bCs/>
          <w:szCs w:val="24"/>
        </w:rPr>
        <w:t xml:space="preserve">Pripažinti netekusia galios </w:t>
      </w:r>
      <w:r w:rsidR="00623F53">
        <w:rPr>
          <w:rFonts w:eastAsia="Times New Roman" w:cs="Times New Roman"/>
          <w:bCs/>
          <w:szCs w:val="24"/>
        </w:rPr>
        <w:t>2 straipsnio 14 dalį</w:t>
      </w:r>
      <w:r>
        <w:rPr>
          <w:rFonts w:eastAsia="Times New Roman" w:cs="Times New Roman"/>
          <w:bCs/>
          <w:szCs w:val="24"/>
        </w:rPr>
        <w:t>.</w:t>
      </w:r>
    </w:p>
    <w:p w14:paraId="3607F42F" w14:textId="559FB2C3" w:rsidR="00623F53" w:rsidRPr="00623F53" w:rsidRDefault="00623F53" w:rsidP="00640A63">
      <w:pPr>
        <w:spacing w:line="240" w:lineRule="auto"/>
        <w:ind w:firstLine="709"/>
        <w:jc w:val="both"/>
        <w:rPr>
          <w:rFonts w:eastAsia="Times New Roman" w:cs="Times New Roman"/>
          <w:bCs/>
          <w:szCs w:val="24"/>
        </w:rPr>
      </w:pPr>
      <w:r>
        <w:rPr>
          <w:rFonts w:eastAsia="Times New Roman" w:cs="Times New Roman"/>
          <w:bCs/>
          <w:szCs w:val="24"/>
        </w:rPr>
        <w:t xml:space="preserve">„14. </w:t>
      </w:r>
      <w:r w:rsidRPr="004C559F">
        <w:rPr>
          <w:rFonts w:eastAsia="Times New Roman" w:cs="Times New Roman"/>
          <w:bCs/>
          <w:strike/>
          <w:szCs w:val="24"/>
        </w:rPr>
        <w:t>Elektrinė</w:t>
      </w:r>
      <w:r w:rsidRPr="00701896">
        <w:rPr>
          <w:rFonts w:eastAsia="Times New Roman" w:cs="Times New Roman"/>
          <w:bCs/>
          <w:strike/>
          <w:szCs w:val="24"/>
        </w:rPr>
        <w:t xml:space="preserve"> </w:t>
      </w:r>
      <w:r w:rsidR="00243122" w:rsidRPr="00701896">
        <w:rPr>
          <w:bCs/>
          <w:strike/>
          <w:szCs w:val="24"/>
        </w:rPr>
        <w:t>– elektros energijos gamintojo nuosavybės ar kita teise valdoma visuma tarpusavyje technologiškai susijusių įrenginių ir jų technologinių priklausinių elektros energijai gaminti ar elektros ir šilumos energijai gaminti bendrosios gamybos būdu. Saulės šviesos energijos elektrinėje esantys moduliai ir jų generuojamai galiai priskiriami technologiniai įrenginiai yra kilnojamieji daiktai.</w:t>
      </w:r>
      <w:r>
        <w:rPr>
          <w:rFonts w:eastAsia="Times New Roman" w:cs="Times New Roman"/>
          <w:bCs/>
          <w:szCs w:val="24"/>
        </w:rPr>
        <w:t>“</w:t>
      </w:r>
    </w:p>
    <w:p w14:paraId="189EBAD9" w14:textId="6A99B7CE" w:rsidR="003D01A4" w:rsidRDefault="00243122" w:rsidP="00640A63">
      <w:pPr>
        <w:spacing w:line="240" w:lineRule="auto"/>
        <w:ind w:firstLine="709"/>
        <w:jc w:val="both"/>
        <w:rPr>
          <w:rFonts w:eastAsia="Times New Roman" w:cs="Times New Roman"/>
          <w:bCs/>
          <w:szCs w:val="24"/>
        </w:rPr>
      </w:pPr>
      <w:r>
        <w:rPr>
          <w:rFonts w:eastAsia="Times New Roman" w:cs="Times New Roman"/>
          <w:bCs/>
          <w:szCs w:val="24"/>
        </w:rPr>
        <w:t>5</w:t>
      </w:r>
      <w:r w:rsidR="003D01A4">
        <w:rPr>
          <w:rFonts w:eastAsia="Times New Roman" w:cs="Times New Roman"/>
          <w:bCs/>
          <w:szCs w:val="24"/>
        </w:rPr>
        <w:t>. Pripažinti netekusia galios 2 straipsnio 20 dalį</w:t>
      </w:r>
      <w:r w:rsidR="00AE7251">
        <w:rPr>
          <w:rFonts w:eastAsia="Times New Roman" w:cs="Times New Roman"/>
          <w:bCs/>
          <w:szCs w:val="24"/>
        </w:rPr>
        <w:t>.</w:t>
      </w:r>
    </w:p>
    <w:p w14:paraId="675786AA" w14:textId="23D62005" w:rsidR="003D01A4" w:rsidRPr="003D01A4" w:rsidRDefault="003D01A4" w:rsidP="00640A63">
      <w:pPr>
        <w:spacing w:line="240" w:lineRule="auto"/>
        <w:ind w:firstLine="709"/>
        <w:jc w:val="both"/>
        <w:rPr>
          <w:rFonts w:eastAsia="Times New Roman" w:cs="Times New Roman"/>
          <w:bCs/>
          <w:strike/>
          <w:szCs w:val="24"/>
        </w:rPr>
      </w:pPr>
      <w:r w:rsidRPr="003D01A4">
        <w:rPr>
          <w:rFonts w:eastAsia="Times New Roman" w:cs="Times New Roman"/>
          <w:bCs/>
          <w:strike/>
          <w:szCs w:val="24"/>
        </w:rPr>
        <w:t>20.</w:t>
      </w:r>
      <w:r w:rsidRPr="003D01A4">
        <w:rPr>
          <w:rFonts w:eastAsia="Times New Roman" w:cs="Times New Roman"/>
          <w:b/>
          <w:bCs/>
          <w:strike/>
          <w:szCs w:val="24"/>
        </w:rPr>
        <w:t xml:space="preserve"> </w:t>
      </w:r>
      <w:r w:rsidRPr="00445E27">
        <w:rPr>
          <w:rFonts w:eastAsia="Times New Roman" w:cs="Times New Roman"/>
          <w:strike/>
          <w:szCs w:val="24"/>
        </w:rPr>
        <w:t>Elektros įrenginių prijungimo prie elektros tinklų taškas</w:t>
      </w:r>
      <w:r w:rsidRPr="003D01A4">
        <w:rPr>
          <w:rFonts w:eastAsia="Times New Roman" w:cs="Times New Roman"/>
          <w:b/>
          <w:bCs/>
          <w:strike/>
          <w:szCs w:val="24"/>
        </w:rPr>
        <w:t xml:space="preserve"> </w:t>
      </w:r>
      <w:r w:rsidRPr="003D01A4">
        <w:rPr>
          <w:rFonts w:eastAsia="Times New Roman" w:cs="Times New Roman"/>
          <w:bCs/>
          <w:strike/>
          <w:szCs w:val="24"/>
        </w:rPr>
        <w:t xml:space="preserve">(toliau – </w:t>
      </w:r>
      <w:r w:rsidRPr="00445E27">
        <w:rPr>
          <w:rFonts w:eastAsia="Times New Roman" w:cs="Times New Roman"/>
          <w:strike/>
          <w:szCs w:val="24"/>
        </w:rPr>
        <w:t>prijungimo taškas</w:t>
      </w:r>
      <w:r w:rsidRPr="003D01A4">
        <w:rPr>
          <w:rFonts w:eastAsia="Times New Roman" w:cs="Times New Roman"/>
          <w:bCs/>
          <w:strike/>
          <w:szCs w:val="24"/>
        </w:rPr>
        <w:t>) – elektros tinkluose tiksliai nurodytas taškas, kuriame elektros tinklų naudotojo įrenginiai prijungiami prie elektros energijos perdavimo sistemos ir (ar) elektros energijos skirstomųjų tinklų. Prijungimo taško vieta nustatoma nuosavybės ribų akte ir, jei nenurodyta kitaip, sutampa su šiame akte nustatyta elektros tinklų operatoriaus ir jų naudotojo elektros tinklų nuosavybės riba. Prijungimo taške esančius elektros tinklų įrenginius nuosavybės teise ar kitais teisėtais pagrindais valdo elektros tinklų operatorius.</w:t>
      </w:r>
    </w:p>
    <w:p w14:paraId="644E4F0D" w14:textId="262D594A" w:rsidR="00702E4A" w:rsidRDefault="00243122" w:rsidP="429A3CFA">
      <w:pPr>
        <w:spacing w:line="240" w:lineRule="auto"/>
        <w:ind w:firstLine="709"/>
        <w:jc w:val="both"/>
        <w:rPr>
          <w:rFonts w:eastAsia="Times New Roman" w:cs="Times New Roman"/>
          <w:szCs w:val="24"/>
        </w:rPr>
      </w:pPr>
      <w:r>
        <w:rPr>
          <w:rFonts w:eastAsia="Times New Roman" w:cs="Times New Roman"/>
          <w:szCs w:val="24"/>
        </w:rPr>
        <w:t>6</w:t>
      </w:r>
      <w:r w:rsidR="00702E4A" w:rsidRPr="429A3CFA">
        <w:rPr>
          <w:rFonts w:eastAsia="Times New Roman" w:cs="Times New Roman"/>
          <w:szCs w:val="24"/>
        </w:rPr>
        <w:t>. Pripažinti netekusia galios 2 straipsnio 49 dalį.</w:t>
      </w:r>
    </w:p>
    <w:p w14:paraId="37F0067F" w14:textId="085F353D" w:rsidR="00BA63A4" w:rsidRPr="00FD0C24" w:rsidRDefault="00DD2BA0" w:rsidP="429A3CFA">
      <w:pPr>
        <w:spacing w:line="240" w:lineRule="auto"/>
        <w:ind w:firstLine="709"/>
        <w:jc w:val="both"/>
        <w:rPr>
          <w:rFonts w:eastAsia="Times New Roman" w:cs="Times New Roman"/>
          <w:strike/>
          <w:szCs w:val="24"/>
        </w:rPr>
      </w:pPr>
      <w:r w:rsidRPr="429A3CFA">
        <w:rPr>
          <w:rFonts w:eastAsia="Times New Roman" w:cs="Times New Roman"/>
          <w:strike/>
          <w:szCs w:val="24"/>
        </w:rPr>
        <w:t>49.</w:t>
      </w:r>
      <w:r w:rsidRPr="429A3CFA">
        <w:rPr>
          <w:rFonts w:eastAsia="Times New Roman" w:cs="Times New Roman"/>
          <w:b/>
          <w:bCs/>
          <w:strike/>
          <w:szCs w:val="24"/>
        </w:rPr>
        <w:t> </w:t>
      </w:r>
      <w:r w:rsidRPr="429A3CFA">
        <w:rPr>
          <w:rFonts w:eastAsia="Times New Roman" w:cs="Times New Roman"/>
          <w:strike/>
          <w:szCs w:val="24"/>
        </w:rPr>
        <w:t>Viešuosius interesus atitinkančios paslaugos – įstatymų nustatytais atvejais įmonėms priskiriami privalomi įpareigojimai, siekiant įgyvendinti valstybės energetikos, ūkio ir (ar) aplinkos apsaugos politikos strateginius tikslus atsinaujinančios energetikos sektoriuje ir apginti teisėtus visuomenės interesus.</w:t>
      </w:r>
    </w:p>
    <w:p w14:paraId="6EAA7F03" w14:textId="77777777" w:rsidR="00702E4A" w:rsidRDefault="00702E4A" w:rsidP="00640A63">
      <w:pPr>
        <w:spacing w:line="240" w:lineRule="auto"/>
        <w:jc w:val="both"/>
        <w:rPr>
          <w:rFonts w:eastAsia="Times New Roman" w:cs="Times New Roman"/>
          <w:bCs/>
          <w:szCs w:val="24"/>
        </w:rPr>
      </w:pPr>
    </w:p>
    <w:p w14:paraId="2F21B68A" w14:textId="59C69365" w:rsidR="00BA63A4" w:rsidRPr="000374D0" w:rsidRDefault="00BA63A4" w:rsidP="00640A63">
      <w:pPr>
        <w:spacing w:line="240" w:lineRule="auto"/>
        <w:ind w:left="709"/>
        <w:jc w:val="both"/>
        <w:rPr>
          <w:rFonts w:eastAsia="Times New Roman" w:cs="Times New Roman"/>
          <w:b/>
          <w:szCs w:val="24"/>
        </w:rPr>
      </w:pPr>
      <w:r w:rsidRPr="000374D0">
        <w:rPr>
          <w:rFonts w:eastAsia="Times New Roman" w:cs="Times New Roman"/>
          <w:b/>
          <w:szCs w:val="24"/>
        </w:rPr>
        <w:t xml:space="preserve">2 straipsnis. </w:t>
      </w:r>
      <w:r w:rsidR="000374D0" w:rsidRPr="000374D0">
        <w:rPr>
          <w:rFonts w:eastAsia="Times New Roman" w:cs="Times New Roman"/>
          <w:b/>
          <w:szCs w:val="24"/>
        </w:rPr>
        <w:t>3 straipsnio pakeitimas</w:t>
      </w:r>
    </w:p>
    <w:p w14:paraId="1D4BE9A2" w14:textId="0E909963" w:rsidR="00BA63A4" w:rsidRDefault="007929BB" w:rsidP="00640A63">
      <w:pPr>
        <w:spacing w:line="240" w:lineRule="auto"/>
        <w:ind w:firstLine="709"/>
        <w:jc w:val="both"/>
        <w:rPr>
          <w:rFonts w:eastAsia="Times New Roman" w:cs="Times New Roman"/>
          <w:bCs/>
          <w:szCs w:val="24"/>
        </w:rPr>
      </w:pPr>
      <w:r>
        <w:rPr>
          <w:rFonts w:eastAsia="Times New Roman" w:cs="Times New Roman"/>
          <w:bCs/>
          <w:szCs w:val="24"/>
        </w:rPr>
        <w:t>Pakeisti 3 straipsn</w:t>
      </w:r>
      <w:r w:rsidR="006A679C">
        <w:rPr>
          <w:rFonts w:eastAsia="Times New Roman" w:cs="Times New Roman"/>
          <w:bCs/>
          <w:szCs w:val="24"/>
        </w:rPr>
        <w:t>į</w:t>
      </w:r>
      <w:r>
        <w:rPr>
          <w:rFonts w:eastAsia="Times New Roman" w:cs="Times New Roman"/>
          <w:bCs/>
          <w:szCs w:val="24"/>
        </w:rPr>
        <w:t xml:space="preserve"> ir jį išdėstyti taip:</w:t>
      </w:r>
    </w:p>
    <w:p w14:paraId="78E6511A" w14:textId="77777777" w:rsidR="00FD4047" w:rsidRPr="00FD4047" w:rsidRDefault="007929BB" w:rsidP="00FD4047">
      <w:pPr>
        <w:spacing w:line="240" w:lineRule="auto"/>
        <w:ind w:firstLine="709"/>
        <w:jc w:val="both"/>
        <w:rPr>
          <w:rFonts w:eastAsia="Times New Roman" w:cs="Times New Roman"/>
          <w:szCs w:val="24"/>
        </w:rPr>
      </w:pPr>
      <w:r>
        <w:rPr>
          <w:rFonts w:eastAsia="Times New Roman" w:cs="Times New Roman"/>
          <w:bCs/>
          <w:szCs w:val="24"/>
        </w:rPr>
        <w:t>„</w:t>
      </w:r>
      <w:r w:rsidR="00FD4047" w:rsidRPr="00FD4047">
        <w:rPr>
          <w:rFonts w:eastAsia="Times New Roman" w:cs="Times New Roman"/>
          <w:szCs w:val="24"/>
        </w:rPr>
        <w:t>3 straipsnis. Atsinaujinančių energijos išteklių naudojimo plėtros skatinimas</w:t>
      </w:r>
    </w:p>
    <w:p w14:paraId="071C6549" w14:textId="661D51A8" w:rsidR="003377DD" w:rsidRPr="003377DD" w:rsidRDefault="003377DD" w:rsidP="003377DD">
      <w:pPr>
        <w:spacing w:line="240" w:lineRule="auto"/>
        <w:ind w:firstLine="709"/>
        <w:jc w:val="both"/>
        <w:rPr>
          <w:rFonts w:eastAsia="Times New Roman" w:cs="Times New Roman"/>
          <w:bCs/>
          <w:szCs w:val="24"/>
        </w:rPr>
      </w:pPr>
      <w:r w:rsidRPr="003377DD">
        <w:rPr>
          <w:rFonts w:eastAsia="Times New Roman" w:cs="Times New Roman"/>
          <w:bCs/>
          <w:szCs w:val="24"/>
        </w:rPr>
        <w:t>1.</w:t>
      </w:r>
      <w:r w:rsidR="0056754D">
        <w:rPr>
          <w:rFonts w:eastAsia="Times New Roman" w:cs="Times New Roman"/>
          <w:bCs/>
          <w:szCs w:val="24"/>
        </w:rPr>
        <w:t xml:space="preserve"> </w:t>
      </w:r>
      <w:r w:rsidRPr="003377DD">
        <w:rPr>
          <w:rFonts w:eastAsia="Times New Roman" w:cs="Times New Roman"/>
          <w:bCs/>
          <w:szCs w:val="24"/>
        </w:rPr>
        <w:t>Atsinaujinančių energijos išteklių naudojimas skatinamas šio įstatymo ir kitų teisės aktų nustatyta tvarka ir sąlygomis.</w:t>
      </w:r>
    </w:p>
    <w:p w14:paraId="129C83C7" w14:textId="77777777" w:rsidR="0073489E" w:rsidRPr="0073489E" w:rsidRDefault="0073489E" w:rsidP="0073489E">
      <w:pPr>
        <w:spacing w:line="240" w:lineRule="auto"/>
        <w:ind w:firstLine="709"/>
        <w:jc w:val="both"/>
        <w:rPr>
          <w:rFonts w:eastAsia="Times New Roman" w:cs="Times New Roman"/>
          <w:bCs/>
          <w:szCs w:val="24"/>
        </w:rPr>
      </w:pPr>
      <w:r w:rsidRPr="0073489E">
        <w:rPr>
          <w:rFonts w:eastAsia="Times New Roman" w:cs="Times New Roman"/>
          <w:bCs/>
          <w:szCs w:val="24"/>
        </w:rPr>
        <w:t>2. Atsinaujinančių energijos išteklių naudojimas skatinamas taikant nustatytą paramos schemą, kurią sudaro viena ar kelios skatinimo priemonės. Skatinimo priemonėmis yra laikoma:</w:t>
      </w:r>
    </w:p>
    <w:p w14:paraId="1978173A" w14:textId="77777777" w:rsidR="0073489E" w:rsidRPr="0073489E" w:rsidRDefault="0073489E" w:rsidP="0073489E">
      <w:pPr>
        <w:spacing w:line="240" w:lineRule="auto"/>
        <w:ind w:firstLine="709"/>
        <w:jc w:val="both"/>
        <w:rPr>
          <w:rFonts w:eastAsia="Times New Roman" w:cs="Times New Roman"/>
          <w:bCs/>
          <w:szCs w:val="24"/>
        </w:rPr>
      </w:pPr>
      <w:r w:rsidRPr="0073489E">
        <w:rPr>
          <w:rFonts w:eastAsia="Times New Roman" w:cs="Times New Roman"/>
          <w:bCs/>
          <w:szCs w:val="24"/>
        </w:rPr>
        <w:t>1) kainos priedas;</w:t>
      </w:r>
    </w:p>
    <w:p w14:paraId="752ACD4F" w14:textId="3838538A" w:rsidR="00F5438E" w:rsidRDefault="0073489E" w:rsidP="0073489E">
      <w:pPr>
        <w:spacing w:line="240" w:lineRule="auto"/>
        <w:ind w:firstLine="709"/>
        <w:jc w:val="both"/>
        <w:rPr>
          <w:rFonts w:eastAsia="Times New Roman" w:cs="Times New Roman"/>
          <w:bCs/>
          <w:szCs w:val="24"/>
        </w:rPr>
      </w:pPr>
      <w:r w:rsidRPr="0073489E">
        <w:rPr>
          <w:rFonts w:eastAsia="Times New Roman" w:cs="Times New Roman"/>
          <w:bCs/>
          <w:szCs w:val="24"/>
        </w:rPr>
        <w:t>2) energijos iš atsinaujinančių išteklių persiuntimas pirmumo teise;</w:t>
      </w:r>
    </w:p>
    <w:p w14:paraId="25D0BECF" w14:textId="353BA9CB" w:rsidR="00760790" w:rsidRDefault="007929BB" w:rsidP="00640A63">
      <w:pPr>
        <w:spacing w:line="240" w:lineRule="auto"/>
        <w:ind w:firstLine="709"/>
        <w:jc w:val="both"/>
        <w:rPr>
          <w:rFonts w:eastAsia="Times New Roman" w:cs="Times New Roman"/>
          <w:bCs/>
          <w:szCs w:val="24"/>
        </w:rPr>
      </w:pPr>
      <w:r>
        <w:rPr>
          <w:rFonts w:eastAsia="Times New Roman" w:cs="Times New Roman"/>
          <w:bCs/>
          <w:szCs w:val="24"/>
        </w:rPr>
        <w:t xml:space="preserve">3) </w:t>
      </w:r>
      <w:r w:rsidRPr="007929BB">
        <w:rPr>
          <w:rFonts w:eastAsia="Times New Roman" w:cs="Times New Roman"/>
          <w:bCs/>
          <w:szCs w:val="24"/>
        </w:rPr>
        <w:t>elektros energijos gamintojų</w:t>
      </w:r>
      <w:r w:rsidRPr="00506892">
        <w:rPr>
          <w:rFonts w:eastAsia="Times New Roman" w:cs="Times New Roman"/>
          <w:bCs/>
          <w:strike/>
          <w:szCs w:val="24"/>
        </w:rPr>
        <w:t>, kurių eksploatuojama elektrinė yra mažesnė kaip 500 kW,</w:t>
      </w:r>
      <w:r w:rsidRPr="007929BB">
        <w:rPr>
          <w:rFonts w:eastAsia="Times New Roman" w:cs="Times New Roman"/>
          <w:bCs/>
          <w:szCs w:val="24"/>
        </w:rPr>
        <w:t xml:space="preserve"> atleidimas nuo atsakomybės už pagamintos elektros energijos </w:t>
      </w:r>
      <w:r w:rsidRPr="001F3E92">
        <w:rPr>
          <w:rFonts w:eastAsia="Times New Roman" w:cs="Times New Roman"/>
          <w:bCs/>
          <w:strike/>
          <w:szCs w:val="24"/>
        </w:rPr>
        <w:t>balansavimą</w:t>
      </w:r>
      <w:r w:rsidRPr="004C559F">
        <w:rPr>
          <w:rFonts w:eastAsia="Times New Roman" w:cs="Times New Roman"/>
          <w:bCs/>
          <w:strike/>
          <w:szCs w:val="24"/>
        </w:rPr>
        <w:t xml:space="preserve"> ir (ar) elektrinės gamybos pajėgumų rezervavimą</w:t>
      </w:r>
      <w:r w:rsidRPr="007929BB">
        <w:rPr>
          <w:rFonts w:eastAsia="Times New Roman" w:cs="Times New Roman"/>
          <w:bCs/>
          <w:szCs w:val="24"/>
        </w:rPr>
        <w:t xml:space="preserve"> </w:t>
      </w:r>
      <w:r w:rsidR="00054E5D" w:rsidRPr="00FD0C24">
        <w:rPr>
          <w:rFonts w:eastAsia="Times New Roman" w:cs="Times New Roman"/>
          <w:b/>
          <w:szCs w:val="24"/>
        </w:rPr>
        <w:t>sukeltą</w:t>
      </w:r>
      <w:r w:rsidR="00054E5D">
        <w:rPr>
          <w:rFonts w:eastAsia="Times New Roman" w:cs="Times New Roman"/>
          <w:bCs/>
          <w:szCs w:val="24"/>
        </w:rPr>
        <w:t xml:space="preserve"> </w:t>
      </w:r>
      <w:r w:rsidR="001F3E92">
        <w:rPr>
          <w:rFonts w:eastAsia="Times New Roman" w:cs="Times New Roman"/>
          <w:b/>
          <w:szCs w:val="24"/>
        </w:rPr>
        <w:t>disbalansą</w:t>
      </w:r>
      <w:r w:rsidR="001F3E92">
        <w:rPr>
          <w:rFonts w:eastAsia="Times New Roman" w:cs="Times New Roman"/>
          <w:bCs/>
          <w:szCs w:val="24"/>
        </w:rPr>
        <w:t xml:space="preserve"> </w:t>
      </w:r>
      <w:r w:rsidRPr="007929BB">
        <w:rPr>
          <w:rFonts w:eastAsia="Times New Roman" w:cs="Times New Roman"/>
          <w:bCs/>
          <w:szCs w:val="24"/>
        </w:rPr>
        <w:t>skatinimo laikotarpiu</w:t>
      </w:r>
      <w:r w:rsidR="00506892">
        <w:rPr>
          <w:rFonts w:eastAsia="Times New Roman" w:cs="Times New Roman"/>
          <w:bCs/>
          <w:szCs w:val="24"/>
        </w:rPr>
        <w:t xml:space="preserve"> </w:t>
      </w:r>
      <w:r w:rsidR="00506892" w:rsidRPr="00506892">
        <w:rPr>
          <w:rFonts w:eastAsia="Times New Roman" w:cs="Times New Roman"/>
          <w:b/>
          <w:szCs w:val="24"/>
        </w:rPr>
        <w:t xml:space="preserve">šio straipsnio </w:t>
      </w:r>
      <w:r w:rsidR="00A84ACE">
        <w:rPr>
          <w:rFonts w:eastAsia="Times New Roman" w:cs="Times New Roman"/>
          <w:b/>
          <w:szCs w:val="24"/>
        </w:rPr>
        <w:t>4</w:t>
      </w:r>
      <w:r w:rsidR="00506892" w:rsidRPr="00506892">
        <w:rPr>
          <w:rFonts w:eastAsia="Times New Roman" w:cs="Times New Roman"/>
          <w:b/>
          <w:szCs w:val="24"/>
        </w:rPr>
        <w:t xml:space="preserve"> dalyje nustatytomis sąlygomis</w:t>
      </w:r>
      <w:r w:rsidRPr="007929BB">
        <w:rPr>
          <w:rFonts w:eastAsia="Times New Roman" w:cs="Times New Roman"/>
          <w:bCs/>
          <w:szCs w:val="24"/>
        </w:rPr>
        <w:t>;</w:t>
      </w:r>
    </w:p>
    <w:p w14:paraId="5B3083AA" w14:textId="277BB019" w:rsidR="00881A7C" w:rsidRPr="00881A7C" w:rsidRDefault="00881A7C" w:rsidP="00640A63">
      <w:pPr>
        <w:spacing w:line="240" w:lineRule="auto"/>
        <w:ind w:firstLine="709"/>
        <w:jc w:val="both"/>
        <w:rPr>
          <w:rFonts w:eastAsia="Times New Roman" w:cs="Times New Roman"/>
          <w:bCs/>
          <w:strike/>
          <w:szCs w:val="24"/>
        </w:rPr>
      </w:pPr>
      <w:r w:rsidRPr="00881A7C">
        <w:rPr>
          <w:rFonts w:eastAsia="Times New Roman" w:cs="Times New Roman"/>
          <w:bCs/>
          <w:strike/>
          <w:szCs w:val="24"/>
        </w:rPr>
        <w:t>4) elektros energijos gamintojų, vykdančių bandomuosius vėjo elektrinių, kurių įrengtoji elektros energijos galia yra ne didesnė kaip 3 MW, projektus arba bandomuosius vėjo elektrinių, kai elektrinę sudaro ne daugiau kaip 3 elektros gamybos įrenginiai, projektus, atleidimas nuo atsakomybės už pagamintos elektros energijos balansavimą ir (ar) elektrinės gamybos pajėgumų rezervavimą;</w:t>
      </w:r>
    </w:p>
    <w:p w14:paraId="49A7F653" w14:textId="197EAA3D" w:rsidR="00760790" w:rsidRPr="00760790" w:rsidRDefault="00760790" w:rsidP="00760790">
      <w:pPr>
        <w:spacing w:line="240" w:lineRule="auto"/>
        <w:ind w:firstLine="709"/>
        <w:jc w:val="both"/>
        <w:rPr>
          <w:rFonts w:eastAsia="Times New Roman" w:cs="Times New Roman"/>
          <w:bCs/>
          <w:szCs w:val="24"/>
        </w:rPr>
      </w:pPr>
      <w:r w:rsidRPr="0056754D">
        <w:rPr>
          <w:rFonts w:eastAsia="Times New Roman" w:cs="Times New Roman"/>
          <w:bCs/>
          <w:strike/>
          <w:szCs w:val="24"/>
        </w:rPr>
        <w:t>5</w:t>
      </w:r>
      <w:r w:rsidR="0056754D">
        <w:rPr>
          <w:rFonts w:eastAsia="Times New Roman" w:cs="Times New Roman"/>
          <w:b/>
          <w:szCs w:val="24"/>
        </w:rPr>
        <w:t>4</w:t>
      </w:r>
      <w:r w:rsidRPr="00760790">
        <w:rPr>
          <w:rFonts w:eastAsia="Times New Roman" w:cs="Times New Roman"/>
          <w:bCs/>
          <w:szCs w:val="24"/>
        </w:rPr>
        <w:t>) parama žemės ūkio produkcijos – biokuro, biodegalų, biotepalų ir bioalyvų gamybos žaliavos – gamybai ir perdirbimui;</w:t>
      </w:r>
    </w:p>
    <w:p w14:paraId="4BA1BCAC" w14:textId="10131B73" w:rsidR="00760790" w:rsidRPr="00760790" w:rsidRDefault="00760790" w:rsidP="00760790">
      <w:pPr>
        <w:spacing w:line="240" w:lineRule="auto"/>
        <w:ind w:firstLine="709"/>
        <w:jc w:val="both"/>
        <w:rPr>
          <w:rFonts w:eastAsia="Times New Roman" w:cs="Times New Roman"/>
          <w:bCs/>
          <w:szCs w:val="24"/>
        </w:rPr>
      </w:pPr>
      <w:r w:rsidRPr="0056754D">
        <w:rPr>
          <w:rFonts w:eastAsia="Times New Roman" w:cs="Times New Roman"/>
          <w:bCs/>
          <w:strike/>
          <w:szCs w:val="24"/>
        </w:rPr>
        <w:t>6</w:t>
      </w:r>
      <w:r w:rsidR="0056754D">
        <w:rPr>
          <w:rFonts w:eastAsia="Times New Roman" w:cs="Times New Roman"/>
          <w:b/>
          <w:szCs w:val="24"/>
        </w:rPr>
        <w:t>5</w:t>
      </w:r>
      <w:r w:rsidRPr="00760790">
        <w:rPr>
          <w:rFonts w:eastAsia="Times New Roman" w:cs="Times New Roman"/>
          <w:bCs/>
          <w:szCs w:val="24"/>
        </w:rPr>
        <w:t>) privalomo atsinaujinančių energijos išteklių naudojimo energijai gaminti ir (ar) privalomo energijos iš atsinaujinančių išteklių vartojimo, taip pat biodegalų naudojimo reikalavimai;</w:t>
      </w:r>
    </w:p>
    <w:p w14:paraId="16CFE941" w14:textId="4810B231" w:rsidR="00760790" w:rsidRPr="00760790" w:rsidRDefault="00760790" w:rsidP="00760790">
      <w:pPr>
        <w:spacing w:line="240" w:lineRule="auto"/>
        <w:ind w:firstLine="709"/>
        <w:jc w:val="both"/>
        <w:rPr>
          <w:rFonts w:eastAsia="Times New Roman" w:cs="Times New Roman"/>
          <w:bCs/>
          <w:szCs w:val="24"/>
        </w:rPr>
      </w:pPr>
      <w:r w:rsidRPr="0056754D">
        <w:rPr>
          <w:rFonts w:eastAsia="Times New Roman" w:cs="Times New Roman"/>
          <w:bCs/>
          <w:strike/>
          <w:szCs w:val="24"/>
        </w:rPr>
        <w:t>7</w:t>
      </w:r>
      <w:r w:rsidR="0056754D" w:rsidRPr="0056754D">
        <w:rPr>
          <w:rFonts w:eastAsia="Times New Roman" w:cs="Times New Roman"/>
          <w:b/>
          <w:szCs w:val="24"/>
        </w:rPr>
        <w:t>6</w:t>
      </w:r>
      <w:r w:rsidRPr="00760790">
        <w:rPr>
          <w:rFonts w:eastAsia="Times New Roman" w:cs="Times New Roman"/>
          <w:bCs/>
          <w:szCs w:val="24"/>
        </w:rPr>
        <w:t>) parama investicijoms į atsinaujinančius energijos išteklius naudojančias technologijas;</w:t>
      </w:r>
    </w:p>
    <w:p w14:paraId="66C5690F" w14:textId="4390CA1B" w:rsidR="007929BB" w:rsidRDefault="00760790" w:rsidP="00640A63">
      <w:pPr>
        <w:spacing w:line="240" w:lineRule="auto"/>
        <w:ind w:firstLine="709"/>
        <w:jc w:val="both"/>
        <w:rPr>
          <w:rFonts w:eastAsia="Times New Roman" w:cs="Times New Roman"/>
          <w:bCs/>
          <w:szCs w:val="24"/>
        </w:rPr>
      </w:pPr>
      <w:r w:rsidRPr="0056754D">
        <w:rPr>
          <w:rFonts w:eastAsia="Times New Roman" w:cs="Times New Roman"/>
          <w:bCs/>
          <w:strike/>
          <w:szCs w:val="24"/>
        </w:rPr>
        <w:t>8</w:t>
      </w:r>
      <w:r w:rsidR="0056754D" w:rsidRPr="0056754D">
        <w:rPr>
          <w:rFonts w:eastAsia="Times New Roman" w:cs="Times New Roman"/>
          <w:b/>
          <w:szCs w:val="24"/>
        </w:rPr>
        <w:t>7</w:t>
      </w:r>
      <w:r w:rsidRPr="00760790">
        <w:rPr>
          <w:rFonts w:eastAsia="Times New Roman" w:cs="Times New Roman"/>
          <w:bCs/>
          <w:szCs w:val="24"/>
        </w:rPr>
        <w:t>) kitos įstatymų nustatytos lengvatos.</w:t>
      </w:r>
    </w:p>
    <w:p w14:paraId="2BEFC494" w14:textId="7944CBF6" w:rsidR="00E670E4" w:rsidRDefault="00E670E4" w:rsidP="00640A63">
      <w:pPr>
        <w:spacing w:line="240" w:lineRule="auto"/>
        <w:ind w:firstLine="709"/>
        <w:jc w:val="both"/>
        <w:rPr>
          <w:rFonts w:eastAsia="Times New Roman" w:cs="Times New Roman"/>
          <w:bCs/>
          <w:szCs w:val="24"/>
        </w:rPr>
      </w:pPr>
      <w:r w:rsidRPr="00EE4484">
        <w:rPr>
          <w:rFonts w:eastAsia="Times New Roman" w:cs="Times New Roman"/>
          <w:bCs/>
          <w:strike/>
          <w:szCs w:val="24"/>
        </w:rPr>
        <w:t>2</w:t>
      </w:r>
      <w:r w:rsidRPr="00EE4484">
        <w:rPr>
          <w:rFonts w:eastAsia="Times New Roman" w:cs="Times New Roman"/>
          <w:bCs/>
          <w:strike/>
          <w:szCs w:val="24"/>
          <w:vertAlign w:val="superscript"/>
        </w:rPr>
        <w:t>1</w:t>
      </w:r>
      <w:r w:rsidR="00AB0275" w:rsidRPr="00EE4484">
        <w:rPr>
          <w:rFonts w:eastAsia="Times New Roman" w:cs="Times New Roman"/>
          <w:b/>
          <w:szCs w:val="24"/>
        </w:rPr>
        <w:t>3</w:t>
      </w:r>
      <w:r>
        <w:rPr>
          <w:rFonts w:eastAsia="Times New Roman" w:cs="Times New Roman"/>
          <w:bCs/>
          <w:szCs w:val="24"/>
        </w:rPr>
        <w:t xml:space="preserve">. </w:t>
      </w:r>
      <w:r w:rsidRPr="00E670E4">
        <w:rPr>
          <w:rFonts w:eastAsia="Times New Roman" w:cs="Times New Roman"/>
          <w:bCs/>
          <w:szCs w:val="24"/>
        </w:rPr>
        <w:t>Šio straipsnio 2 dalies 2 punkte nurodyta skatinimo priemonė asmenims, išskyrus</w:t>
      </w:r>
      <w:r w:rsidR="0063740C">
        <w:rPr>
          <w:rFonts w:eastAsia="Times New Roman" w:cs="Times New Roman"/>
          <w:bCs/>
          <w:szCs w:val="24"/>
        </w:rPr>
        <w:t xml:space="preserve"> </w:t>
      </w:r>
      <w:r w:rsidRPr="00E670E4">
        <w:rPr>
          <w:rFonts w:eastAsia="Times New Roman" w:cs="Times New Roman"/>
          <w:bCs/>
          <w:szCs w:val="24"/>
        </w:rPr>
        <w:t xml:space="preserve">atsinaujinančių išteklių energijos bendrijas, </w:t>
      </w:r>
      <w:r w:rsidRPr="00D758BA">
        <w:rPr>
          <w:rFonts w:eastAsia="Times New Roman" w:cs="Times New Roman"/>
          <w:bCs/>
          <w:strike/>
          <w:szCs w:val="24"/>
        </w:rPr>
        <w:t>ir 3 punkte nurodyta skatinimo priemonė asmenims taikomos</w:t>
      </w:r>
      <w:r w:rsidRPr="00E670E4">
        <w:rPr>
          <w:rFonts w:eastAsia="Times New Roman" w:cs="Times New Roman"/>
          <w:bCs/>
          <w:szCs w:val="24"/>
        </w:rPr>
        <w:t xml:space="preserve"> </w:t>
      </w:r>
      <w:r w:rsidR="00D758BA" w:rsidRPr="00D758BA">
        <w:rPr>
          <w:rFonts w:eastAsia="Times New Roman" w:cs="Times New Roman"/>
          <w:b/>
          <w:szCs w:val="24"/>
        </w:rPr>
        <w:t>taikoma</w:t>
      </w:r>
      <w:r w:rsidR="00D758BA">
        <w:rPr>
          <w:rFonts w:eastAsia="Times New Roman" w:cs="Times New Roman"/>
          <w:bCs/>
          <w:szCs w:val="24"/>
        </w:rPr>
        <w:t xml:space="preserve"> </w:t>
      </w:r>
      <w:r w:rsidRPr="00E670E4">
        <w:rPr>
          <w:rFonts w:eastAsia="Times New Roman" w:cs="Times New Roman"/>
          <w:bCs/>
          <w:szCs w:val="24"/>
        </w:rPr>
        <w:t>tik tuo atveju, kai jie šio įstatymo ir jo įgyvendinamųjų teisės aktų nustatyta tvarka įgyja ir turi teisę į šio straipsnio 2 dalies 1 punkte numatytą skatinimo priemonę. Šio straipsnio 2</w:t>
      </w:r>
      <w:r w:rsidR="00D62ED7">
        <w:rPr>
          <w:rFonts w:eastAsia="Times New Roman" w:cs="Times New Roman"/>
          <w:bCs/>
          <w:szCs w:val="24"/>
        </w:rPr>
        <w:t> </w:t>
      </w:r>
      <w:r w:rsidRPr="00E670E4">
        <w:rPr>
          <w:rFonts w:eastAsia="Times New Roman" w:cs="Times New Roman"/>
          <w:bCs/>
          <w:szCs w:val="24"/>
        </w:rPr>
        <w:t>dalies 2 punkte nurodyta skatinimo priemonė atsinaujinančių išteklių energijos bendrijoms taikoma Elektros energetikos įstatymo 31 straipsnio 2 dalyje ir 39 straipsnio 2 dalyje nustatyta tvarka.</w:t>
      </w:r>
    </w:p>
    <w:p w14:paraId="0D78778B" w14:textId="7DF413A5" w:rsidR="00E632F8" w:rsidRPr="00E632F8" w:rsidRDefault="00F60D66" w:rsidP="00640A63">
      <w:pPr>
        <w:spacing w:line="240" w:lineRule="auto"/>
        <w:ind w:firstLine="709"/>
        <w:jc w:val="both"/>
        <w:rPr>
          <w:rFonts w:eastAsia="Times New Roman" w:cs="Times New Roman"/>
          <w:b/>
          <w:szCs w:val="24"/>
        </w:rPr>
      </w:pPr>
      <w:r w:rsidRPr="00EE4484">
        <w:rPr>
          <w:rFonts w:eastAsia="Times New Roman" w:cs="Times New Roman"/>
          <w:b/>
          <w:szCs w:val="24"/>
        </w:rPr>
        <w:t>4</w:t>
      </w:r>
      <w:r w:rsidR="00E632F8" w:rsidRPr="00E632F8">
        <w:rPr>
          <w:rFonts w:eastAsia="Times New Roman" w:cs="Times New Roman"/>
          <w:b/>
          <w:szCs w:val="24"/>
        </w:rPr>
        <w:t xml:space="preserve">. Šio straipsnio 2 dalies 3 punkte nurodyta skatinimo priemonė taikoma elektros energijos gamintojams, kurie šio įstatymo ir jo įgyvendinamųjų teisės aktų nustatyta tvarka įgyja ir turi teisę į šio straipsnio </w:t>
      </w:r>
      <w:r w:rsidR="00F761FE">
        <w:rPr>
          <w:rFonts w:eastAsia="Times New Roman" w:cs="Times New Roman"/>
          <w:b/>
          <w:szCs w:val="24"/>
        </w:rPr>
        <w:t xml:space="preserve">2 dalies </w:t>
      </w:r>
      <w:r w:rsidR="00E632F8" w:rsidRPr="00E632F8">
        <w:rPr>
          <w:rFonts w:eastAsia="Times New Roman" w:cs="Times New Roman"/>
          <w:b/>
          <w:szCs w:val="24"/>
        </w:rPr>
        <w:t>1 punkte numatytą skatinimo priemonę ir kurių eksploatuojamo</w:t>
      </w:r>
      <w:r w:rsidR="00534CD4">
        <w:rPr>
          <w:rFonts w:eastAsia="Times New Roman" w:cs="Times New Roman"/>
          <w:b/>
          <w:szCs w:val="24"/>
        </w:rPr>
        <w:t>s</w:t>
      </w:r>
      <w:r w:rsidR="00E632F8" w:rsidRPr="00E632F8">
        <w:rPr>
          <w:rFonts w:eastAsia="Times New Roman" w:cs="Times New Roman"/>
          <w:b/>
          <w:szCs w:val="24"/>
        </w:rPr>
        <w:t xml:space="preserve"> </w:t>
      </w:r>
      <w:r w:rsidR="00534CD4">
        <w:rPr>
          <w:rFonts w:eastAsia="Times New Roman" w:cs="Times New Roman"/>
          <w:b/>
          <w:szCs w:val="24"/>
        </w:rPr>
        <w:t>elektrinės</w:t>
      </w:r>
      <w:r w:rsidR="00E632F8" w:rsidRPr="00E632F8">
        <w:rPr>
          <w:rFonts w:eastAsia="Times New Roman" w:cs="Times New Roman"/>
          <w:b/>
          <w:szCs w:val="24"/>
        </w:rPr>
        <w:t xml:space="preserve"> įrengtoji galia yra mažesnė kaip:</w:t>
      </w:r>
    </w:p>
    <w:p w14:paraId="3FCE9A1E" w14:textId="22EF29F1" w:rsidR="00E632F8" w:rsidRPr="00E632F8" w:rsidRDefault="00CF4D0B" w:rsidP="00640A63">
      <w:pPr>
        <w:spacing w:line="240" w:lineRule="auto"/>
        <w:ind w:firstLine="709"/>
        <w:jc w:val="both"/>
        <w:rPr>
          <w:rFonts w:eastAsia="Times New Roman" w:cs="Times New Roman"/>
          <w:b/>
          <w:szCs w:val="24"/>
        </w:rPr>
      </w:pPr>
      <w:r>
        <w:rPr>
          <w:rFonts w:eastAsia="Times New Roman" w:cs="Times New Roman"/>
          <w:b/>
          <w:szCs w:val="24"/>
        </w:rPr>
        <w:t>1</w:t>
      </w:r>
      <w:r w:rsidR="00E632F8" w:rsidRPr="00E632F8">
        <w:rPr>
          <w:rFonts w:eastAsia="Times New Roman" w:cs="Times New Roman"/>
          <w:b/>
          <w:szCs w:val="24"/>
        </w:rPr>
        <w:t>) 400 kW;</w:t>
      </w:r>
    </w:p>
    <w:p w14:paraId="1CDA24D4" w14:textId="4C28BC65" w:rsidR="00786F23" w:rsidRDefault="00CF4D0B" w:rsidP="00640A63">
      <w:pPr>
        <w:spacing w:line="240" w:lineRule="auto"/>
        <w:ind w:firstLine="709"/>
        <w:jc w:val="both"/>
        <w:rPr>
          <w:rFonts w:eastAsia="Times New Roman" w:cs="Times New Roman"/>
          <w:bCs/>
          <w:szCs w:val="24"/>
        </w:rPr>
      </w:pPr>
      <w:r>
        <w:rPr>
          <w:rFonts w:eastAsia="Times New Roman" w:cs="Times New Roman"/>
          <w:b/>
          <w:szCs w:val="24"/>
        </w:rPr>
        <w:t>2</w:t>
      </w:r>
      <w:r w:rsidR="00E632F8" w:rsidRPr="00E632F8">
        <w:rPr>
          <w:rFonts w:eastAsia="Times New Roman" w:cs="Times New Roman"/>
          <w:b/>
          <w:szCs w:val="24"/>
        </w:rPr>
        <w:t>) 200 kW, kai leidimas gaminti elektros energiją gamintojui išduotas po 2026 m. sausio 1 d., nepriklausomai nuo teisės į šio straipsnio 2 dalies 1 punkte numatytą skatinimo priemonę įgijimo momento.</w:t>
      </w:r>
    </w:p>
    <w:p w14:paraId="72107B05" w14:textId="39E110F4" w:rsidR="009A4938" w:rsidRDefault="009A4938" w:rsidP="00640A63">
      <w:pPr>
        <w:spacing w:line="240" w:lineRule="auto"/>
        <w:ind w:firstLine="709"/>
        <w:jc w:val="both"/>
        <w:rPr>
          <w:rFonts w:eastAsia="Times New Roman" w:cs="Times New Roman"/>
          <w:bCs/>
          <w:szCs w:val="24"/>
        </w:rPr>
      </w:pPr>
      <w:r w:rsidRPr="00404176">
        <w:rPr>
          <w:rFonts w:eastAsia="Times New Roman" w:cs="Times New Roman"/>
          <w:bCs/>
          <w:strike/>
          <w:szCs w:val="24"/>
        </w:rPr>
        <w:t>3</w:t>
      </w:r>
      <w:r w:rsidR="00404176" w:rsidRPr="00404176">
        <w:rPr>
          <w:rFonts w:eastAsia="Times New Roman" w:cs="Times New Roman"/>
          <w:b/>
          <w:szCs w:val="24"/>
        </w:rPr>
        <w:t>5</w:t>
      </w:r>
      <w:r>
        <w:rPr>
          <w:rFonts w:eastAsia="Times New Roman" w:cs="Times New Roman"/>
          <w:bCs/>
          <w:szCs w:val="24"/>
        </w:rPr>
        <w:t xml:space="preserve">. </w:t>
      </w:r>
      <w:r w:rsidRPr="009A4938">
        <w:rPr>
          <w:rFonts w:eastAsia="Times New Roman" w:cs="Times New Roman"/>
          <w:bCs/>
          <w:szCs w:val="24"/>
        </w:rPr>
        <w:t xml:space="preserve">Dėl elektros energijos gamintojų atleidimo nuo atsakomybės už pagamintos elektros energijos </w:t>
      </w:r>
      <w:r w:rsidRPr="00C04D83">
        <w:rPr>
          <w:rFonts w:eastAsia="Times New Roman" w:cs="Times New Roman"/>
          <w:bCs/>
          <w:strike/>
          <w:szCs w:val="24"/>
        </w:rPr>
        <w:t>balansavimą</w:t>
      </w:r>
      <w:r w:rsidRPr="004C559F">
        <w:rPr>
          <w:rFonts w:eastAsia="Times New Roman" w:cs="Times New Roman"/>
          <w:bCs/>
          <w:strike/>
          <w:szCs w:val="24"/>
        </w:rPr>
        <w:t xml:space="preserve"> ir (ar) elektrinės gamybos pajėgumų rezervavimą</w:t>
      </w:r>
      <w:r w:rsidRPr="009A4938">
        <w:rPr>
          <w:rFonts w:eastAsia="Times New Roman" w:cs="Times New Roman"/>
          <w:bCs/>
          <w:szCs w:val="24"/>
        </w:rPr>
        <w:t xml:space="preserve"> </w:t>
      </w:r>
      <w:r w:rsidR="00742FF3" w:rsidRPr="00B5377F">
        <w:rPr>
          <w:rFonts w:eastAsia="Times New Roman" w:cs="Times New Roman"/>
          <w:b/>
          <w:szCs w:val="24"/>
        </w:rPr>
        <w:t>sukel</w:t>
      </w:r>
      <w:r w:rsidR="00395AE5">
        <w:rPr>
          <w:rFonts w:eastAsia="Times New Roman" w:cs="Times New Roman"/>
          <w:b/>
          <w:szCs w:val="24"/>
        </w:rPr>
        <w:t>t</w:t>
      </w:r>
      <w:r w:rsidR="00742FF3" w:rsidRPr="00B5377F">
        <w:rPr>
          <w:rFonts w:eastAsia="Times New Roman" w:cs="Times New Roman"/>
          <w:b/>
          <w:szCs w:val="24"/>
        </w:rPr>
        <w:t>ą</w:t>
      </w:r>
      <w:r w:rsidR="00742FF3">
        <w:rPr>
          <w:rFonts w:eastAsia="Times New Roman" w:cs="Times New Roman"/>
          <w:bCs/>
          <w:szCs w:val="24"/>
        </w:rPr>
        <w:t xml:space="preserve"> </w:t>
      </w:r>
      <w:r w:rsidR="00C04D83">
        <w:rPr>
          <w:rFonts w:eastAsia="Times New Roman" w:cs="Times New Roman"/>
          <w:b/>
          <w:szCs w:val="24"/>
        </w:rPr>
        <w:t>disbalansą</w:t>
      </w:r>
      <w:r w:rsidR="00C04D83">
        <w:rPr>
          <w:rFonts w:eastAsia="Times New Roman" w:cs="Times New Roman"/>
          <w:bCs/>
          <w:szCs w:val="24"/>
        </w:rPr>
        <w:t xml:space="preserve"> </w:t>
      </w:r>
      <w:r w:rsidRPr="009A4938">
        <w:rPr>
          <w:rFonts w:eastAsia="Times New Roman" w:cs="Times New Roman"/>
          <w:bCs/>
          <w:szCs w:val="24"/>
        </w:rPr>
        <w:t xml:space="preserve">po skatinimo laikotarpio sprendžia Lietuvos Respublikos Vyriausybė </w:t>
      </w:r>
      <w:r w:rsidRPr="008832C7">
        <w:rPr>
          <w:rFonts w:eastAsia="Times New Roman" w:cs="Times New Roman"/>
          <w:bCs/>
          <w:strike/>
          <w:szCs w:val="24"/>
        </w:rPr>
        <w:t>(toliau – Vyriausybė)</w:t>
      </w:r>
      <w:r w:rsidR="00272DF9" w:rsidRPr="00104F4D">
        <w:rPr>
          <w:rFonts w:eastAsia="Times New Roman" w:cs="Times New Roman"/>
          <w:b/>
          <w:szCs w:val="24"/>
        </w:rPr>
        <w:t>, at</w:t>
      </w:r>
      <w:r w:rsidR="00BE10D2" w:rsidRPr="00104F4D">
        <w:rPr>
          <w:rFonts w:eastAsia="Times New Roman" w:cs="Times New Roman"/>
          <w:b/>
          <w:szCs w:val="24"/>
        </w:rPr>
        <w:t xml:space="preserve">sižvelgdama į Reglamento (ES) 2019/943 </w:t>
      </w:r>
      <w:r w:rsidR="000F5408" w:rsidRPr="00104F4D">
        <w:rPr>
          <w:rFonts w:eastAsia="Times New Roman" w:cs="Times New Roman"/>
          <w:b/>
          <w:szCs w:val="24"/>
        </w:rPr>
        <w:t>5 straipsnio 2 dalies nuostatas,</w:t>
      </w:r>
      <w:r w:rsidRPr="009A4938">
        <w:rPr>
          <w:rFonts w:eastAsia="Times New Roman" w:cs="Times New Roman"/>
          <w:bCs/>
          <w:szCs w:val="24"/>
        </w:rPr>
        <w:t xml:space="preserve"> visiems gamintojams bendrai tam naudodama turimą infrastruktūrą ir įrenginius.</w:t>
      </w:r>
    </w:p>
    <w:p w14:paraId="0A5430D1" w14:textId="66D7E17A" w:rsidR="00404176" w:rsidRDefault="0012151B" w:rsidP="00640A63">
      <w:pPr>
        <w:spacing w:line="240" w:lineRule="auto"/>
        <w:ind w:firstLine="709"/>
        <w:jc w:val="both"/>
        <w:rPr>
          <w:rFonts w:eastAsia="Times New Roman" w:cs="Times New Roman"/>
          <w:bCs/>
          <w:szCs w:val="24"/>
        </w:rPr>
      </w:pPr>
      <w:r w:rsidRPr="0012151B">
        <w:rPr>
          <w:rFonts w:eastAsia="Times New Roman" w:cs="Times New Roman"/>
          <w:bCs/>
          <w:strike/>
          <w:szCs w:val="24"/>
        </w:rPr>
        <w:t>3</w:t>
      </w:r>
      <w:r w:rsidRPr="0012151B">
        <w:rPr>
          <w:rFonts w:eastAsia="Times New Roman" w:cs="Times New Roman"/>
          <w:bCs/>
          <w:strike/>
          <w:szCs w:val="24"/>
          <w:vertAlign w:val="superscript"/>
        </w:rPr>
        <w:t>1</w:t>
      </w:r>
      <w:r w:rsidRPr="0012151B">
        <w:rPr>
          <w:rFonts w:eastAsia="Times New Roman" w:cs="Times New Roman"/>
          <w:b/>
          <w:szCs w:val="24"/>
        </w:rPr>
        <w:t>6</w:t>
      </w:r>
      <w:r w:rsidRPr="0012151B">
        <w:rPr>
          <w:rFonts w:eastAsia="Times New Roman" w:cs="Times New Roman"/>
          <w:bCs/>
          <w:szCs w:val="24"/>
        </w:rPr>
        <w:t>. 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apskaičiuoti arba iš anksto iki elektrinės įrengtosios galios padidinimo su elektros tinklų operatoriumi, prie kurio valdomų tinklų yra prijungta elektrinė,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p>
    <w:p w14:paraId="2252EB22" w14:textId="199E76DC" w:rsidR="009127CA" w:rsidRPr="009127CA" w:rsidRDefault="009127CA" w:rsidP="00640A63">
      <w:pPr>
        <w:spacing w:line="240" w:lineRule="auto"/>
        <w:ind w:firstLine="709"/>
        <w:jc w:val="both"/>
        <w:rPr>
          <w:rFonts w:eastAsia="Times New Roman" w:cs="Times New Roman"/>
          <w:bCs/>
          <w:strike/>
          <w:szCs w:val="24"/>
        </w:rPr>
      </w:pPr>
      <w:r w:rsidRPr="009127CA">
        <w:rPr>
          <w:rFonts w:eastAsia="Times New Roman" w:cs="Times New Roman"/>
          <w:bCs/>
          <w:strike/>
          <w:szCs w:val="24"/>
        </w:rPr>
        <w:lastRenderedPageBreak/>
        <w:t>5. Aplinkai nekenksmingų technologijų plėtrai, naudojant atsinaujinančius energijos išteklius energijos gamybai, Vyriausybė nutarimu gali suteikti bandomojo projekto statusą.</w:t>
      </w:r>
    </w:p>
    <w:p w14:paraId="6ACAD4EA" w14:textId="541697EF" w:rsidR="007F3228" w:rsidRDefault="007F3228" w:rsidP="00640A63">
      <w:pPr>
        <w:spacing w:line="240" w:lineRule="auto"/>
        <w:ind w:firstLine="709"/>
        <w:jc w:val="both"/>
        <w:rPr>
          <w:rFonts w:eastAsia="Times New Roman" w:cs="Times New Roman"/>
          <w:bCs/>
          <w:szCs w:val="24"/>
        </w:rPr>
      </w:pPr>
      <w:r w:rsidRPr="007F3228">
        <w:rPr>
          <w:rFonts w:eastAsia="Times New Roman" w:cs="Times New Roman"/>
          <w:bCs/>
          <w:strike/>
          <w:szCs w:val="24"/>
        </w:rPr>
        <w:t>6. Šio straipsnio 2 dalies 4 punkte numatyta skatinimo priemonė elektros energijos gamintojams, vykdantiems bandomuosius vėjo elektrinių projektus, taikoma projekto vykdymo laikotarpiu, tačiau ne ilgiau negu 5 metus. Skatinimo priemonės taikymo laikotarpis skaičiuojamas nuo leidimo gaminti elektros energiją išdavimo dienos.</w:t>
      </w:r>
      <w:r>
        <w:rPr>
          <w:rFonts w:eastAsia="Times New Roman" w:cs="Times New Roman"/>
          <w:bCs/>
          <w:szCs w:val="24"/>
        </w:rPr>
        <w:t>“</w:t>
      </w:r>
    </w:p>
    <w:p w14:paraId="4B23DA96" w14:textId="66662705" w:rsidR="00BA63A4" w:rsidRDefault="00BA63A4" w:rsidP="00640A63">
      <w:pPr>
        <w:spacing w:line="240" w:lineRule="auto"/>
        <w:jc w:val="both"/>
        <w:rPr>
          <w:rFonts w:eastAsia="Times New Roman" w:cs="Times New Roman"/>
          <w:bCs/>
          <w:szCs w:val="24"/>
        </w:rPr>
      </w:pPr>
    </w:p>
    <w:p w14:paraId="7FCC91A8" w14:textId="77777777" w:rsidR="001865BE" w:rsidRPr="001865BE" w:rsidRDefault="001865BE" w:rsidP="001865BE">
      <w:pPr>
        <w:spacing w:line="240" w:lineRule="auto"/>
        <w:ind w:firstLine="709"/>
        <w:jc w:val="both"/>
        <w:rPr>
          <w:rFonts w:eastAsia="Times New Roman" w:cs="Times New Roman"/>
          <w:b/>
          <w:szCs w:val="24"/>
        </w:rPr>
      </w:pPr>
      <w:r w:rsidRPr="001865BE">
        <w:rPr>
          <w:rFonts w:eastAsia="Times New Roman" w:cs="Times New Roman"/>
          <w:b/>
          <w:szCs w:val="24"/>
        </w:rPr>
        <w:t>3 straipsnis. 11 straipsnio pakeitimas</w:t>
      </w:r>
    </w:p>
    <w:p w14:paraId="4DCC9341" w14:textId="2E315D86" w:rsidR="001865BE" w:rsidRPr="00416035" w:rsidRDefault="001865BE" w:rsidP="001865BE">
      <w:pPr>
        <w:spacing w:line="240" w:lineRule="auto"/>
        <w:ind w:firstLine="709"/>
        <w:jc w:val="both"/>
        <w:rPr>
          <w:rFonts w:eastAsia="Times New Roman" w:cs="Times New Roman"/>
          <w:bCs/>
          <w:szCs w:val="24"/>
        </w:rPr>
      </w:pPr>
      <w:r w:rsidRPr="00416035">
        <w:rPr>
          <w:rFonts w:eastAsia="Times New Roman" w:cs="Times New Roman"/>
          <w:bCs/>
          <w:szCs w:val="24"/>
        </w:rPr>
        <w:t>Pripažinti netekusiu galios 11 straipsnio 5 punktą</w:t>
      </w:r>
      <w:r w:rsidR="0048468A">
        <w:rPr>
          <w:rFonts w:eastAsia="Times New Roman" w:cs="Times New Roman"/>
          <w:bCs/>
          <w:szCs w:val="24"/>
        </w:rPr>
        <w:t>.</w:t>
      </w:r>
    </w:p>
    <w:p w14:paraId="77F3C6C0" w14:textId="44D86549" w:rsidR="001865BE" w:rsidRDefault="001865BE" w:rsidP="001865BE">
      <w:pPr>
        <w:spacing w:line="240" w:lineRule="auto"/>
        <w:ind w:firstLine="709"/>
        <w:jc w:val="both"/>
        <w:rPr>
          <w:rFonts w:eastAsia="Times New Roman" w:cs="Times New Roman"/>
          <w:strike/>
          <w:color w:val="000000"/>
          <w:szCs w:val="24"/>
        </w:rPr>
      </w:pPr>
      <w:r w:rsidRPr="00416035">
        <w:rPr>
          <w:rFonts w:eastAsia="Times New Roman" w:cs="Times New Roman"/>
          <w:strike/>
          <w:color w:val="000000"/>
          <w:szCs w:val="24"/>
        </w:rPr>
        <w:t>5) derina šio įstatymo 14 straipsnio 7 dalyje nurodytą Pasinaudojimo elektros tinklais tvarkos aprašą;</w:t>
      </w:r>
    </w:p>
    <w:p w14:paraId="3CB26F5F" w14:textId="77777777" w:rsidR="000A3B04" w:rsidRPr="001865BE" w:rsidRDefault="000A3B04" w:rsidP="00B94354">
      <w:pPr>
        <w:spacing w:line="240" w:lineRule="auto"/>
        <w:ind w:firstLine="709"/>
        <w:jc w:val="both"/>
        <w:rPr>
          <w:rFonts w:eastAsia="Times New Roman" w:cs="Times New Roman"/>
          <w:bCs/>
          <w:szCs w:val="24"/>
        </w:rPr>
      </w:pPr>
    </w:p>
    <w:p w14:paraId="22CE846C" w14:textId="63C63544" w:rsidR="0090621E" w:rsidRDefault="004A2892" w:rsidP="0090621E">
      <w:pPr>
        <w:spacing w:line="240" w:lineRule="auto"/>
        <w:ind w:firstLine="709"/>
        <w:jc w:val="both"/>
        <w:rPr>
          <w:rFonts w:eastAsia="Times New Roman" w:cs="Times New Roman"/>
          <w:b/>
          <w:szCs w:val="24"/>
        </w:rPr>
      </w:pPr>
      <w:r>
        <w:rPr>
          <w:rFonts w:eastAsia="Times New Roman" w:cs="Times New Roman"/>
          <w:b/>
          <w:szCs w:val="24"/>
        </w:rPr>
        <w:t xml:space="preserve">4 </w:t>
      </w:r>
      <w:r w:rsidR="00C63567">
        <w:rPr>
          <w:rFonts w:eastAsia="Times New Roman" w:cs="Times New Roman"/>
          <w:b/>
          <w:szCs w:val="24"/>
        </w:rPr>
        <w:t>straipsnis. 14 straipsnio pakeitimas</w:t>
      </w:r>
    </w:p>
    <w:p w14:paraId="64B04184" w14:textId="1CF155D8" w:rsidR="00C63567" w:rsidRPr="0090621E" w:rsidRDefault="0090621E" w:rsidP="0090621E">
      <w:pPr>
        <w:spacing w:line="240" w:lineRule="auto"/>
        <w:ind w:firstLine="709"/>
        <w:jc w:val="both"/>
      </w:pPr>
      <w:r>
        <w:t xml:space="preserve">1. </w:t>
      </w:r>
      <w:r w:rsidR="00C63567" w:rsidRPr="0090621E">
        <w:t>Pakeisti 14 straipsnio 1 dalį ir ją išdėstyti taip:</w:t>
      </w:r>
    </w:p>
    <w:p w14:paraId="6E8780FA" w14:textId="11863BA3" w:rsidR="00C63567" w:rsidRDefault="00C63567" w:rsidP="429A3CFA">
      <w:pPr>
        <w:spacing w:line="240" w:lineRule="auto"/>
        <w:ind w:firstLine="709"/>
        <w:jc w:val="both"/>
        <w:rPr>
          <w:rFonts w:eastAsia="Times New Roman" w:cs="Times New Roman"/>
          <w:szCs w:val="24"/>
        </w:rPr>
      </w:pPr>
      <w:r w:rsidRPr="429A3CFA">
        <w:rPr>
          <w:rFonts w:eastAsia="Times New Roman" w:cs="Times New Roman"/>
          <w:szCs w:val="24"/>
        </w:rPr>
        <w:t xml:space="preserve">„1. Elektros tinklų operatorius privalo ne vėliau kaip per 22 mėnesius arba per laikotarpį, per kurį statyti ar įrengti elektrinę planuojantis asmuo įsipareigoja pastatyti elektrinę, jeigu tas laikotarpis yra ilgesnis kaip 22 mėnesiai, pirmumo teise prijungti šio asmens elektrinę prie </w:t>
      </w:r>
      <w:r w:rsidRPr="429A3CFA">
        <w:rPr>
          <w:rFonts w:eastAsia="Times New Roman" w:cs="Times New Roman"/>
          <w:strike/>
          <w:szCs w:val="24"/>
        </w:rPr>
        <w:t>elektros</w:t>
      </w:r>
      <w:r w:rsidRPr="429A3CFA">
        <w:rPr>
          <w:rFonts w:eastAsia="Times New Roman" w:cs="Times New Roman"/>
          <w:szCs w:val="24"/>
        </w:rPr>
        <w:t xml:space="preserve"> tinklų operatoriaus valdomų elektros tinklų </w:t>
      </w:r>
      <w:r w:rsidRPr="429A3CFA">
        <w:rPr>
          <w:rFonts w:eastAsia="Times New Roman" w:cs="Times New Roman"/>
          <w:b/>
          <w:bCs/>
          <w:szCs w:val="24"/>
        </w:rPr>
        <w:t>elektros įrenginių prijungimo prie elektros tinklų</w:t>
      </w:r>
      <w:r w:rsidRPr="429A3CFA">
        <w:rPr>
          <w:rFonts w:eastAsia="Times New Roman" w:cs="Times New Roman"/>
          <w:szCs w:val="24"/>
        </w:rPr>
        <w:t xml:space="preserve"> prijungimo taške </w:t>
      </w:r>
      <w:r w:rsidRPr="429A3CFA">
        <w:rPr>
          <w:rFonts w:eastAsia="Times New Roman" w:cs="Times New Roman"/>
          <w:b/>
          <w:bCs/>
          <w:szCs w:val="24"/>
        </w:rPr>
        <w:t>(toliau – prijungimo taškas)</w:t>
      </w:r>
      <w:r w:rsidRPr="429A3CFA">
        <w:rPr>
          <w:rFonts w:eastAsia="Times New Roman" w:cs="Times New Roman"/>
          <w:szCs w:val="24"/>
        </w:rPr>
        <w:t>, kuris atitinka reikiamą įtampos lygį ir yra arčiausiai statomos elektrinės, jeigu kiti elektros tinklai technologiniu ir ekonominiu požiūriu nėra tinkamesni elektrinės prijungimo taškui. Nurodyta statomos elektrinės prijungimo prie elektros tinklų pirmumo teisė užtikrinama kitų asmenų elektros įrenginių, naudojančių ne atsinaujinančius energijos išteklius, prijungimo prie elektros tinklų atžvilgiu. Prijungimo prie elektros tinklų laikotarpis skaičiuojamas nuo elektrinės prijungimo prie elektros tinklų paslaugos sutarties tarp statyti ar įrengti elektrinę planuojančio asmens ir elektros tinklų operatoriaus pasirašymo dienos. Elektrinės prijungimo prie elektros tinklų momentu laikomas elektrinės prijungimas technologiniams bandymams elektros tinkluose atlikti (paleidimo derinimo darbams). Elektros tinklų operatorius, vadovaudamasis teisės aktų nustatytais reikalavimais, parengia ir viešai skelbia tipines elektrinės prijungimo prie elektros tinklų paslaugos sutarties sąlygas, kurios nediskriminavimo pagrindais vienodai taikomos visiems statyti ir įrengti elektrinę planuojantiems asmenims, įvertinęs specialiuosius reikalavimus atskiroms šių asmenų grupėms.“</w:t>
      </w:r>
    </w:p>
    <w:p w14:paraId="4B341FC0" w14:textId="77777777" w:rsidR="00B66FC7" w:rsidRDefault="00B66FC7" w:rsidP="00B66FC7">
      <w:pPr>
        <w:spacing w:line="240" w:lineRule="auto"/>
        <w:ind w:firstLine="709"/>
        <w:jc w:val="both"/>
        <w:rPr>
          <w:rFonts w:eastAsia="Times New Roman" w:cs="Times New Roman"/>
          <w:bCs/>
          <w:szCs w:val="24"/>
        </w:rPr>
      </w:pPr>
      <w:r>
        <w:rPr>
          <w:rFonts w:eastAsia="Times New Roman" w:cs="Times New Roman"/>
          <w:bCs/>
          <w:szCs w:val="24"/>
        </w:rPr>
        <w:t>2. Pakeisti 14 straipsnio 4 dalį ir ją išdėstyti taip:</w:t>
      </w:r>
    </w:p>
    <w:p w14:paraId="29B2DA33" w14:textId="6A58A9C0" w:rsidR="00B66FC7" w:rsidRPr="00B94354" w:rsidRDefault="00B94354" w:rsidP="00B66FC7">
      <w:pPr>
        <w:ind w:firstLine="720"/>
        <w:jc w:val="both"/>
        <w:rPr>
          <w:color w:val="000000"/>
        </w:rPr>
      </w:pPr>
      <w:r w:rsidRPr="00B94354">
        <w:rPr>
          <w:color w:val="000000"/>
        </w:rPr>
        <w:t>„</w:t>
      </w:r>
      <w:r w:rsidR="00B66FC7" w:rsidRPr="00B94354">
        <w:rPr>
          <w:color w:val="000000"/>
        </w:rPr>
        <w:t xml:space="preserve">4. Elektrinės prijungimo tašką parenka ir prijungimo sąlygose nustato elektros tinklų operatorius, prie kurio valdomų elektros tinklų jungiama elektrinė, pagal statyti ar įrengti elektrinę planuojančio asmens pateiktą prašymą ir įvertinęs technologinius ir ekonominius prijungimo taško parinkimo kriterijus pagal </w:t>
      </w:r>
      <w:r w:rsidR="00B66FC7" w:rsidRPr="00B94354">
        <w:rPr>
          <w:strike/>
          <w:color w:val="000000"/>
        </w:rPr>
        <w:t>šio straipsnio 7 dalyje nurodytą</w:t>
      </w:r>
      <w:r w:rsidR="00B66FC7" w:rsidRPr="00B94354">
        <w:rPr>
          <w:color w:val="000000"/>
        </w:rPr>
        <w:t xml:space="preserve"> </w:t>
      </w:r>
      <w:r w:rsidR="009D5C6A" w:rsidRPr="007839D8">
        <w:rPr>
          <w:b/>
          <w:bCs/>
          <w:color w:val="000000"/>
        </w:rPr>
        <w:t>Tarybos patvirtintą</w:t>
      </w:r>
      <w:r w:rsidR="009D5C6A">
        <w:rPr>
          <w:color w:val="000000"/>
        </w:rPr>
        <w:t xml:space="preserve"> </w:t>
      </w:r>
      <w:r w:rsidR="00B66FC7" w:rsidRPr="00B94354">
        <w:rPr>
          <w:b/>
          <w:bCs/>
          <w:color w:val="000000"/>
        </w:rPr>
        <w:t>tinklų operatoriaus</w:t>
      </w:r>
      <w:r w:rsidR="00B66FC7" w:rsidRPr="00B94354">
        <w:rPr>
          <w:color w:val="000000"/>
        </w:rPr>
        <w:t xml:space="preserve"> </w:t>
      </w:r>
      <w:r w:rsidR="00B66FC7" w:rsidRPr="00B94354">
        <w:rPr>
          <w:strike/>
          <w:color w:val="000000"/>
        </w:rPr>
        <w:t>Pasinaudojimo</w:t>
      </w:r>
      <w:r w:rsidR="00B66FC7" w:rsidRPr="00B94354">
        <w:rPr>
          <w:color w:val="000000"/>
        </w:rPr>
        <w:t xml:space="preserve"> </w:t>
      </w:r>
      <w:r w:rsidR="00B66FC7" w:rsidRPr="00B94354">
        <w:rPr>
          <w:b/>
          <w:bCs/>
          <w:color w:val="000000"/>
        </w:rPr>
        <w:t>pasinaudojimo</w:t>
      </w:r>
      <w:r w:rsidR="00B66FC7" w:rsidRPr="00B94354">
        <w:rPr>
          <w:color w:val="000000"/>
        </w:rPr>
        <w:t xml:space="preserve"> elektros tinklais tvarkos aprašą</w:t>
      </w:r>
      <w:r w:rsidR="00AB1141">
        <w:rPr>
          <w:color w:val="000000"/>
        </w:rPr>
        <w:t xml:space="preserve">, </w:t>
      </w:r>
      <w:r w:rsidR="00AB1141" w:rsidRPr="007839D8">
        <w:rPr>
          <w:b/>
          <w:bCs/>
          <w:color w:val="000000"/>
        </w:rPr>
        <w:t>nustatytą</w:t>
      </w:r>
      <w:r w:rsidR="00AB1141">
        <w:rPr>
          <w:color w:val="000000"/>
        </w:rPr>
        <w:t xml:space="preserve"> </w:t>
      </w:r>
      <w:r w:rsidR="00AB1141" w:rsidRPr="00B94354">
        <w:rPr>
          <w:b/>
          <w:bCs/>
          <w:color w:val="000000"/>
        </w:rPr>
        <w:t>Elektros energetikos įstatyme</w:t>
      </w:r>
      <w:r w:rsidR="00B66FC7" w:rsidRPr="00B94354">
        <w:rPr>
          <w:color w:val="000000"/>
        </w:rPr>
        <w:t>.</w:t>
      </w:r>
      <w:r w:rsidRPr="00B94354">
        <w:rPr>
          <w:color w:val="000000"/>
        </w:rPr>
        <w:t>“</w:t>
      </w:r>
    </w:p>
    <w:p w14:paraId="4D699B03" w14:textId="6E4CEF3C" w:rsidR="00B66FC7" w:rsidRPr="00B94354" w:rsidRDefault="00B66FC7" w:rsidP="00B66FC7">
      <w:pPr>
        <w:spacing w:line="240" w:lineRule="auto"/>
        <w:ind w:firstLine="709"/>
        <w:jc w:val="both"/>
        <w:rPr>
          <w:rFonts w:eastAsia="Times New Roman" w:cs="Times New Roman"/>
          <w:bCs/>
          <w:szCs w:val="24"/>
        </w:rPr>
      </w:pPr>
      <w:r w:rsidRPr="00B94354">
        <w:rPr>
          <w:rFonts w:eastAsia="Times New Roman" w:cs="Times New Roman"/>
          <w:bCs/>
          <w:szCs w:val="24"/>
        </w:rPr>
        <w:t>3. Pripažinti netekusia galios 14 straipsnio 7 dalį</w:t>
      </w:r>
      <w:r w:rsidR="0048468A">
        <w:rPr>
          <w:rFonts w:eastAsia="Times New Roman" w:cs="Times New Roman"/>
          <w:bCs/>
          <w:szCs w:val="24"/>
        </w:rPr>
        <w:t>.</w:t>
      </w:r>
    </w:p>
    <w:p w14:paraId="676C9CAD" w14:textId="77777777" w:rsidR="00B66FC7" w:rsidRPr="00B94354" w:rsidRDefault="00B66FC7" w:rsidP="00B66FC7">
      <w:pPr>
        <w:ind w:firstLine="720"/>
        <w:jc w:val="both"/>
        <w:rPr>
          <w:strike/>
          <w:color w:val="000000"/>
        </w:rPr>
      </w:pPr>
      <w:r w:rsidRPr="00B94354">
        <w:rPr>
          <w:strike/>
          <w:color w:val="000000"/>
        </w:rPr>
        <w:t xml:space="preserve">7. Elektros tinklų operatorius Valstybinės energetikos reguliavimo tarybos nustatytomis sąlygomis parengia ir, suderinęs su Valstybine energetikos reguliavimo taryba, viešai paskelbia </w:t>
      </w:r>
      <w:r w:rsidRPr="00607071">
        <w:rPr>
          <w:strike/>
          <w:color w:val="000000"/>
        </w:rPr>
        <w:t>Pasinaudojimo elektros tinklais tvarkos aprašą</w:t>
      </w:r>
      <w:r w:rsidRPr="00B94354">
        <w:rPr>
          <w:strike/>
          <w:color w:val="000000"/>
        </w:rPr>
        <w:t xml:space="preserve">. </w:t>
      </w:r>
      <w:r w:rsidRPr="00607071">
        <w:rPr>
          <w:strike/>
          <w:color w:val="000000"/>
        </w:rPr>
        <w:t>Pasinaudojimo elektros tinklais tvarka</w:t>
      </w:r>
      <w:r w:rsidRPr="00B94354">
        <w:rPr>
          <w:strike/>
          <w:color w:val="000000"/>
        </w:rPr>
        <w:t xml:space="preserve"> grindžiama objektyviais, skaidriais ir nediskriminaciniais principais, kuriais vadovaujantis atsižvelgiama į visą naudą ir sąnaudas, susijusias su elektrinių prijungimu prie elektros tinklų.</w:t>
      </w:r>
    </w:p>
    <w:p w14:paraId="4CC389D7" w14:textId="77777777" w:rsidR="00B66FC7" w:rsidRPr="00607071" w:rsidRDefault="00B66FC7" w:rsidP="00B66FC7">
      <w:pPr>
        <w:spacing w:line="240" w:lineRule="auto"/>
        <w:ind w:firstLine="709"/>
        <w:jc w:val="both"/>
        <w:rPr>
          <w:rFonts w:eastAsia="Times New Roman" w:cs="Times New Roman"/>
          <w:bCs/>
          <w:szCs w:val="24"/>
        </w:rPr>
      </w:pPr>
      <w:r w:rsidRPr="00607071">
        <w:rPr>
          <w:rFonts w:eastAsia="Times New Roman" w:cs="Times New Roman"/>
          <w:bCs/>
          <w:szCs w:val="24"/>
        </w:rPr>
        <w:t>4. Pakeisti 14 straipsnio 8 dalį ir ją išdėstyti taip:</w:t>
      </w:r>
    </w:p>
    <w:p w14:paraId="048BD3A7" w14:textId="7772C9B7" w:rsidR="00B66FC7" w:rsidRPr="00607071" w:rsidRDefault="00B94354" w:rsidP="00B66FC7">
      <w:pPr>
        <w:ind w:firstLine="720"/>
        <w:jc w:val="both"/>
        <w:rPr>
          <w:color w:val="000000"/>
        </w:rPr>
      </w:pPr>
      <w:r w:rsidRPr="00607071">
        <w:rPr>
          <w:color w:val="000000"/>
        </w:rPr>
        <w:t>„</w:t>
      </w:r>
      <w:r w:rsidR="00B66FC7" w:rsidRPr="00607071">
        <w:rPr>
          <w:color w:val="000000"/>
        </w:rPr>
        <w:t xml:space="preserve">8. Elektros tinklų operatorius ne vėliau kaip per 30 kalendorinių dienų nuo statyti ar įrengti elektrinę planuojančio asmens prašymo išduoti išankstines prijungimo sąlygas pateikimo dienos privalo šiam asmeniui pateikti visą informaciją apie veiksmus, kuriuos šis asmuo turi atlikti dėl jo elektrinės prijungimo prie elektros tinklų, bei planuojamus elektros tinklų išplėtimo darbų terminus ir, esant būtinybei, prieš elektrinės prijungimą atlikti šio įstatymo 18 straipsnyje nurodytus veiksmus. Visais atvejais elektros tinklų operatorius ir statyti ar įrengti elektrinę planuojantis asmuo keičiasi </w:t>
      </w:r>
      <w:r w:rsidR="00B66FC7" w:rsidRPr="00607071">
        <w:rPr>
          <w:color w:val="000000"/>
        </w:rPr>
        <w:lastRenderedPageBreak/>
        <w:t xml:space="preserve">visa elektrinei prijungti prie elektros tinklų reikalinga technine ir kita informacija. Išankstinės prijungimo sąlygos turi atitikti </w:t>
      </w:r>
      <w:r w:rsidR="001D550A" w:rsidRPr="00BB7689">
        <w:rPr>
          <w:b/>
          <w:bCs/>
          <w:color w:val="000000"/>
        </w:rPr>
        <w:t>Tarybos patvirtintą</w:t>
      </w:r>
      <w:r w:rsidR="001D550A">
        <w:rPr>
          <w:color w:val="000000"/>
        </w:rPr>
        <w:t xml:space="preserve"> </w:t>
      </w:r>
      <w:r w:rsidR="00B66FC7" w:rsidRPr="00607071">
        <w:rPr>
          <w:b/>
          <w:bCs/>
          <w:color w:val="000000"/>
        </w:rPr>
        <w:t>tinklų operatoriaus</w:t>
      </w:r>
      <w:r w:rsidR="00B66FC7" w:rsidRPr="00607071">
        <w:rPr>
          <w:color w:val="000000"/>
        </w:rPr>
        <w:t xml:space="preserve"> </w:t>
      </w:r>
      <w:r w:rsidR="00B66FC7" w:rsidRPr="00607071">
        <w:rPr>
          <w:strike/>
          <w:color w:val="000000"/>
        </w:rPr>
        <w:t>Pasinaudojimo</w:t>
      </w:r>
      <w:r w:rsidR="00B66FC7" w:rsidRPr="00607071">
        <w:rPr>
          <w:color w:val="000000"/>
        </w:rPr>
        <w:t xml:space="preserve"> </w:t>
      </w:r>
      <w:r w:rsidR="00B66FC7" w:rsidRPr="00B94354">
        <w:rPr>
          <w:b/>
          <w:bCs/>
          <w:color w:val="000000"/>
        </w:rPr>
        <w:t>pasinaudojimo</w:t>
      </w:r>
      <w:r w:rsidR="00B66FC7" w:rsidRPr="00B94354">
        <w:rPr>
          <w:color w:val="000000"/>
        </w:rPr>
        <w:t xml:space="preserve"> </w:t>
      </w:r>
      <w:r w:rsidR="00B66FC7" w:rsidRPr="00607071">
        <w:rPr>
          <w:color w:val="000000"/>
        </w:rPr>
        <w:t xml:space="preserve">elektros tinklais tvarkos aprašą, </w:t>
      </w:r>
      <w:r w:rsidR="00B66FC7" w:rsidRPr="002C6DA7">
        <w:rPr>
          <w:strike/>
          <w:color w:val="000000"/>
        </w:rPr>
        <w:t>nurodytą šio straipsnio 7 dalyje</w:t>
      </w:r>
      <w:r w:rsidR="00153D17" w:rsidRPr="00153D17">
        <w:rPr>
          <w:b/>
          <w:bCs/>
          <w:color w:val="000000"/>
        </w:rPr>
        <w:t xml:space="preserve"> </w:t>
      </w:r>
      <w:r w:rsidR="00153D17" w:rsidRPr="00607071">
        <w:rPr>
          <w:b/>
          <w:bCs/>
          <w:color w:val="000000"/>
        </w:rPr>
        <w:t>nustatytą Elektros energetikos įstatyme</w:t>
      </w:r>
      <w:r w:rsidR="00B66FC7" w:rsidRPr="00607071">
        <w:rPr>
          <w:color w:val="000000"/>
        </w:rPr>
        <w:t>.</w:t>
      </w:r>
      <w:r w:rsidR="00B66FC7" w:rsidRPr="00B94354">
        <w:rPr>
          <w:color w:val="000000"/>
        </w:rPr>
        <w:t xml:space="preserve"> Išankstinėse prijungimo sąlygose negali būti kitų reikalavimų negu tie, kurie būtini užtikrinti patikimą, saugų ir tinkamos kokybės elektros energijos įrenginio ir elektros energetikos sistemos darbą. Išankstinės prijungimo sąlygos skelbiamos viešai elektros tinklų operatoriaus interneto svetainėje.</w:t>
      </w:r>
      <w:r w:rsidRPr="00607071">
        <w:rPr>
          <w:color w:val="000000"/>
        </w:rPr>
        <w:t>“</w:t>
      </w:r>
    </w:p>
    <w:p w14:paraId="03435948" w14:textId="77777777" w:rsidR="00B66FC7" w:rsidRPr="00607071" w:rsidRDefault="00B66FC7" w:rsidP="00B66FC7">
      <w:pPr>
        <w:spacing w:line="240" w:lineRule="auto"/>
        <w:ind w:firstLine="709"/>
        <w:jc w:val="both"/>
        <w:rPr>
          <w:rFonts w:eastAsia="Times New Roman" w:cs="Times New Roman"/>
          <w:bCs/>
          <w:szCs w:val="24"/>
        </w:rPr>
      </w:pPr>
      <w:bookmarkStart w:id="0" w:name="part_9b8df04d02e54cdfb29f2e9038424e83"/>
      <w:bookmarkEnd w:id="0"/>
      <w:r w:rsidRPr="00607071">
        <w:rPr>
          <w:rFonts w:eastAsia="Times New Roman" w:cs="Times New Roman"/>
          <w:bCs/>
          <w:szCs w:val="24"/>
        </w:rPr>
        <w:t>5. Pakeisti 14 straipsnio 9 dalį ir ją išdėstyti taip:</w:t>
      </w:r>
    </w:p>
    <w:p w14:paraId="65AA8DBE" w14:textId="3340A8F5" w:rsidR="0090621E" w:rsidRPr="00C63567" w:rsidRDefault="00B94354" w:rsidP="00B66FC7">
      <w:pPr>
        <w:spacing w:line="240" w:lineRule="auto"/>
        <w:ind w:firstLine="709"/>
        <w:jc w:val="both"/>
        <w:rPr>
          <w:rFonts w:eastAsia="Times New Roman" w:cs="Times New Roman"/>
          <w:szCs w:val="24"/>
        </w:rPr>
      </w:pPr>
      <w:r w:rsidRPr="00607071">
        <w:rPr>
          <w:color w:val="000000"/>
        </w:rPr>
        <w:t>„</w:t>
      </w:r>
      <w:r w:rsidR="00B66FC7" w:rsidRPr="00607071">
        <w:rPr>
          <w:color w:val="000000"/>
        </w:rPr>
        <w:t xml:space="preserve">9. Statyti ar įrengti elektrinę planuojantis asmuo turi teisę dėl šio straipsnio 8 dalyje nurodytų elektros tinklų operatoriaus išduotų išankstinių prijungimo sąlygų Valstybinei energetikos reguliavimo tarybai pateikti skundą šio įstatymo 64 straipsnyje nustatyta tvarka. Jeigu Valstybinė energetikos reguliavimo taryba nustato, kad išankstinės prijungimo sąlygos neatitinka </w:t>
      </w:r>
      <w:r w:rsidR="00B66FC7" w:rsidRPr="00607071">
        <w:rPr>
          <w:strike/>
          <w:color w:val="000000"/>
        </w:rPr>
        <w:t>šio straipsnio 7 dalyje nurodyto</w:t>
      </w:r>
      <w:r w:rsidR="00B66FC7" w:rsidRPr="00607071">
        <w:rPr>
          <w:color w:val="000000"/>
        </w:rPr>
        <w:t xml:space="preserve"> </w:t>
      </w:r>
      <w:r w:rsidR="007C6848" w:rsidRPr="00BB7689">
        <w:rPr>
          <w:b/>
          <w:bCs/>
          <w:color w:val="000000"/>
        </w:rPr>
        <w:t>Tarybos patvirtint</w:t>
      </w:r>
      <w:r w:rsidR="007C6848">
        <w:rPr>
          <w:b/>
          <w:bCs/>
          <w:color w:val="000000"/>
        </w:rPr>
        <w:t>o</w:t>
      </w:r>
      <w:r w:rsidR="007C6848">
        <w:rPr>
          <w:color w:val="000000"/>
        </w:rPr>
        <w:t xml:space="preserve"> </w:t>
      </w:r>
      <w:r w:rsidR="00B66FC7" w:rsidRPr="00607071">
        <w:rPr>
          <w:b/>
          <w:bCs/>
          <w:color w:val="000000"/>
        </w:rPr>
        <w:t>tinklų operatoriaus</w:t>
      </w:r>
      <w:r w:rsidR="00B66FC7" w:rsidRPr="00607071">
        <w:rPr>
          <w:color w:val="000000"/>
        </w:rPr>
        <w:t xml:space="preserve"> </w:t>
      </w:r>
      <w:r w:rsidR="00B66FC7" w:rsidRPr="00607071">
        <w:rPr>
          <w:strike/>
          <w:color w:val="000000"/>
        </w:rPr>
        <w:t>Pasinaudojimo</w:t>
      </w:r>
      <w:r w:rsidR="00B66FC7" w:rsidRPr="00607071">
        <w:rPr>
          <w:color w:val="000000"/>
        </w:rPr>
        <w:t xml:space="preserve"> </w:t>
      </w:r>
      <w:r w:rsidR="00B66FC7" w:rsidRPr="00B94354">
        <w:rPr>
          <w:b/>
          <w:bCs/>
          <w:color w:val="000000"/>
        </w:rPr>
        <w:t>pasinaudojimo</w:t>
      </w:r>
      <w:r w:rsidR="00B66FC7" w:rsidRPr="00B94354">
        <w:rPr>
          <w:color w:val="000000"/>
        </w:rPr>
        <w:t xml:space="preserve"> </w:t>
      </w:r>
      <w:r w:rsidR="00B66FC7" w:rsidRPr="00607071">
        <w:rPr>
          <w:color w:val="000000"/>
        </w:rPr>
        <w:t>elektros tinklais tvarkos</w:t>
      </w:r>
      <w:r w:rsidR="00B66FC7" w:rsidRPr="00B94354">
        <w:rPr>
          <w:color w:val="000000"/>
        </w:rPr>
        <w:t xml:space="preserve"> aprašo,</w:t>
      </w:r>
      <w:r w:rsidR="003145EB" w:rsidRPr="003145EB">
        <w:rPr>
          <w:b/>
          <w:bCs/>
          <w:color w:val="000000"/>
        </w:rPr>
        <w:t xml:space="preserve"> </w:t>
      </w:r>
      <w:r w:rsidR="003145EB" w:rsidRPr="00B94354">
        <w:rPr>
          <w:b/>
          <w:bCs/>
          <w:color w:val="000000"/>
        </w:rPr>
        <w:t>nustatyt</w:t>
      </w:r>
      <w:r w:rsidR="003145EB" w:rsidRPr="00607071">
        <w:rPr>
          <w:b/>
          <w:bCs/>
          <w:color w:val="000000"/>
        </w:rPr>
        <w:t>o</w:t>
      </w:r>
      <w:r w:rsidR="003145EB" w:rsidRPr="00B94354">
        <w:rPr>
          <w:color w:val="000000"/>
        </w:rPr>
        <w:t xml:space="preserve"> </w:t>
      </w:r>
      <w:r w:rsidR="003145EB" w:rsidRPr="00B94354">
        <w:rPr>
          <w:b/>
          <w:bCs/>
          <w:color w:val="000000"/>
        </w:rPr>
        <w:t>Elektros energetikos įstatyme</w:t>
      </w:r>
      <w:r w:rsidR="003145EB">
        <w:rPr>
          <w:b/>
          <w:bCs/>
          <w:color w:val="000000"/>
        </w:rPr>
        <w:t>,</w:t>
      </w:r>
      <w:r w:rsidR="003145EB" w:rsidRPr="00B94354">
        <w:rPr>
          <w:b/>
          <w:bCs/>
          <w:color w:val="000000"/>
        </w:rPr>
        <w:t xml:space="preserve"> </w:t>
      </w:r>
      <w:r w:rsidR="00B66FC7" w:rsidRPr="00B94354">
        <w:rPr>
          <w:color w:val="000000"/>
        </w:rPr>
        <w:t>elektros tinklų operatorius privalo per ne ilgesnį negu 30 kalendorinių dienų laikotarpį pateikti naujas išankstines prijungimo sąlygas.</w:t>
      </w:r>
      <w:r w:rsidRPr="00B94354">
        <w:rPr>
          <w:color w:val="000000"/>
        </w:rPr>
        <w:t>“</w:t>
      </w:r>
    </w:p>
    <w:p w14:paraId="45244DA2" w14:textId="77777777" w:rsidR="00C63567" w:rsidRDefault="00C63567" w:rsidP="00640A63">
      <w:pPr>
        <w:spacing w:line="240" w:lineRule="auto"/>
        <w:jc w:val="both"/>
        <w:rPr>
          <w:rFonts w:eastAsia="Times New Roman" w:cs="Times New Roman"/>
          <w:bCs/>
          <w:szCs w:val="24"/>
        </w:rPr>
      </w:pPr>
    </w:p>
    <w:p w14:paraId="00E9D5DF" w14:textId="179CC410" w:rsidR="00996078" w:rsidRPr="000374D0" w:rsidRDefault="004B4619" w:rsidP="00640A63">
      <w:pPr>
        <w:spacing w:line="240" w:lineRule="auto"/>
        <w:ind w:left="709"/>
        <w:jc w:val="both"/>
        <w:rPr>
          <w:rFonts w:eastAsia="Times New Roman" w:cs="Times New Roman"/>
          <w:b/>
          <w:szCs w:val="24"/>
        </w:rPr>
      </w:pPr>
      <w:r>
        <w:rPr>
          <w:rFonts w:eastAsia="Times New Roman" w:cs="Times New Roman"/>
          <w:b/>
          <w:szCs w:val="24"/>
        </w:rPr>
        <w:t>5</w:t>
      </w:r>
      <w:r w:rsidRPr="000374D0">
        <w:rPr>
          <w:rFonts w:eastAsia="Times New Roman" w:cs="Times New Roman"/>
          <w:b/>
          <w:szCs w:val="24"/>
        </w:rPr>
        <w:t xml:space="preserve"> </w:t>
      </w:r>
      <w:r w:rsidR="00996078" w:rsidRPr="000374D0">
        <w:rPr>
          <w:rFonts w:eastAsia="Times New Roman" w:cs="Times New Roman"/>
          <w:b/>
          <w:szCs w:val="24"/>
        </w:rPr>
        <w:t xml:space="preserve">straipsnis. </w:t>
      </w:r>
      <w:r w:rsidR="00996078">
        <w:rPr>
          <w:rFonts w:eastAsia="Times New Roman" w:cs="Times New Roman"/>
          <w:b/>
          <w:szCs w:val="24"/>
        </w:rPr>
        <w:t>20</w:t>
      </w:r>
      <w:r w:rsidR="00996078" w:rsidRPr="000374D0">
        <w:rPr>
          <w:rFonts w:eastAsia="Times New Roman" w:cs="Times New Roman"/>
          <w:b/>
          <w:szCs w:val="24"/>
        </w:rPr>
        <w:t xml:space="preserve"> straipsnio pakeitimas</w:t>
      </w:r>
    </w:p>
    <w:p w14:paraId="25BE7320" w14:textId="65BE4A74" w:rsidR="00996078" w:rsidRDefault="00996078" w:rsidP="00640A63">
      <w:pPr>
        <w:spacing w:line="240" w:lineRule="auto"/>
        <w:ind w:firstLine="709"/>
        <w:jc w:val="both"/>
        <w:rPr>
          <w:rFonts w:eastAsia="Times New Roman" w:cs="Times New Roman"/>
          <w:bCs/>
          <w:szCs w:val="24"/>
        </w:rPr>
      </w:pPr>
      <w:r>
        <w:rPr>
          <w:rFonts w:eastAsia="Times New Roman" w:cs="Times New Roman"/>
          <w:bCs/>
          <w:szCs w:val="24"/>
        </w:rPr>
        <w:t>1. Pakeisti 20 straipsnio 1 dalį ir ją išdėstyti taip:</w:t>
      </w:r>
    </w:p>
    <w:p w14:paraId="1653656D" w14:textId="5BF504CB" w:rsidR="00996078" w:rsidRPr="00AE64E9" w:rsidRDefault="00996078" w:rsidP="00640A63">
      <w:pPr>
        <w:spacing w:line="240" w:lineRule="auto"/>
        <w:ind w:firstLine="709"/>
        <w:jc w:val="both"/>
        <w:rPr>
          <w:rFonts w:eastAsia="Times New Roman" w:cs="Times New Roman"/>
          <w:bCs/>
          <w:szCs w:val="24"/>
        </w:rPr>
      </w:pPr>
      <w:r w:rsidRPr="005E28F8">
        <w:rPr>
          <w:rFonts w:eastAsia="Times New Roman" w:cs="Times New Roman"/>
          <w:bCs/>
          <w:szCs w:val="24"/>
        </w:rPr>
        <w:t>„1.</w:t>
      </w:r>
      <w:r w:rsidRPr="00B5377F">
        <w:rPr>
          <w:rFonts w:cs="Times New Roman"/>
          <w:color w:val="000000"/>
          <w:szCs w:val="24"/>
        </w:rPr>
        <w:t xml:space="preserve"> </w:t>
      </w:r>
      <w:r w:rsidR="00EB0A83" w:rsidRPr="00A01B23">
        <w:rPr>
          <w:rFonts w:cs="Times New Roman"/>
          <w:b/>
          <w:bCs/>
          <w:color w:val="000000"/>
          <w:szCs w:val="24"/>
        </w:rPr>
        <w:t>Gamintojų, įgijusių teisę į šio įstatymo 3 straipsnio 2 dalies 1 punkte numatytą skatinimo priemonę,</w:t>
      </w:r>
      <w:r w:rsidR="00EB0A83" w:rsidRPr="00EB0A83">
        <w:rPr>
          <w:rFonts w:cs="Times New Roman"/>
          <w:color w:val="000000"/>
          <w:szCs w:val="24"/>
        </w:rPr>
        <w:t xml:space="preserve"> </w:t>
      </w:r>
      <w:r w:rsidRPr="00B5377F">
        <w:rPr>
          <w:rFonts w:eastAsia="Times New Roman" w:cs="Times New Roman"/>
          <w:bCs/>
          <w:strike/>
          <w:szCs w:val="24"/>
        </w:rPr>
        <w:t>Elektros</w:t>
      </w:r>
      <w:r w:rsidRPr="005E28F8">
        <w:rPr>
          <w:rFonts w:eastAsia="Times New Roman" w:cs="Times New Roman"/>
          <w:bCs/>
          <w:szCs w:val="24"/>
        </w:rPr>
        <w:t xml:space="preserve"> </w:t>
      </w:r>
      <w:r w:rsidR="007A477B" w:rsidRPr="00B5377F">
        <w:rPr>
          <w:rFonts w:eastAsia="Times New Roman" w:cs="Times New Roman"/>
          <w:b/>
          <w:szCs w:val="24"/>
        </w:rPr>
        <w:t>elektros</w:t>
      </w:r>
      <w:r w:rsidR="007A477B">
        <w:rPr>
          <w:rFonts w:eastAsia="Times New Roman" w:cs="Times New Roman"/>
          <w:bCs/>
          <w:szCs w:val="24"/>
        </w:rPr>
        <w:t xml:space="preserve"> </w:t>
      </w:r>
      <w:r w:rsidRPr="005E28F8">
        <w:rPr>
          <w:rFonts w:eastAsia="Times New Roman" w:cs="Times New Roman"/>
          <w:bCs/>
          <w:szCs w:val="24"/>
        </w:rPr>
        <w:t xml:space="preserve">energijos gamyba naudojant atsinaujinančius išteklius </w:t>
      </w:r>
      <w:r w:rsidRPr="005E28F8">
        <w:rPr>
          <w:rFonts w:eastAsia="Times New Roman" w:cs="Times New Roman"/>
          <w:bCs/>
          <w:strike/>
          <w:szCs w:val="24"/>
        </w:rPr>
        <w:t>ir šios</w:t>
      </w:r>
      <w:r w:rsidR="003E5873" w:rsidRPr="00B5377F">
        <w:rPr>
          <w:rFonts w:eastAsia="Times New Roman" w:cs="Times New Roman"/>
          <w:b/>
          <w:strike/>
          <w:szCs w:val="24"/>
        </w:rPr>
        <w:t xml:space="preserve"> </w:t>
      </w:r>
      <w:r w:rsidRPr="00B5377F">
        <w:rPr>
          <w:rFonts w:eastAsia="Times New Roman" w:cs="Times New Roman"/>
          <w:bCs/>
          <w:strike/>
          <w:szCs w:val="24"/>
        </w:rPr>
        <w:t>elektros energijos</w:t>
      </w:r>
      <w:r w:rsidRPr="005E28F8">
        <w:rPr>
          <w:rFonts w:eastAsia="Times New Roman" w:cs="Times New Roman"/>
          <w:bCs/>
          <w:strike/>
          <w:szCs w:val="24"/>
        </w:rPr>
        <w:t>, kurią gamina elektros energijos gamintojai, kurių eksploatuojama elektrinė yra mažesnė kaip 500 kW, balansavimas</w:t>
      </w:r>
      <w:r w:rsidRPr="005E28F8">
        <w:rPr>
          <w:rFonts w:eastAsia="Times New Roman" w:cs="Times New Roman"/>
          <w:bCs/>
          <w:szCs w:val="24"/>
        </w:rPr>
        <w:t>,</w:t>
      </w:r>
      <w:r w:rsidR="00072EA3">
        <w:rPr>
          <w:rFonts w:eastAsia="Times New Roman" w:cs="Times New Roman"/>
          <w:bCs/>
          <w:szCs w:val="24"/>
        </w:rPr>
        <w:t xml:space="preserve"> </w:t>
      </w:r>
      <w:r w:rsidR="00072EA3">
        <w:rPr>
          <w:rFonts w:eastAsia="Times New Roman" w:cs="Times New Roman"/>
          <w:b/>
          <w:szCs w:val="24"/>
        </w:rPr>
        <w:t>taip pat</w:t>
      </w:r>
      <w:r w:rsidRPr="005E28F8">
        <w:rPr>
          <w:rFonts w:eastAsia="Times New Roman" w:cs="Times New Roman"/>
          <w:bCs/>
          <w:szCs w:val="24"/>
        </w:rPr>
        <w:t xml:space="preserve"> </w:t>
      </w:r>
      <w:r w:rsidR="00AE64E9" w:rsidRPr="0056131A">
        <w:rPr>
          <w:rFonts w:eastAsia="Times New Roman" w:cs="Times New Roman"/>
          <w:b/>
          <w:szCs w:val="24"/>
        </w:rPr>
        <w:t xml:space="preserve">atsakomybę už šio </w:t>
      </w:r>
      <w:r w:rsidR="000154FF" w:rsidRPr="00B5377F">
        <w:rPr>
          <w:rFonts w:cs="Times New Roman"/>
          <w:b/>
          <w:bCs/>
          <w:color w:val="000000"/>
          <w:szCs w:val="24"/>
        </w:rPr>
        <w:t xml:space="preserve">įstatymo 3 straipsnio </w:t>
      </w:r>
      <w:r w:rsidR="001F4E1D">
        <w:rPr>
          <w:rFonts w:eastAsia="Times New Roman" w:cs="Times New Roman"/>
          <w:b/>
          <w:szCs w:val="24"/>
        </w:rPr>
        <w:t>4</w:t>
      </w:r>
      <w:r w:rsidR="000154FF" w:rsidRPr="00713231">
        <w:rPr>
          <w:rFonts w:eastAsia="Times New Roman" w:cs="Times New Roman"/>
          <w:b/>
          <w:szCs w:val="24"/>
        </w:rPr>
        <w:t xml:space="preserve"> dalyje</w:t>
      </w:r>
      <w:r w:rsidR="000154FF">
        <w:rPr>
          <w:rFonts w:eastAsia="Times New Roman" w:cs="Times New Roman"/>
          <w:b/>
          <w:szCs w:val="24"/>
        </w:rPr>
        <w:t xml:space="preserve"> </w:t>
      </w:r>
      <w:r w:rsidR="00C250C9">
        <w:rPr>
          <w:rFonts w:eastAsia="Times New Roman" w:cs="Times New Roman"/>
          <w:b/>
          <w:szCs w:val="24"/>
        </w:rPr>
        <w:t xml:space="preserve">nurodytų gamintojų </w:t>
      </w:r>
      <w:r w:rsidR="00AE64E9" w:rsidRPr="0056131A">
        <w:rPr>
          <w:rFonts w:eastAsia="Times New Roman" w:cs="Times New Roman"/>
          <w:b/>
          <w:szCs w:val="24"/>
        </w:rPr>
        <w:t>gamybos</w:t>
      </w:r>
      <w:r w:rsidR="00AE64E9">
        <w:rPr>
          <w:rFonts w:eastAsia="Times New Roman" w:cs="Times New Roman"/>
          <w:b/>
          <w:szCs w:val="24"/>
        </w:rPr>
        <w:t xml:space="preserve"> sukeltą</w:t>
      </w:r>
      <w:r w:rsidR="00AE64E9" w:rsidRPr="0056131A">
        <w:rPr>
          <w:rFonts w:eastAsia="Times New Roman" w:cs="Times New Roman"/>
          <w:b/>
          <w:szCs w:val="24"/>
        </w:rPr>
        <w:t xml:space="preserve"> disbalansą </w:t>
      </w:r>
      <w:r w:rsidR="006D41EA">
        <w:rPr>
          <w:rFonts w:eastAsia="Times New Roman" w:cs="Times New Roman"/>
          <w:b/>
          <w:szCs w:val="24"/>
        </w:rPr>
        <w:t>u</w:t>
      </w:r>
      <w:r w:rsidR="001437AF">
        <w:rPr>
          <w:rFonts w:eastAsia="Times New Roman" w:cs="Times New Roman"/>
          <w:b/>
          <w:szCs w:val="24"/>
        </w:rPr>
        <w:t xml:space="preserve">žtikrinantys </w:t>
      </w:r>
      <w:r w:rsidR="00AE64E9">
        <w:rPr>
          <w:rFonts w:eastAsia="Times New Roman" w:cs="Times New Roman"/>
          <w:b/>
          <w:szCs w:val="24"/>
        </w:rPr>
        <w:t>veiksmai</w:t>
      </w:r>
      <w:r w:rsidR="00615E01">
        <w:rPr>
          <w:rFonts w:eastAsia="Times New Roman" w:cs="Times New Roman"/>
          <w:b/>
          <w:szCs w:val="24"/>
        </w:rPr>
        <w:t>,</w:t>
      </w:r>
      <w:r w:rsidR="00AE64E9" w:rsidRPr="005E28F8">
        <w:rPr>
          <w:rFonts w:eastAsia="Times New Roman" w:cs="Times New Roman"/>
          <w:bCs/>
          <w:szCs w:val="24"/>
        </w:rPr>
        <w:t xml:space="preserve"> </w:t>
      </w:r>
      <w:r w:rsidRPr="005E28F8">
        <w:rPr>
          <w:rFonts w:eastAsia="Times New Roman" w:cs="Times New Roman"/>
          <w:bCs/>
          <w:szCs w:val="24"/>
        </w:rPr>
        <w:t xml:space="preserve">vykdomi </w:t>
      </w:r>
      <w:r w:rsidRPr="005E28F8">
        <w:rPr>
          <w:rFonts w:eastAsia="Times New Roman" w:cs="Times New Roman"/>
          <w:bCs/>
          <w:strike/>
          <w:szCs w:val="24"/>
        </w:rPr>
        <w:t>Vyriausybės ar jos įgaliotos institucijos nustatyta tvarka</w:t>
      </w:r>
      <w:r w:rsidR="00830218" w:rsidRPr="005E28F8">
        <w:rPr>
          <w:rFonts w:eastAsia="Times New Roman" w:cs="Times New Roman"/>
          <w:bCs/>
          <w:szCs w:val="24"/>
        </w:rPr>
        <w:t xml:space="preserve"> </w:t>
      </w:r>
      <w:r w:rsidR="00830218" w:rsidRPr="005E28F8">
        <w:rPr>
          <w:rFonts w:eastAsia="Times New Roman" w:cs="Times New Roman"/>
          <w:b/>
          <w:bCs/>
          <w:szCs w:val="24"/>
        </w:rPr>
        <w:t>Elektros energetikos įstatyme ir jo įgyvendinamuosiuose teisės aktuose nustatyta tvarka ir sąlygomis</w:t>
      </w:r>
      <w:r w:rsidRPr="00AE64E9">
        <w:rPr>
          <w:rFonts w:eastAsia="Times New Roman" w:cs="Times New Roman"/>
          <w:bCs/>
          <w:szCs w:val="24"/>
        </w:rPr>
        <w:t>, yra viešuosius interesus atitinkančios paslaugos</w:t>
      </w:r>
      <w:r w:rsidR="00330106" w:rsidRPr="00B5377F">
        <w:rPr>
          <w:rFonts w:eastAsia="Times New Roman" w:cs="Times New Roman"/>
          <w:b/>
          <w:szCs w:val="24"/>
        </w:rPr>
        <w:t xml:space="preserve"> elektros energetikos sektoriuje</w:t>
      </w:r>
      <w:r w:rsidRPr="00AE64E9">
        <w:rPr>
          <w:rFonts w:eastAsia="Times New Roman" w:cs="Times New Roman"/>
          <w:bCs/>
          <w:szCs w:val="24"/>
        </w:rPr>
        <w:t>.“</w:t>
      </w:r>
    </w:p>
    <w:p w14:paraId="314968F3" w14:textId="08F1CE12" w:rsidR="00996078" w:rsidRDefault="00996078" w:rsidP="00640A63">
      <w:pPr>
        <w:spacing w:line="240" w:lineRule="auto"/>
        <w:ind w:firstLine="709"/>
        <w:jc w:val="both"/>
        <w:rPr>
          <w:rFonts w:eastAsia="Times New Roman" w:cs="Times New Roman"/>
          <w:bCs/>
          <w:szCs w:val="24"/>
        </w:rPr>
      </w:pPr>
      <w:r>
        <w:rPr>
          <w:rFonts w:eastAsia="Times New Roman" w:cs="Times New Roman"/>
          <w:bCs/>
          <w:szCs w:val="24"/>
        </w:rPr>
        <w:t xml:space="preserve">2. </w:t>
      </w:r>
      <w:r w:rsidR="007A1FA2">
        <w:rPr>
          <w:rFonts w:eastAsia="Times New Roman" w:cs="Times New Roman"/>
          <w:bCs/>
          <w:szCs w:val="24"/>
        </w:rPr>
        <w:t>Pakeisti 20 straipsnio 4 dalį ir ją išdėstyti taip:</w:t>
      </w:r>
    </w:p>
    <w:p w14:paraId="10690290" w14:textId="77777777" w:rsidR="007460B8" w:rsidRDefault="007A1FA2" w:rsidP="00640A63">
      <w:pPr>
        <w:spacing w:line="240" w:lineRule="auto"/>
        <w:ind w:firstLine="709"/>
        <w:jc w:val="both"/>
        <w:rPr>
          <w:rFonts w:eastAsia="Times New Roman" w:cs="Times New Roman"/>
          <w:bCs/>
          <w:szCs w:val="24"/>
        </w:rPr>
      </w:pPr>
      <w:r>
        <w:rPr>
          <w:rFonts w:eastAsia="Times New Roman" w:cs="Times New Roman"/>
          <w:bCs/>
          <w:szCs w:val="24"/>
        </w:rPr>
        <w:t xml:space="preserve">„4. </w:t>
      </w:r>
      <w:r w:rsidRPr="007A1FA2">
        <w:rPr>
          <w:rFonts w:eastAsia="Times New Roman" w:cs="Times New Roman"/>
          <w:bCs/>
          <w:szCs w:val="24"/>
        </w:rPr>
        <w:t xml:space="preserve">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w:t>
      </w:r>
      <w:r w:rsidRPr="00A82ECE">
        <w:rPr>
          <w:rFonts w:eastAsia="Times New Roman" w:cs="Times New Roman"/>
          <w:bCs/>
          <w:strike/>
          <w:szCs w:val="24"/>
        </w:rPr>
        <w:t>bandomuosius</w:t>
      </w:r>
      <w:r w:rsidRPr="007A1FA2">
        <w:rPr>
          <w:rFonts w:eastAsia="Times New Roman" w:cs="Times New Roman"/>
          <w:bCs/>
          <w:szCs w:val="24"/>
        </w:rPr>
        <w:t xml:space="preserve"> </w:t>
      </w:r>
      <w:r w:rsidR="00A82ECE" w:rsidRPr="00A82ECE">
        <w:rPr>
          <w:rFonts w:eastAsia="Times New Roman" w:cs="Times New Roman"/>
          <w:b/>
          <w:bCs/>
          <w:szCs w:val="24"/>
        </w:rPr>
        <w:t>elektros energijos gamybos iš atsinaujinančių išteklių parodomuosius</w:t>
      </w:r>
      <w:r w:rsidR="00A82ECE">
        <w:rPr>
          <w:rFonts w:eastAsia="Times New Roman" w:cs="Times New Roman"/>
          <w:bCs/>
          <w:szCs w:val="24"/>
        </w:rPr>
        <w:t xml:space="preserve"> </w:t>
      </w:r>
      <w:r w:rsidRPr="007A1FA2">
        <w:rPr>
          <w:rFonts w:eastAsia="Times New Roman" w:cs="Times New Roman"/>
          <w:bCs/>
          <w:szCs w:val="24"/>
        </w:rPr>
        <w:t>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sidRPr="007A1FA2">
        <w:rPr>
          <w:rFonts w:eastAsia="Times New Roman" w:cs="Times New Roman"/>
          <w:bCs/>
          <w:szCs w:val="24"/>
          <w:vertAlign w:val="superscript"/>
        </w:rPr>
        <w:t>1</w:t>
      </w:r>
      <w:r w:rsidR="004374DC">
        <w:rPr>
          <w:rFonts w:eastAsia="Times New Roman" w:cs="Times New Roman"/>
          <w:bCs/>
          <w:szCs w:val="24"/>
        </w:rPr>
        <w:t xml:space="preserve"> s</w:t>
      </w:r>
      <w:r w:rsidRPr="007A1FA2">
        <w:rPr>
          <w:rFonts w:eastAsia="Times New Roman" w:cs="Times New Roman"/>
          <w:bCs/>
          <w:szCs w:val="24"/>
        </w:rPr>
        <w:t>traipsnyje nurodytas susitarimas, fiziniai ir (ar) juridiniai asmenys ir (ar) kitos organizacijos ar jų padaliniai. Aukcionai turi būti suorganizuoti ne vėliau kaip per 180 kalendorinių dienų nuo informacijos apie planuojamą organizuoti aukcioną paskelbimo Valstybinės energetikos reguliavimo tarybos interneto svetainėje dienos. Aukcionuose turi teisę dalyvauti visi asmenys, atitinkantys šias sąlygas:</w:t>
      </w:r>
    </w:p>
    <w:p w14:paraId="24A1507B" w14:textId="77777777" w:rsidR="007460B8" w:rsidRPr="007460B8" w:rsidRDefault="007460B8" w:rsidP="007460B8">
      <w:pPr>
        <w:spacing w:line="240" w:lineRule="auto"/>
        <w:ind w:firstLine="709"/>
        <w:jc w:val="both"/>
        <w:rPr>
          <w:rFonts w:eastAsia="Times New Roman" w:cs="Times New Roman"/>
          <w:bCs/>
          <w:szCs w:val="24"/>
        </w:rPr>
      </w:pPr>
      <w:r w:rsidRPr="007460B8">
        <w:rPr>
          <w:rFonts w:eastAsia="Times New Roman" w:cs="Times New Roman"/>
          <w:bCs/>
          <w:szCs w:val="24"/>
        </w:rPr>
        <w:t>1)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p w14:paraId="5B994F74" w14:textId="77777777" w:rsidR="007460B8" w:rsidRPr="007460B8" w:rsidRDefault="007460B8" w:rsidP="007460B8">
      <w:pPr>
        <w:spacing w:line="240" w:lineRule="auto"/>
        <w:ind w:firstLine="709"/>
        <w:jc w:val="both"/>
        <w:rPr>
          <w:rFonts w:eastAsia="Times New Roman" w:cs="Times New Roman"/>
          <w:bCs/>
          <w:strike/>
          <w:szCs w:val="24"/>
        </w:rPr>
      </w:pPr>
      <w:r w:rsidRPr="007460B8">
        <w:rPr>
          <w:rFonts w:eastAsia="Times New Roman" w:cs="Times New Roman"/>
          <w:bCs/>
          <w:strike/>
          <w:szCs w:val="24"/>
        </w:rPr>
        <w:t>2) Valstybinei energetikos reguliavimo tarybai pateikę patvirtinimą, kad prisiima balansavimo atsakomybę, išskyrus asmenis, kurie statys ar įrengs elektrines, kurių įrengtoji galia mažesnė kaip 500 kW;</w:t>
      </w:r>
    </w:p>
    <w:p w14:paraId="238A0E01" w14:textId="37523761" w:rsidR="007460B8" w:rsidRPr="007460B8" w:rsidRDefault="007460B8" w:rsidP="007460B8">
      <w:pPr>
        <w:spacing w:line="240" w:lineRule="auto"/>
        <w:ind w:firstLine="709"/>
        <w:jc w:val="both"/>
        <w:rPr>
          <w:rFonts w:eastAsia="Times New Roman" w:cs="Times New Roman"/>
          <w:bCs/>
          <w:szCs w:val="24"/>
        </w:rPr>
      </w:pPr>
      <w:r w:rsidRPr="00363789">
        <w:rPr>
          <w:rFonts w:eastAsia="Times New Roman" w:cs="Times New Roman"/>
          <w:bCs/>
          <w:strike/>
          <w:szCs w:val="24"/>
        </w:rPr>
        <w:t>3</w:t>
      </w:r>
      <w:r w:rsidR="00D7355E" w:rsidRPr="00D7355E">
        <w:rPr>
          <w:rFonts w:eastAsia="Times New Roman" w:cs="Times New Roman"/>
          <w:b/>
          <w:szCs w:val="24"/>
        </w:rPr>
        <w:t>2</w:t>
      </w:r>
      <w:r w:rsidRPr="007460B8">
        <w:rPr>
          <w:rFonts w:eastAsia="Times New Roman" w:cs="Times New Roman"/>
          <w:bCs/>
          <w:szCs w:val="24"/>
        </w:rPr>
        <w:t>) pasirašę Elektros energetikos įstatymo 22 straipsnio 8 dalyje nurodytą ketinimų protokolą ir pateikę Elektros energetikos įstatymo 21</w:t>
      </w:r>
      <w:r w:rsidRPr="007460B8">
        <w:rPr>
          <w:rFonts w:eastAsia="Times New Roman" w:cs="Times New Roman"/>
          <w:bCs/>
          <w:szCs w:val="24"/>
          <w:vertAlign w:val="superscript"/>
        </w:rPr>
        <w:t>1</w:t>
      </w:r>
      <w:r w:rsidRPr="007460B8">
        <w:rPr>
          <w:rFonts w:eastAsia="Times New Roman" w:cs="Times New Roman"/>
          <w:bCs/>
          <w:szCs w:val="24"/>
        </w:rPr>
        <w:t xml:space="preserve"> straipsnio 1 dalyje nurodytą asmens prievolių įvykdymo užtikrinimą;</w:t>
      </w:r>
    </w:p>
    <w:p w14:paraId="0247EF52" w14:textId="68234EA4" w:rsidR="007460B8" w:rsidRPr="007460B8" w:rsidRDefault="007460B8" w:rsidP="007460B8">
      <w:pPr>
        <w:spacing w:line="240" w:lineRule="auto"/>
        <w:ind w:firstLine="709"/>
        <w:jc w:val="both"/>
        <w:rPr>
          <w:rFonts w:eastAsia="Times New Roman" w:cs="Times New Roman"/>
          <w:bCs/>
          <w:szCs w:val="24"/>
        </w:rPr>
      </w:pPr>
      <w:r w:rsidRPr="00606794">
        <w:rPr>
          <w:rFonts w:eastAsia="Times New Roman" w:cs="Times New Roman"/>
          <w:bCs/>
          <w:strike/>
          <w:szCs w:val="24"/>
        </w:rPr>
        <w:t>4</w:t>
      </w:r>
      <w:r w:rsidR="00606794" w:rsidRPr="00606794">
        <w:rPr>
          <w:rFonts w:eastAsia="Times New Roman" w:cs="Times New Roman"/>
          <w:b/>
          <w:szCs w:val="24"/>
        </w:rPr>
        <w:t>3</w:t>
      </w:r>
      <w:r w:rsidRPr="007460B8">
        <w:rPr>
          <w:rFonts w:eastAsia="Times New Roman" w:cs="Times New Roman"/>
          <w:bCs/>
          <w:szCs w:val="24"/>
        </w:rPr>
        <w:t>) Valstybinei energetikos reguliavimo tarybai pateikę patvirtinimą, kad statys naujas elektrines ar įrengs anksčiau neeksploatuotas elektrines, kurių statybai ar įrengimui bus naudojama anksčiau neeksploatuota elektrotechninė įranga;</w:t>
      </w:r>
    </w:p>
    <w:p w14:paraId="1CB4BDAF" w14:textId="2D8CD194" w:rsidR="007460B8" w:rsidRPr="007460B8" w:rsidRDefault="007460B8" w:rsidP="007460B8">
      <w:pPr>
        <w:spacing w:line="240" w:lineRule="auto"/>
        <w:ind w:firstLine="709"/>
        <w:jc w:val="both"/>
        <w:rPr>
          <w:rFonts w:eastAsia="Times New Roman" w:cs="Times New Roman"/>
          <w:bCs/>
          <w:szCs w:val="24"/>
        </w:rPr>
      </w:pPr>
      <w:r w:rsidRPr="00606794">
        <w:rPr>
          <w:rFonts w:eastAsia="Times New Roman" w:cs="Times New Roman"/>
          <w:bCs/>
          <w:strike/>
          <w:szCs w:val="24"/>
        </w:rPr>
        <w:lastRenderedPageBreak/>
        <w:t>5</w:t>
      </w:r>
      <w:r w:rsidR="00606794" w:rsidRPr="00606794">
        <w:rPr>
          <w:rFonts w:eastAsia="Times New Roman" w:cs="Times New Roman"/>
          <w:b/>
          <w:szCs w:val="24"/>
        </w:rPr>
        <w:t>4</w:t>
      </w:r>
      <w:r w:rsidRPr="007460B8">
        <w:rPr>
          <w:rFonts w:eastAsia="Times New Roman" w:cs="Times New Roman"/>
          <w:bCs/>
          <w:szCs w:val="24"/>
        </w:rPr>
        <w:t>) Valstybinei energetikos reguliavimo tarybai</w:t>
      </w:r>
      <w:r w:rsidRPr="007460B8">
        <w:rPr>
          <w:rFonts w:eastAsia="Times New Roman" w:cs="Times New Roman"/>
          <w:b/>
          <w:bCs/>
          <w:szCs w:val="24"/>
        </w:rPr>
        <w:t xml:space="preserve"> </w:t>
      </w:r>
      <w:r w:rsidRPr="007460B8">
        <w:rPr>
          <w:rFonts w:eastAsia="Times New Roman" w:cs="Times New Roman"/>
          <w:bCs/>
          <w:szCs w:val="24"/>
        </w:rPr>
        <w:t>sumokėję aukciono dalyvio mokestį, nurodytą šio straipsnio 7 dalyje;</w:t>
      </w:r>
    </w:p>
    <w:p w14:paraId="5CDDB273" w14:textId="192449F9" w:rsidR="007460B8" w:rsidRPr="007460B8" w:rsidRDefault="007460B8" w:rsidP="007460B8">
      <w:pPr>
        <w:spacing w:line="240" w:lineRule="auto"/>
        <w:ind w:firstLine="709"/>
        <w:jc w:val="both"/>
        <w:rPr>
          <w:rFonts w:eastAsia="Times New Roman" w:cs="Times New Roman"/>
          <w:bCs/>
          <w:szCs w:val="24"/>
        </w:rPr>
      </w:pPr>
      <w:r w:rsidRPr="00606794">
        <w:rPr>
          <w:rFonts w:eastAsia="Times New Roman" w:cs="Times New Roman"/>
          <w:bCs/>
          <w:strike/>
          <w:szCs w:val="24"/>
        </w:rPr>
        <w:t>6</w:t>
      </w:r>
      <w:r w:rsidR="00606794" w:rsidRPr="00606794">
        <w:rPr>
          <w:rFonts w:eastAsia="Times New Roman" w:cs="Times New Roman"/>
          <w:b/>
          <w:szCs w:val="24"/>
        </w:rPr>
        <w:t>5</w:t>
      </w:r>
      <w:r w:rsidRPr="007460B8">
        <w:rPr>
          <w:rFonts w:eastAsia="Times New Roman" w:cs="Times New Roman"/>
          <w:bCs/>
          <w:szCs w:val="24"/>
        </w:rPr>
        <w:t xml:space="preserve">) </w:t>
      </w:r>
      <w:r w:rsidRPr="00B156B8">
        <w:rPr>
          <w:rFonts w:eastAsia="Times New Roman" w:cs="Times New Roman"/>
          <w:bCs/>
          <w:strike/>
          <w:szCs w:val="24"/>
        </w:rPr>
        <w:t>nėra iškelta bankroto byla arba kreditoriai nevykdo bankroto procedūrų ne teismo tvarka</w:t>
      </w:r>
      <w:r w:rsidR="001D3F98">
        <w:rPr>
          <w:rFonts w:eastAsia="Times New Roman" w:cs="Times New Roman"/>
          <w:bCs/>
          <w:strike/>
          <w:szCs w:val="24"/>
        </w:rPr>
        <w:t xml:space="preserve"> </w:t>
      </w:r>
      <w:r w:rsidR="003C5F68" w:rsidRPr="00B156B8">
        <w:rPr>
          <w:rFonts w:eastAsia="Times New Roman" w:cs="Times New Roman"/>
          <w:b/>
          <w:szCs w:val="24"/>
        </w:rPr>
        <w:t>asmuo nėra likviduojamas dėl bankroto juridinis asmuo</w:t>
      </w:r>
      <w:r w:rsidR="00E56C14">
        <w:rPr>
          <w:rFonts w:eastAsia="Times New Roman" w:cs="Times New Roman"/>
          <w:b/>
          <w:szCs w:val="24"/>
        </w:rPr>
        <w:t>,</w:t>
      </w:r>
      <w:r w:rsidR="003C5F68" w:rsidRPr="00B156B8">
        <w:rPr>
          <w:rFonts w:eastAsia="Times New Roman" w:cs="Times New Roman"/>
          <w:b/>
          <w:szCs w:val="24"/>
        </w:rPr>
        <w:t xml:space="preserve"> kaip jis apibrėžtas </w:t>
      </w:r>
      <w:r w:rsidR="0051514A" w:rsidRPr="00B156B8">
        <w:rPr>
          <w:rFonts w:eastAsia="Times New Roman" w:cs="Times New Roman"/>
          <w:b/>
          <w:szCs w:val="24"/>
        </w:rPr>
        <w:t>Lietuvos Respublikos juridinių asmenų nemokumo įstatyme</w:t>
      </w:r>
      <w:bookmarkStart w:id="1" w:name="_GoBack"/>
      <w:bookmarkEnd w:id="1"/>
      <w:r w:rsidRPr="007460B8">
        <w:rPr>
          <w:rFonts w:eastAsia="Times New Roman" w:cs="Times New Roman"/>
          <w:bCs/>
          <w:szCs w:val="24"/>
        </w:rPr>
        <w:t>;</w:t>
      </w:r>
    </w:p>
    <w:p w14:paraId="4013C862" w14:textId="723410EE" w:rsidR="007460B8" w:rsidRPr="007460B8" w:rsidRDefault="007460B8" w:rsidP="007460B8">
      <w:pPr>
        <w:spacing w:line="240" w:lineRule="auto"/>
        <w:ind w:firstLine="709"/>
        <w:jc w:val="both"/>
        <w:rPr>
          <w:rFonts w:eastAsia="Times New Roman" w:cs="Times New Roman"/>
          <w:bCs/>
          <w:szCs w:val="24"/>
        </w:rPr>
      </w:pPr>
      <w:r w:rsidRPr="00606794">
        <w:rPr>
          <w:rFonts w:eastAsia="Times New Roman" w:cs="Times New Roman"/>
          <w:bCs/>
          <w:strike/>
          <w:szCs w:val="24"/>
        </w:rPr>
        <w:t>7</w:t>
      </w:r>
      <w:r w:rsidR="0000631F" w:rsidRPr="0000631F">
        <w:rPr>
          <w:rFonts w:eastAsia="Times New Roman" w:cs="Times New Roman"/>
          <w:b/>
          <w:szCs w:val="24"/>
        </w:rPr>
        <w:t>6</w:t>
      </w:r>
      <w:r w:rsidRPr="007460B8">
        <w:rPr>
          <w:rFonts w:eastAsia="Times New Roman" w:cs="Times New Roman"/>
          <w:bCs/>
          <w:szCs w:val="24"/>
        </w:rPr>
        <w:t xml:space="preserve">) </w:t>
      </w:r>
      <w:r w:rsidRPr="00B156B8">
        <w:rPr>
          <w:rFonts w:eastAsia="Times New Roman" w:cs="Times New Roman"/>
          <w:bCs/>
          <w:strike/>
          <w:szCs w:val="24"/>
        </w:rPr>
        <w:t>nėra iškelta restruktūrizavimo byla</w:t>
      </w:r>
      <w:r w:rsidR="00EA78B4">
        <w:rPr>
          <w:rFonts w:eastAsia="Times New Roman" w:cs="Times New Roman"/>
          <w:bCs/>
          <w:szCs w:val="24"/>
        </w:rPr>
        <w:t xml:space="preserve"> </w:t>
      </w:r>
      <w:r w:rsidR="001255A3">
        <w:rPr>
          <w:b/>
          <w:bCs/>
          <w:color w:val="000000"/>
        </w:rPr>
        <w:t>asmuo, vadovaujantis J</w:t>
      </w:r>
      <w:r w:rsidR="001255A3" w:rsidRPr="00CE73D1">
        <w:rPr>
          <w:rFonts w:eastAsia="Times New Roman" w:cs="Times New Roman"/>
          <w:b/>
          <w:szCs w:val="24"/>
        </w:rPr>
        <w:t>uridinių asmenų nemokumo įstatym</w:t>
      </w:r>
      <w:r w:rsidR="001255A3">
        <w:rPr>
          <w:rFonts w:eastAsia="Times New Roman" w:cs="Times New Roman"/>
          <w:b/>
          <w:szCs w:val="24"/>
        </w:rPr>
        <w:t>o nuostatomis,</w:t>
      </w:r>
      <w:r w:rsidR="001255A3">
        <w:rPr>
          <w:b/>
          <w:bCs/>
          <w:color w:val="000000"/>
        </w:rPr>
        <w:t xml:space="preserve"> nėra </w:t>
      </w:r>
      <w:r w:rsidR="001255A3" w:rsidRPr="00B428B5">
        <w:rPr>
          <w:b/>
          <w:bCs/>
          <w:color w:val="000000"/>
        </w:rPr>
        <w:t xml:space="preserve">įgijęs </w:t>
      </w:r>
      <w:r w:rsidR="001255A3">
        <w:rPr>
          <w:b/>
          <w:bCs/>
          <w:color w:val="000000"/>
        </w:rPr>
        <w:t>r</w:t>
      </w:r>
      <w:r w:rsidR="001255A3" w:rsidRPr="00B428B5">
        <w:rPr>
          <w:b/>
          <w:bCs/>
          <w:color w:val="000000"/>
        </w:rPr>
        <w:t>estruktūrizuojamo juridinio asmens statuso</w:t>
      </w:r>
      <w:r w:rsidRPr="007460B8">
        <w:rPr>
          <w:rFonts w:eastAsia="Times New Roman" w:cs="Times New Roman"/>
          <w:bCs/>
          <w:szCs w:val="24"/>
        </w:rPr>
        <w:t>;</w:t>
      </w:r>
    </w:p>
    <w:p w14:paraId="51FB32F0" w14:textId="3720DB04" w:rsidR="007460B8" w:rsidRPr="007460B8" w:rsidRDefault="007460B8" w:rsidP="007460B8">
      <w:pPr>
        <w:spacing w:line="240" w:lineRule="auto"/>
        <w:ind w:firstLine="709"/>
        <w:jc w:val="both"/>
        <w:rPr>
          <w:rFonts w:eastAsia="Times New Roman" w:cs="Times New Roman"/>
          <w:bCs/>
          <w:szCs w:val="24"/>
        </w:rPr>
      </w:pPr>
      <w:r w:rsidRPr="0000631F">
        <w:rPr>
          <w:rFonts w:eastAsia="Times New Roman" w:cs="Times New Roman"/>
          <w:bCs/>
          <w:strike/>
          <w:szCs w:val="24"/>
        </w:rPr>
        <w:t>8</w:t>
      </w:r>
      <w:r w:rsidR="0000631F" w:rsidRPr="0000631F">
        <w:rPr>
          <w:rFonts w:eastAsia="Times New Roman" w:cs="Times New Roman"/>
          <w:b/>
          <w:szCs w:val="24"/>
        </w:rPr>
        <w:t>7</w:t>
      </w:r>
      <w:r w:rsidRPr="007460B8">
        <w:rPr>
          <w:rFonts w:eastAsia="Times New Roman" w:cs="Times New Roman"/>
          <w:bCs/>
          <w:szCs w:val="24"/>
        </w:rPr>
        <w:t>) nėra priimtas teismo, kreditorių ar juridinio asmens dalyvių sprendimas likviduoti juridinį asmenį;</w:t>
      </w:r>
    </w:p>
    <w:p w14:paraId="2CDE0B23" w14:textId="027EE6CC" w:rsidR="007460B8" w:rsidRPr="007460B8" w:rsidRDefault="007460B8" w:rsidP="007460B8">
      <w:pPr>
        <w:spacing w:line="240" w:lineRule="auto"/>
        <w:ind w:firstLine="709"/>
        <w:jc w:val="both"/>
        <w:rPr>
          <w:rFonts w:eastAsia="Times New Roman" w:cs="Times New Roman"/>
          <w:bCs/>
          <w:szCs w:val="24"/>
        </w:rPr>
      </w:pPr>
      <w:r w:rsidRPr="0000631F">
        <w:rPr>
          <w:rFonts w:eastAsia="Times New Roman" w:cs="Times New Roman"/>
          <w:bCs/>
          <w:strike/>
          <w:szCs w:val="24"/>
        </w:rPr>
        <w:t>9</w:t>
      </w:r>
      <w:r w:rsidR="0000631F" w:rsidRPr="0000631F">
        <w:rPr>
          <w:rFonts w:eastAsia="Times New Roman" w:cs="Times New Roman"/>
          <w:b/>
          <w:szCs w:val="24"/>
        </w:rPr>
        <w:t>8</w:t>
      </w:r>
      <w:r w:rsidRPr="007460B8">
        <w:rPr>
          <w:rFonts w:eastAsia="Times New Roman" w:cs="Times New Roman"/>
          <w:bCs/>
          <w:szCs w:val="24"/>
        </w:rPr>
        <w:t>) yra vykdomi įsipareigojimai, susiję su mokesčių mokėjimu;</w:t>
      </w:r>
    </w:p>
    <w:p w14:paraId="5D5E1169" w14:textId="5968D861" w:rsidR="007460B8" w:rsidRPr="007460B8" w:rsidRDefault="007460B8" w:rsidP="007460B8">
      <w:pPr>
        <w:spacing w:line="240" w:lineRule="auto"/>
        <w:ind w:firstLine="709"/>
        <w:jc w:val="both"/>
        <w:rPr>
          <w:rFonts w:eastAsia="Times New Roman" w:cs="Times New Roman"/>
          <w:bCs/>
          <w:szCs w:val="24"/>
        </w:rPr>
      </w:pPr>
      <w:r w:rsidRPr="0000631F">
        <w:rPr>
          <w:rFonts w:eastAsia="Times New Roman" w:cs="Times New Roman"/>
          <w:bCs/>
          <w:strike/>
          <w:szCs w:val="24"/>
        </w:rPr>
        <w:t>10</w:t>
      </w:r>
      <w:r w:rsidR="0000631F" w:rsidRPr="0000631F">
        <w:rPr>
          <w:rFonts w:eastAsia="Times New Roman" w:cs="Times New Roman"/>
          <w:b/>
          <w:szCs w:val="24"/>
        </w:rPr>
        <w:t>9</w:t>
      </w:r>
      <w:r w:rsidRPr="007460B8">
        <w:rPr>
          <w:rFonts w:eastAsia="Times New Roman" w:cs="Times New Roman"/>
          <w:bCs/>
          <w:szCs w:val="24"/>
        </w:rPr>
        <w:t>) yra vykdomi įsipareigojimai, susiję su socialinio draudimo įmokų mokėjimu;</w:t>
      </w:r>
    </w:p>
    <w:p w14:paraId="7CCEBEDC" w14:textId="2641EAE4" w:rsidR="007460B8" w:rsidRPr="007460B8" w:rsidRDefault="007460B8" w:rsidP="007460B8">
      <w:pPr>
        <w:spacing w:line="240" w:lineRule="auto"/>
        <w:ind w:firstLine="709"/>
        <w:jc w:val="both"/>
        <w:rPr>
          <w:rFonts w:eastAsia="Times New Roman" w:cs="Times New Roman"/>
          <w:bCs/>
          <w:szCs w:val="24"/>
        </w:rPr>
      </w:pPr>
      <w:r w:rsidRPr="0000631F">
        <w:rPr>
          <w:rFonts w:eastAsia="Times New Roman" w:cs="Times New Roman"/>
          <w:bCs/>
          <w:strike/>
          <w:szCs w:val="24"/>
        </w:rPr>
        <w:t>11</w:t>
      </w:r>
      <w:r w:rsidR="0000631F" w:rsidRPr="0000631F">
        <w:rPr>
          <w:rFonts w:eastAsia="Times New Roman" w:cs="Times New Roman"/>
          <w:b/>
          <w:szCs w:val="24"/>
        </w:rPr>
        <w:t>10</w:t>
      </w:r>
      <w:r w:rsidRPr="007460B8">
        <w:rPr>
          <w:rFonts w:eastAsia="Times New Roman" w:cs="Times New Roman"/>
          <w:bCs/>
          <w:szCs w:val="24"/>
        </w:rPr>
        <w:t>)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p w14:paraId="227CF655" w14:textId="49DCFBA7" w:rsidR="007460B8" w:rsidRPr="007460B8" w:rsidRDefault="007460B8" w:rsidP="007460B8">
      <w:pPr>
        <w:spacing w:line="240" w:lineRule="auto"/>
        <w:ind w:firstLine="709"/>
        <w:jc w:val="both"/>
        <w:rPr>
          <w:rFonts w:eastAsia="Times New Roman" w:cs="Times New Roman"/>
          <w:bCs/>
          <w:szCs w:val="24"/>
        </w:rPr>
      </w:pPr>
      <w:r w:rsidRPr="0000631F">
        <w:rPr>
          <w:rFonts w:eastAsia="Times New Roman" w:cs="Times New Roman"/>
          <w:bCs/>
          <w:strike/>
          <w:szCs w:val="24"/>
        </w:rPr>
        <w:t>12</w:t>
      </w:r>
      <w:r w:rsidR="0000631F" w:rsidRPr="0000631F">
        <w:rPr>
          <w:rFonts w:eastAsia="Times New Roman" w:cs="Times New Roman"/>
          <w:b/>
          <w:szCs w:val="24"/>
        </w:rPr>
        <w:t>11</w:t>
      </w:r>
      <w:r w:rsidRPr="007460B8">
        <w:rPr>
          <w:rFonts w:eastAsia="Times New Roman" w:cs="Times New Roman"/>
          <w:bCs/>
          <w:szCs w:val="24"/>
        </w:rPr>
        <w:t>)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p w14:paraId="3F7B32F3" w14:textId="15E08605" w:rsidR="007A1FA2" w:rsidRDefault="007460B8" w:rsidP="007460B8">
      <w:pPr>
        <w:spacing w:line="240" w:lineRule="auto"/>
        <w:ind w:firstLine="709"/>
        <w:jc w:val="both"/>
        <w:rPr>
          <w:rFonts w:eastAsia="Times New Roman" w:cs="Times New Roman"/>
          <w:bCs/>
          <w:szCs w:val="24"/>
        </w:rPr>
      </w:pPr>
      <w:r w:rsidRPr="0000631F">
        <w:rPr>
          <w:rFonts w:eastAsia="Times New Roman" w:cs="Times New Roman"/>
          <w:bCs/>
          <w:strike/>
          <w:szCs w:val="24"/>
        </w:rPr>
        <w:t>13</w:t>
      </w:r>
      <w:r w:rsidR="0000631F" w:rsidRPr="0000631F">
        <w:rPr>
          <w:rFonts w:eastAsia="Times New Roman" w:cs="Times New Roman"/>
          <w:b/>
          <w:szCs w:val="24"/>
        </w:rPr>
        <w:t>12</w:t>
      </w:r>
      <w:r w:rsidRPr="007460B8">
        <w:rPr>
          <w:rFonts w:eastAsia="Times New Roman" w:cs="Times New Roman"/>
          <w:bCs/>
          <w:szCs w:val="24"/>
        </w:rPr>
        <w:t>) nėra gauta parama, kurią Europos Komisija yra pripažinusi kaip neteisėtą ir nesuderintą su vidaus rinka.</w:t>
      </w:r>
      <w:r w:rsidR="007A1FA2">
        <w:rPr>
          <w:rFonts w:eastAsia="Times New Roman" w:cs="Times New Roman"/>
          <w:bCs/>
          <w:szCs w:val="24"/>
        </w:rPr>
        <w:t>“</w:t>
      </w:r>
    </w:p>
    <w:p w14:paraId="32FF430E" w14:textId="3407C7F1" w:rsidR="0018425C" w:rsidRDefault="00743348" w:rsidP="00640A63">
      <w:pPr>
        <w:spacing w:line="240" w:lineRule="auto"/>
        <w:ind w:firstLine="709"/>
        <w:jc w:val="both"/>
        <w:rPr>
          <w:rFonts w:eastAsia="Times New Roman" w:cs="Times New Roman"/>
          <w:bCs/>
          <w:szCs w:val="24"/>
        </w:rPr>
      </w:pPr>
      <w:r>
        <w:rPr>
          <w:rFonts w:eastAsia="Times New Roman" w:cs="Times New Roman"/>
          <w:bCs/>
          <w:szCs w:val="24"/>
        </w:rPr>
        <w:t>3</w:t>
      </w:r>
      <w:r w:rsidR="0018425C">
        <w:rPr>
          <w:rFonts w:eastAsia="Times New Roman" w:cs="Times New Roman"/>
          <w:bCs/>
          <w:szCs w:val="24"/>
        </w:rPr>
        <w:t>. Pakeisti 20 straipsnio 21 dalį ir ją išdėstyti taip:</w:t>
      </w:r>
    </w:p>
    <w:p w14:paraId="3920CA87" w14:textId="17469E37" w:rsidR="0018425C" w:rsidRDefault="0018425C" w:rsidP="00640A63">
      <w:pPr>
        <w:spacing w:line="240" w:lineRule="auto"/>
        <w:ind w:firstLine="709"/>
        <w:jc w:val="both"/>
        <w:rPr>
          <w:rFonts w:eastAsia="Times New Roman" w:cs="Times New Roman"/>
          <w:bCs/>
          <w:szCs w:val="24"/>
        </w:rPr>
      </w:pPr>
      <w:r>
        <w:rPr>
          <w:rFonts w:eastAsia="Times New Roman" w:cs="Times New Roman"/>
          <w:bCs/>
          <w:szCs w:val="24"/>
        </w:rPr>
        <w:t xml:space="preserve">„21. </w:t>
      </w:r>
      <w:r w:rsidRPr="0018425C">
        <w:rPr>
          <w:rFonts w:eastAsia="Times New Roman" w:cs="Times New Roman"/>
          <w:bCs/>
          <w:szCs w:val="24"/>
        </w:rPr>
        <w:t xml:space="preserve">Elektros energija, pagaminta iš atsinaujinančių išteklių, taip pat elektros energija, pagaminta elektrinėse jų technologinių bandymų metu, prekiaujama pagal atsinaujinančių išteklių elektros energijos pirkimo–pardavimo sutartis ir (ar) </w:t>
      </w:r>
      <w:r w:rsidRPr="0018425C">
        <w:rPr>
          <w:rFonts w:eastAsia="Times New Roman" w:cs="Times New Roman"/>
          <w:bCs/>
          <w:strike/>
          <w:szCs w:val="24"/>
        </w:rPr>
        <w:t>Prekybos elektros energija</w:t>
      </w:r>
      <w:r w:rsidRPr="0018425C">
        <w:rPr>
          <w:rFonts w:eastAsia="Times New Roman" w:cs="Times New Roman"/>
          <w:bCs/>
          <w:szCs w:val="24"/>
        </w:rPr>
        <w:t xml:space="preserve"> </w:t>
      </w:r>
      <w:r>
        <w:rPr>
          <w:rFonts w:eastAsia="Times New Roman" w:cs="Times New Roman"/>
          <w:b/>
          <w:szCs w:val="24"/>
        </w:rPr>
        <w:t>Elektros energijos rinkos</w:t>
      </w:r>
      <w:r>
        <w:rPr>
          <w:rFonts w:eastAsia="Times New Roman" w:cs="Times New Roman"/>
          <w:bCs/>
          <w:szCs w:val="24"/>
        </w:rPr>
        <w:t xml:space="preserve"> </w:t>
      </w:r>
      <w:r w:rsidRPr="0018425C">
        <w:rPr>
          <w:rFonts w:eastAsia="Times New Roman" w:cs="Times New Roman"/>
          <w:bCs/>
          <w:szCs w:val="24"/>
        </w:rPr>
        <w:t>taisyklėse nustatyta tvarka ir būdais.</w:t>
      </w:r>
      <w:r>
        <w:rPr>
          <w:rFonts w:eastAsia="Times New Roman" w:cs="Times New Roman"/>
          <w:bCs/>
          <w:szCs w:val="24"/>
        </w:rPr>
        <w:t>“</w:t>
      </w:r>
    </w:p>
    <w:p w14:paraId="00AC1A77" w14:textId="19FBB6A6" w:rsidR="007929BB" w:rsidRDefault="007929BB" w:rsidP="00640A63">
      <w:pPr>
        <w:spacing w:line="240" w:lineRule="auto"/>
        <w:jc w:val="both"/>
        <w:rPr>
          <w:rFonts w:eastAsia="Times New Roman" w:cs="Times New Roman"/>
          <w:bCs/>
          <w:szCs w:val="24"/>
        </w:rPr>
      </w:pPr>
    </w:p>
    <w:p w14:paraId="689AC842" w14:textId="2D428742" w:rsidR="00041721" w:rsidRDefault="004B4619" w:rsidP="00041721">
      <w:pPr>
        <w:spacing w:line="240" w:lineRule="auto"/>
        <w:ind w:firstLine="709"/>
        <w:jc w:val="both"/>
        <w:rPr>
          <w:rFonts w:eastAsia="Times New Roman" w:cs="Times New Roman"/>
          <w:bCs/>
          <w:szCs w:val="24"/>
        </w:rPr>
      </w:pPr>
      <w:r>
        <w:rPr>
          <w:rFonts w:eastAsia="Times New Roman" w:cs="Times New Roman"/>
          <w:b/>
          <w:szCs w:val="24"/>
        </w:rPr>
        <w:t xml:space="preserve">6 </w:t>
      </w:r>
      <w:r w:rsidR="00041721">
        <w:rPr>
          <w:rFonts w:eastAsia="Times New Roman" w:cs="Times New Roman"/>
          <w:b/>
          <w:szCs w:val="24"/>
        </w:rPr>
        <w:t>straipsnis. 20</w:t>
      </w:r>
      <w:r w:rsidR="00041721" w:rsidRPr="00041721">
        <w:rPr>
          <w:rFonts w:eastAsia="Times New Roman" w:cs="Times New Roman"/>
          <w:b/>
          <w:szCs w:val="24"/>
          <w:vertAlign w:val="superscript"/>
        </w:rPr>
        <w:t>2</w:t>
      </w:r>
      <w:r w:rsidR="00041721">
        <w:rPr>
          <w:rFonts w:eastAsia="Times New Roman" w:cs="Times New Roman"/>
          <w:b/>
          <w:szCs w:val="24"/>
        </w:rPr>
        <w:t xml:space="preserve"> straipsnio pakeitimas</w:t>
      </w:r>
    </w:p>
    <w:p w14:paraId="36ED57DA" w14:textId="177BB624" w:rsidR="007767E5" w:rsidRDefault="00231995" w:rsidP="00231995">
      <w:pPr>
        <w:pStyle w:val="Sraopastraipa"/>
        <w:tabs>
          <w:tab w:val="left" w:pos="993"/>
        </w:tabs>
        <w:spacing w:line="240" w:lineRule="auto"/>
        <w:ind w:left="709"/>
        <w:jc w:val="both"/>
        <w:rPr>
          <w:rFonts w:cs="Times New Roman"/>
          <w:bCs/>
          <w:szCs w:val="24"/>
        </w:rPr>
      </w:pPr>
      <w:r>
        <w:rPr>
          <w:rFonts w:cs="Times New Roman"/>
          <w:bCs/>
          <w:szCs w:val="24"/>
        </w:rPr>
        <w:t xml:space="preserve">1. </w:t>
      </w:r>
      <w:r w:rsidR="007767E5" w:rsidRPr="00231995">
        <w:rPr>
          <w:rFonts w:cs="Times New Roman"/>
          <w:bCs/>
          <w:szCs w:val="24"/>
        </w:rPr>
        <w:t>Pakeisti 20</w:t>
      </w:r>
      <w:r w:rsidR="007767E5" w:rsidRPr="00231995">
        <w:rPr>
          <w:rFonts w:cs="Times New Roman"/>
          <w:bCs/>
          <w:szCs w:val="24"/>
          <w:vertAlign w:val="superscript"/>
        </w:rPr>
        <w:t>2</w:t>
      </w:r>
      <w:r w:rsidR="007767E5" w:rsidRPr="00231995">
        <w:rPr>
          <w:rFonts w:cs="Times New Roman"/>
          <w:bCs/>
          <w:szCs w:val="24"/>
        </w:rPr>
        <w:t xml:space="preserve"> straipsnio 2 dal</w:t>
      </w:r>
      <w:r w:rsidR="00C16E2B">
        <w:rPr>
          <w:rFonts w:cs="Times New Roman"/>
          <w:bCs/>
          <w:szCs w:val="24"/>
        </w:rPr>
        <w:t xml:space="preserve">į </w:t>
      </w:r>
      <w:r w:rsidR="007767E5" w:rsidRPr="00231995">
        <w:rPr>
          <w:rFonts w:cs="Times New Roman"/>
          <w:bCs/>
          <w:szCs w:val="24"/>
        </w:rPr>
        <w:t>ir j</w:t>
      </w:r>
      <w:r w:rsidR="00C16E2B">
        <w:rPr>
          <w:rFonts w:cs="Times New Roman"/>
          <w:bCs/>
          <w:szCs w:val="24"/>
        </w:rPr>
        <w:t>ą</w:t>
      </w:r>
      <w:r w:rsidR="007767E5" w:rsidRPr="00231995">
        <w:rPr>
          <w:rFonts w:cs="Times New Roman"/>
          <w:bCs/>
          <w:szCs w:val="24"/>
        </w:rPr>
        <w:t xml:space="preserve"> išdėstyti taip:</w:t>
      </w:r>
    </w:p>
    <w:p w14:paraId="09BD3D2F" w14:textId="1283CBFE" w:rsidR="00C16E2B" w:rsidRPr="00C16E2B" w:rsidRDefault="007767E5" w:rsidP="00C16E2B">
      <w:pPr>
        <w:spacing w:line="240" w:lineRule="auto"/>
        <w:ind w:firstLine="709"/>
        <w:jc w:val="both"/>
        <w:rPr>
          <w:rFonts w:cs="Times New Roman"/>
          <w:bCs/>
          <w:szCs w:val="24"/>
        </w:rPr>
      </w:pPr>
      <w:r w:rsidRPr="00231995">
        <w:rPr>
          <w:rFonts w:cs="Times New Roman"/>
          <w:bCs/>
          <w:szCs w:val="24"/>
        </w:rPr>
        <w:t>„</w:t>
      </w:r>
      <w:r w:rsidR="00C16E2B" w:rsidRPr="00C16E2B">
        <w:rPr>
          <w:rFonts w:cs="Times New Roman"/>
          <w:bCs/>
          <w:szCs w:val="24"/>
        </w:rPr>
        <w:t>2. Viešosios įstaigos, siekiančios</w:t>
      </w:r>
      <w:r w:rsidR="00231995">
        <w:rPr>
          <w:rFonts w:cs="Times New Roman"/>
          <w:bCs/>
          <w:szCs w:val="24"/>
        </w:rPr>
        <w:t xml:space="preserve"> </w:t>
      </w:r>
      <w:r w:rsidR="00C16E2B" w:rsidRPr="00C16E2B">
        <w:rPr>
          <w:rFonts w:cs="Times New Roman"/>
          <w:bCs/>
          <w:szCs w:val="24"/>
        </w:rPr>
        <w:t xml:space="preserve">įgyti atsinaujinančių išteklių energijos bendrijos statusą, dalininkais gali būti fiziniai asmenys, </w:t>
      </w:r>
      <w:r w:rsidR="00C16E2B" w:rsidRPr="00353F51">
        <w:rPr>
          <w:rFonts w:cs="Times New Roman"/>
          <w:strike/>
          <w:szCs w:val="24"/>
        </w:rPr>
        <w:t>smulkiojo ar vidutinio verslo subjektai</w:t>
      </w:r>
      <w:r w:rsidR="00B02EA0" w:rsidRPr="00B02EA0">
        <w:rPr>
          <w:b/>
          <w:bCs/>
          <w:color w:val="000000"/>
        </w:rPr>
        <w:t xml:space="preserve"> </w:t>
      </w:r>
      <w:r w:rsidR="00B02EA0" w:rsidRPr="00A92A14">
        <w:rPr>
          <w:rFonts w:cs="Times New Roman"/>
          <w:b/>
          <w:bCs/>
          <w:szCs w:val="24"/>
        </w:rPr>
        <w:t>vidutinės, mažos ir labai mažos įmonės</w:t>
      </w:r>
      <w:r w:rsidR="00C16E2B" w:rsidRPr="00A92A14">
        <w:rPr>
          <w:rFonts w:cs="Times New Roman"/>
          <w:b/>
          <w:bCs/>
          <w:szCs w:val="24"/>
        </w:rPr>
        <w:t>,</w:t>
      </w:r>
      <w:r w:rsidR="00C16E2B" w:rsidRPr="00C16E2B">
        <w:rPr>
          <w:rFonts w:cs="Times New Roman"/>
          <w:bCs/>
          <w:szCs w:val="24"/>
        </w:rPr>
        <w:t xml:space="preserve"> kaip </w:t>
      </w:r>
      <w:r w:rsidR="00C16E2B" w:rsidRPr="00353F51">
        <w:rPr>
          <w:rFonts w:cs="Times New Roman"/>
          <w:strike/>
          <w:szCs w:val="24"/>
        </w:rPr>
        <w:t>jie</w:t>
      </w:r>
      <w:r w:rsidR="00C16E2B" w:rsidRPr="00C16E2B">
        <w:rPr>
          <w:rFonts w:cs="Times New Roman"/>
          <w:bCs/>
          <w:szCs w:val="24"/>
        </w:rPr>
        <w:t xml:space="preserve"> </w:t>
      </w:r>
      <w:r w:rsidR="00B02EA0">
        <w:rPr>
          <w:rFonts w:cs="Times New Roman"/>
          <w:b/>
          <w:szCs w:val="24"/>
        </w:rPr>
        <w:t xml:space="preserve">jos </w:t>
      </w:r>
      <w:r w:rsidR="00C16E2B" w:rsidRPr="00353F51">
        <w:rPr>
          <w:rFonts w:cs="Times New Roman"/>
          <w:strike/>
          <w:szCs w:val="24"/>
        </w:rPr>
        <w:t>apibrėžti</w:t>
      </w:r>
      <w:r w:rsidR="00C16E2B" w:rsidRPr="00C16E2B">
        <w:rPr>
          <w:rFonts w:cs="Times New Roman"/>
          <w:bCs/>
          <w:szCs w:val="24"/>
        </w:rPr>
        <w:t xml:space="preserve"> </w:t>
      </w:r>
      <w:r w:rsidR="00B02EA0">
        <w:rPr>
          <w:rFonts w:cs="Times New Roman"/>
          <w:b/>
          <w:szCs w:val="24"/>
        </w:rPr>
        <w:t xml:space="preserve">apibrėžtos </w:t>
      </w:r>
      <w:r w:rsidR="00C16E2B" w:rsidRPr="00C16E2B">
        <w:rPr>
          <w:rFonts w:cs="Times New Roman"/>
          <w:bCs/>
          <w:szCs w:val="24"/>
        </w:rPr>
        <w:t xml:space="preserve">Lietuvos Respublikos smulkiojo ir vidutinio verslo plėtros įstatyme, </w:t>
      </w:r>
      <w:r w:rsidR="00C16E2B" w:rsidRPr="004C559F">
        <w:rPr>
          <w:rFonts w:cs="Times New Roman"/>
          <w:bCs/>
          <w:strike/>
          <w:szCs w:val="24"/>
        </w:rPr>
        <w:t>ir (ar)</w:t>
      </w:r>
      <w:r w:rsidR="00C16E2B" w:rsidRPr="00C16E2B">
        <w:rPr>
          <w:rFonts w:cs="Times New Roman"/>
          <w:bCs/>
          <w:szCs w:val="24"/>
        </w:rPr>
        <w:t xml:space="preserve"> savivaldybės</w:t>
      </w:r>
      <w:r w:rsidR="00741A47">
        <w:rPr>
          <w:rFonts w:cs="Times New Roman"/>
          <w:b/>
          <w:szCs w:val="24"/>
        </w:rPr>
        <w:t xml:space="preserve"> </w:t>
      </w:r>
      <w:r w:rsidR="00231995">
        <w:rPr>
          <w:rFonts w:cs="Times New Roman"/>
          <w:b/>
          <w:szCs w:val="24"/>
        </w:rPr>
        <w:t>ir (ar)</w:t>
      </w:r>
      <w:r w:rsidR="00741A47">
        <w:rPr>
          <w:rFonts w:cs="Times New Roman"/>
          <w:b/>
          <w:szCs w:val="24"/>
        </w:rPr>
        <w:t xml:space="preserve"> savivaldybės valdomos įmonės</w:t>
      </w:r>
      <w:r w:rsidR="00AF471C">
        <w:rPr>
          <w:rFonts w:cs="Times New Roman"/>
          <w:b/>
          <w:szCs w:val="24"/>
        </w:rPr>
        <w:t xml:space="preserve"> ir viešosios įstaigos</w:t>
      </w:r>
      <w:r w:rsidR="00C16E2B" w:rsidRPr="00C16E2B">
        <w:rPr>
          <w:rFonts w:cs="Times New Roman"/>
          <w:bCs/>
          <w:szCs w:val="24"/>
        </w:rPr>
        <w:t xml:space="preserve">, </w:t>
      </w:r>
      <w:r w:rsidR="00C16E2B" w:rsidRPr="00F11E09">
        <w:rPr>
          <w:rFonts w:cs="Times New Roman"/>
          <w:bCs/>
          <w:strike/>
          <w:szCs w:val="24"/>
        </w:rPr>
        <w:t xml:space="preserve">ir </w:t>
      </w:r>
      <w:r w:rsidR="00C16E2B" w:rsidRPr="00C16E2B">
        <w:rPr>
          <w:rFonts w:cs="Times New Roman"/>
          <w:bCs/>
          <w:szCs w:val="24"/>
        </w:rPr>
        <w:t>iš kurių:</w:t>
      </w:r>
    </w:p>
    <w:p w14:paraId="1E342725" w14:textId="726175AD" w:rsidR="0034103F" w:rsidRDefault="00C16E2B" w:rsidP="00C16E2B">
      <w:pPr>
        <w:spacing w:line="240" w:lineRule="auto"/>
        <w:ind w:firstLine="709"/>
        <w:jc w:val="both"/>
        <w:rPr>
          <w:rFonts w:cs="Times New Roman"/>
          <w:bCs/>
          <w:szCs w:val="24"/>
        </w:rPr>
      </w:pPr>
      <w:bookmarkStart w:id="2" w:name="part_c54147ca0ad047ec876677d8413e9cf3"/>
      <w:bookmarkEnd w:id="2"/>
      <w:r w:rsidRPr="00C007A0">
        <w:rPr>
          <w:rFonts w:cs="Times New Roman"/>
          <w:b/>
          <w:szCs w:val="24"/>
        </w:rPr>
        <w:t>1)</w:t>
      </w:r>
      <w:r w:rsidRPr="00C16E2B">
        <w:rPr>
          <w:rFonts w:cs="Times New Roman"/>
          <w:bCs/>
          <w:szCs w:val="24"/>
        </w:rPr>
        <w:t xml:space="preserve"> </w:t>
      </w:r>
      <w:r w:rsidR="0034103F" w:rsidRPr="0034103F">
        <w:rPr>
          <w:rFonts w:cs="Times New Roman"/>
          <w:b/>
          <w:bCs/>
          <w:szCs w:val="24"/>
        </w:rPr>
        <w:t xml:space="preserve">ne mažiau kaip </w:t>
      </w:r>
      <w:r w:rsidR="00B53365">
        <w:rPr>
          <w:rFonts w:cs="Times New Roman"/>
          <w:b/>
          <w:bCs/>
          <w:szCs w:val="24"/>
        </w:rPr>
        <w:t>trys</w:t>
      </w:r>
      <w:r w:rsidR="0034103F" w:rsidRPr="0034103F">
        <w:rPr>
          <w:rFonts w:cs="Times New Roman"/>
          <w:b/>
          <w:bCs/>
          <w:szCs w:val="24"/>
        </w:rPr>
        <w:t xml:space="preserve"> </w:t>
      </w:r>
      <w:r w:rsidR="0028402C">
        <w:rPr>
          <w:rFonts w:cs="Times New Roman"/>
          <w:b/>
          <w:bCs/>
          <w:szCs w:val="24"/>
        </w:rPr>
        <w:t>dalininkai</w:t>
      </w:r>
      <w:r w:rsidR="0034103F" w:rsidRPr="0034103F">
        <w:rPr>
          <w:rFonts w:cs="Times New Roman"/>
          <w:b/>
          <w:bCs/>
          <w:szCs w:val="24"/>
        </w:rPr>
        <w:t xml:space="preserve"> yra fiziniai asmenys, turintys balsavimo teisę</w:t>
      </w:r>
      <w:r w:rsidR="0028402C">
        <w:rPr>
          <w:rFonts w:cs="Times New Roman"/>
          <w:b/>
          <w:bCs/>
          <w:szCs w:val="24"/>
        </w:rPr>
        <w:t xml:space="preserve"> visuotiniame dalininkų susirinkime;</w:t>
      </w:r>
    </w:p>
    <w:p w14:paraId="3BE0DD23" w14:textId="40FF4CB2" w:rsidR="00C16E2B" w:rsidRPr="00C16E2B" w:rsidRDefault="00C007A0" w:rsidP="00C16E2B">
      <w:pPr>
        <w:spacing w:line="240" w:lineRule="auto"/>
        <w:ind w:firstLine="709"/>
        <w:jc w:val="both"/>
        <w:rPr>
          <w:rFonts w:cs="Times New Roman"/>
          <w:bCs/>
          <w:szCs w:val="24"/>
        </w:rPr>
      </w:pPr>
      <w:r w:rsidRPr="00C007A0">
        <w:rPr>
          <w:rFonts w:cs="Times New Roman"/>
          <w:bCs/>
          <w:strike/>
          <w:szCs w:val="24"/>
        </w:rPr>
        <w:t>1</w:t>
      </w:r>
      <w:r w:rsidR="0028402C">
        <w:rPr>
          <w:rFonts w:cs="Times New Roman"/>
          <w:b/>
          <w:szCs w:val="24"/>
        </w:rPr>
        <w:t xml:space="preserve">2) </w:t>
      </w:r>
      <w:r w:rsidR="00C16E2B" w:rsidRPr="00C16E2B">
        <w:rPr>
          <w:rFonts w:cs="Times New Roman"/>
          <w:bCs/>
          <w:szCs w:val="24"/>
        </w:rPr>
        <w:t>ne mažiau kaip 51 procentas balsų visuotiniame dalininkų susirinkime priklauso dalininkams,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kurios ribojasi su šia savivaldybe;</w:t>
      </w:r>
    </w:p>
    <w:p w14:paraId="39E5A641" w14:textId="39D2F6D5" w:rsidR="007767E5" w:rsidRPr="00F90322" w:rsidRDefault="007767E5" w:rsidP="007767E5">
      <w:pPr>
        <w:spacing w:line="240" w:lineRule="auto"/>
        <w:ind w:firstLine="709"/>
        <w:jc w:val="both"/>
        <w:rPr>
          <w:rFonts w:cs="Times New Roman"/>
          <w:bCs/>
          <w:szCs w:val="24"/>
        </w:rPr>
      </w:pPr>
      <w:r w:rsidRPr="00353F51">
        <w:rPr>
          <w:rFonts w:cs="Times New Roman"/>
          <w:strike/>
          <w:szCs w:val="24"/>
        </w:rPr>
        <w:t>2</w:t>
      </w:r>
      <w:r w:rsidR="00EF06C5" w:rsidRPr="00B13F33">
        <w:rPr>
          <w:rFonts w:cs="Times New Roman"/>
          <w:b/>
          <w:bCs/>
          <w:szCs w:val="24"/>
        </w:rPr>
        <w:t>3</w:t>
      </w:r>
      <w:r w:rsidRPr="00B13F33">
        <w:rPr>
          <w:rFonts w:cs="Times New Roman"/>
          <w:szCs w:val="24"/>
        </w:rPr>
        <w:t>)</w:t>
      </w:r>
      <w:r w:rsidRPr="00F90322">
        <w:rPr>
          <w:rFonts w:cs="Times New Roman"/>
          <w:bCs/>
          <w:szCs w:val="24"/>
        </w:rPr>
        <w:t xml:space="preserve"> </w:t>
      </w:r>
      <w:r w:rsidR="0028402C">
        <w:rPr>
          <w:rFonts w:cs="Times New Roman"/>
          <w:b/>
          <w:szCs w:val="24"/>
        </w:rPr>
        <w:t xml:space="preserve"> </w:t>
      </w:r>
      <w:r w:rsidRPr="00F90322">
        <w:rPr>
          <w:rFonts w:cs="Times New Roman"/>
          <w:bCs/>
          <w:szCs w:val="24"/>
        </w:rPr>
        <w:t>bet kuris iš dalininkų negali turėti daugiau kaip 20 procentų balsų kitos energetikos įmonės visuotiniame dalininkų susirinkime.</w:t>
      </w:r>
      <w:r>
        <w:rPr>
          <w:rFonts w:cs="Times New Roman"/>
          <w:bCs/>
          <w:szCs w:val="24"/>
        </w:rPr>
        <w:t xml:space="preserve"> </w:t>
      </w:r>
      <w:r>
        <w:rPr>
          <w:rFonts w:cs="Times New Roman"/>
          <w:b/>
          <w:szCs w:val="24"/>
        </w:rPr>
        <w:t>Ši nuostata netaikoma savivaldybėms</w:t>
      </w:r>
      <w:r w:rsidR="00214A12">
        <w:rPr>
          <w:rFonts w:cs="Times New Roman"/>
          <w:b/>
          <w:szCs w:val="24"/>
        </w:rPr>
        <w:t>.</w:t>
      </w:r>
      <w:r>
        <w:rPr>
          <w:rFonts w:cs="Times New Roman"/>
          <w:bCs/>
          <w:szCs w:val="24"/>
        </w:rPr>
        <w:t>“</w:t>
      </w:r>
    </w:p>
    <w:p w14:paraId="27CA01BE" w14:textId="440FADE6" w:rsidR="0060024A" w:rsidRPr="007767E5" w:rsidRDefault="0060024A" w:rsidP="0060024A">
      <w:pPr>
        <w:spacing w:line="240" w:lineRule="auto"/>
        <w:ind w:firstLine="709"/>
        <w:jc w:val="both"/>
        <w:rPr>
          <w:rFonts w:eastAsia="Times New Roman" w:cs="Times New Roman"/>
          <w:bCs/>
          <w:szCs w:val="24"/>
        </w:rPr>
      </w:pPr>
      <w:r>
        <w:rPr>
          <w:rFonts w:eastAsia="Times New Roman" w:cs="Times New Roman"/>
          <w:bCs/>
          <w:szCs w:val="24"/>
        </w:rPr>
        <w:t xml:space="preserve">2. </w:t>
      </w:r>
      <w:r w:rsidRPr="007767E5">
        <w:rPr>
          <w:rFonts w:eastAsia="Times New Roman" w:cs="Times New Roman"/>
          <w:bCs/>
          <w:szCs w:val="24"/>
        </w:rPr>
        <w:t>Pakeisti 20</w:t>
      </w:r>
      <w:r w:rsidRPr="007767E5">
        <w:rPr>
          <w:rFonts w:eastAsia="Times New Roman" w:cs="Times New Roman"/>
          <w:bCs/>
          <w:szCs w:val="24"/>
          <w:vertAlign w:val="superscript"/>
        </w:rPr>
        <w:t>2</w:t>
      </w:r>
      <w:r w:rsidRPr="007767E5">
        <w:rPr>
          <w:rFonts w:eastAsia="Times New Roman" w:cs="Times New Roman"/>
          <w:bCs/>
          <w:szCs w:val="24"/>
        </w:rPr>
        <w:t xml:space="preserve"> straipsnio </w:t>
      </w:r>
      <w:r>
        <w:rPr>
          <w:rFonts w:eastAsia="Times New Roman" w:cs="Times New Roman"/>
          <w:bCs/>
          <w:szCs w:val="24"/>
        </w:rPr>
        <w:t>7</w:t>
      </w:r>
      <w:r w:rsidRPr="007767E5">
        <w:rPr>
          <w:rFonts w:eastAsia="Times New Roman" w:cs="Times New Roman"/>
          <w:bCs/>
          <w:szCs w:val="24"/>
        </w:rPr>
        <w:t xml:space="preserve"> dalį ir ją išdėstyti taip:</w:t>
      </w:r>
    </w:p>
    <w:p w14:paraId="3594C804" w14:textId="2F1E4908" w:rsidR="0060024A" w:rsidRDefault="00767096" w:rsidP="007767E5">
      <w:pPr>
        <w:spacing w:line="240" w:lineRule="auto"/>
        <w:ind w:firstLine="709"/>
        <w:jc w:val="both"/>
        <w:rPr>
          <w:rFonts w:eastAsia="Times New Roman" w:cs="Times New Roman"/>
          <w:bCs/>
          <w:szCs w:val="24"/>
        </w:rPr>
      </w:pPr>
      <w:r>
        <w:rPr>
          <w:rFonts w:eastAsia="Times New Roman" w:cs="Times New Roman"/>
          <w:bCs/>
          <w:szCs w:val="24"/>
        </w:rPr>
        <w:t>„</w:t>
      </w:r>
      <w:r w:rsidRPr="00767096">
        <w:rPr>
          <w:rFonts w:eastAsia="Times New Roman" w:cs="Times New Roman"/>
          <w:bCs/>
          <w:szCs w:val="24"/>
        </w:rPr>
        <w:t xml:space="preserve">7. Atsinaujinančių išteklių energijos bendrija, norėdama savo dalininkams ar kitiems vartotojams parduoti nuosavybės ar kita teise valdomuose energijos gamybos įrenginiuose pagamintą </w:t>
      </w:r>
      <w:r w:rsidRPr="00767096">
        <w:rPr>
          <w:rFonts w:eastAsia="Times New Roman" w:cs="Times New Roman"/>
          <w:bCs/>
          <w:szCs w:val="24"/>
        </w:rPr>
        <w:lastRenderedPageBreak/>
        <w:t xml:space="preserve">elektros energiją, turi sudaryti atsinaujinančių išteklių elektros energijos pirkimo–pardavimo sutartį ir atitikti nepriklausomam elektros energijos tiekėjui nustatytas sąlygas ir reikalavimus, kaip tai nurodyta Elektros energetikos įstatyme. </w:t>
      </w:r>
      <w:r w:rsidRPr="00767096">
        <w:rPr>
          <w:rFonts w:eastAsia="Times New Roman" w:cs="Times New Roman"/>
          <w:bCs/>
          <w:strike/>
          <w:szCs w:val="24"/>
        </w:rPr>
        <w:t>Šiuo atveju už</w:t>
      </w:r>
      <w:r>
        <w:rPr>
          <w:rFonts w:eastAsia="Times New Roman" w:cs="Times New Roman"/>
          <w:bCs/>
          <w:strike/>
          <w:szCs w:val="24"/>
        </w:rPr>
        <w:t xml:space="preserve"> </w:t>
      </w:r>
      <w:r w:rsidRPr="00767096">
        <w:rPr>
          <w:rFonts w:eastAsia="Times New Roman" w:cs="Times New Roman"/>
          <w:b/>
          <w:szCs w:val="24"/>
        </w:rPr>
        <w:t>Už</w:t>
      </w:r>
      <w:r w:rsidRPr="00767096">
        <w:rPr>
          <w:rFonts w:eastAsia="Times New Roman" w:cs="Times New Roman"/>
          <w:bCs/>
          <w:szCs w:val="24"/>
        </w:rPr>
        <w:t xml:space="preserve"> elektros energijos persiuntimą perdavimo ir (ar) skirstomaisiais tinklais ir kitas operatoriaus teikiamas paslaugas atsiskaitoma Elektros energetikos įstatymo </w:t>
      </w:r>
      <w:r w:rsidRPr="00767096">
        <w:rPr>
          <w:rFonts w:eastAsia="Times New Roman" w:cs="Times New Roman"/>
          <w:bCs/>
          <w:strike/>
          <w:szCs w:val="24"/>
        </w:rPr>
        <w:t>34 straipsnyje ir 40 straipsnio 1 dalyje</w:t>
      </w:r>
      <w:r w:rsidRPr="00767096">
        <w:rPr>
          <w:rFonts w:eastAsia="Times New Roman" w:cs="Times New Roman"/>
          <w:bCs/>
          <w:szCs w:val="24"/>
        </w:rPr>
        <w:t xml:space="preserve"> </w:t>
      </w:r>
      <w:r w:rsidRPr="00563DF7">
        <w:rPr>
          <w:rFonts w:eastAsia="Times New Roman" w:cs="Times New Roman"/>
          <w:b/>
          <w:szCs w:val="24"/>
        </w:rPr>
        <w:t>46</w:t>
      </w:r>
      <w:r w:rsidRPr="00563DF7">
        <w:rPr>
          <w:rFonts w:eastAsia="Times New Roman" w:cs="Times New Roman"/>
          <w:b/>
          <w:szCs w:val="24"/>
          <w:vertAlign w:val="superscript"/>
        </w:rPr>
        <w:t>1</w:t>
      </w:r>
      <w:r w:rsidRPr="00563DF7">
        <w:rPr>
          <w:rFonts w:eastAsia="Times New Roman" w:cs="Times New Roman"/>
          <w:b/>
          <w:szCs w:val="24"/>
        </w:rPr>
        <w:t xml:space="preserve"> straipsnio </w:t>
      </w:r>
      <w:r w:rsidR="00563DF7" w:rsidRPr="00563DF7">
        <w:rPr>
          <w:rFonts w:eastAsia="Times New Roman" w:cs="Times New Roman"/>
          <w:b/>
          <w:szCs w:val="24"/>
        </w:rPr>
        <w:t>5 ir 6 dalyse</w:t>
      </w:r>
      <w:r w:rsidR="00563DF7">
        <w:rPr>
          <w:rFonts w:eastAsia="Times New Roman" w:cs="Times New Roman"/>
          <w:bCs/>
          <w:szCs w:val="24"/>
        </w:rPr>
        <w:t xml:space="preserve"> </w:t>
      </w:r>
      <w:r w:rsidRPr="00767096">
        <w:rPr>
          <w:rFonts w:eastAsia="Times New Roman" w:cs="Times New Roman"/>
          <w:bCs/>
          <w:szCs w:val="24"/>
        </w:rPr>
        <w:t>nurodytomis sąlygomis.</w:t>
      </w:r>
      <w:r>
        <w:rPr>
          <w:rFonts w:eastAsia="Times New Roman" w:cs="Times New Roman"/>
          <w:bCs/>
          <w:szCs w:val="24"/>
        </w:rPr>
        <w:t>“</w:t>
      </w:r>
    </w:p>
    <w:p w14:paraId="25E3B969" w14:textId="39D44D0C" w:rsidR="00041721" w:rsidRPr="007767E5" w:rsidRDefault="0060024A" w:rsidP="007767E5">
      <w:pPr>
        <w:spacing w:line="240" w:lineRule="auto"/>
        <w:ind w:firstLine="709"/>
        <w:jc w:val="both"/>
        <w:rPr>
          <w:rFonts w:eastAsia="Times New Roman" w:cs="Times New Roman"/>
          <w:bCs/>
          <w:szCs w:val="24"/>
        </w:rPr>
      </w:pPr>
      <w:r>
        <w:rPr>
          <w:rFonts w:eastAsia="Times New Roman" w:cs="Times New Roman"/>
          <w:bCs/>
          <w:szCs w:val="24"/>
        </w:rPr>
        <w:t>3</w:t>
      </w:r>
      <w:r w:rsidR="007767E5">
        <w:rPr>
          <w:rFonts w:eastAsia="Times New Roman" w:cs="Times New Roman"/>
          <w:bCs/>
          <w:szCs w:val="24"/>
        </w:rPr>
        <w:t xml:space="preserve">. </w:t>
      </w:r>
      <w:r w:rsidR="00041721" w:rsidRPr="007767E5">
        <w:rPr>
          <w:rFonts w:eastAsia="Times New Roman" w:cs="Times New Roman"/>
          <w:bCs/>
          <w:szCs w:val="24"/>
        </w:rPr>
        <w:t>Pakeisti 20</w:t>
      </w:r>
      <w:r w:rsidR="00041721" w:rsidRPr="007767E5">
        <w:rPr>
          <w:rFonts w:eastAsia="Times New Roman" w:cs="Times New Roman"/>
          <w:bCs/>
          <w:szCs w:val="24"/>
          <w:vertAlign w:val="superscript"/>
        </w:rPr>
        <w:t>2</w:t>
      </w:r>
      <w:r w:rsidR="00041721" w:rsidRPr="007767E5">
        <w:rPr>
          <w:rFonts w:eastAsia="Times New Roman" w:cs="Times New Roman"/>
          <w:bCs/>
          <w:szCs w:val="24"/>
        </w:rPr>
        <w:t xml:space="preserve"> straipsnio 8 dalį ir ją išdėstyti taip:</w:t>
      </w:r>
    </w:p>
    <w:p w14:paraId="78C1C9A7" w14:textId="63DEA54B" w:rsidR="00041721" w:rsidRDefault="00041721" w:rsidP="007767E5">
      <w:pPr>
        <w:spacing w:line="240" w:lineRule="auto"/>
        <w:ind w:firstLine="709"/>
        <w:jc w:val="both"/>
        <w:rPr>
          <w:rFonts w:eastAsia="Times New Roman" w:cs="Times New Roman"/>
          <w:bCs/>
          <w:szCs w:val="24"/>
        </w:rPr>
      </w:pPr>
      <w:r w:rsidRPr="007767E5">
        <w:rPr>
          <w:rFonts w:eastAsia="Times New Roman" w:cs="Times New Roman"/>
          <w:bCs/>
          <w:szCs w:val="24"/>
        </w:rPr>
        <w:t>„8</w:t>
      </w:r>
      <w:r>
        <w:rPr>
          <w:rFonts w:eastAsia="Times New Roman" w:cs="Times New Roman"/>
          <w:bCs/>
          <w:szCs w:val="24"/>
        </w:rPr>
        <w:t xml:space="preserve">. </w:t>
      </w:r>
      <w:r w:rsidRPr="00041721">
        <w:rPr>
          <w:rFonts w:eastAsia="Times New Roman" w:cs="Times New Roman"/>
          <w:bCs/>
          <w:szCs w:val="24"/>
        </w:rPr>
        <w:t>Atsinaujinančių išteklių energijos bendrija</w:t>
      </w:r>
      <w:r>
        <w:rPr>
          <w:rFonts w:eastAsia="Times New Roman" w:cs="Times New Roman"/>
          <w:bCs/>
          <w:szCs w:val="24"/>
        </w:rPr>
        <w:t xml:space="preserve"> </w:t>
      </w:r>
      <w:r w:rsidRPr="00041721">
        <w:rPr>
          <w:rFonts w:eastAsia="Times New Roman" w:cs="Times New Roman"/>
          <w:bCs/>
          <w:szCs w:val="24"/>
        </w:rPr>
        <w:t xml:space="preserve">nuosavybės ar kita teise valdomuose energijos gamybos įrenginiuose pagamintą elektros energiją taip pat gali parduoti </w:t>
      </w:r>
      <w:r w:rsidRPr="00041721">
        <w:rPr>
          <w:rFonts w:eastAsia="Times New Roman" w:cs="Times New Roman"/>
          <w:bCs/>
          <w:strike/>
          <w:szCs w:val="24"/>
        </w:rPr>
        <w:t>Prekybos elektros energija</w:t>
      </w:r>
      <w:r w:rsidRPr="00041721">
        <w:rPr>
          <w:rFonts w:eastAsia="Times New Roman" w:cs="Times New Roman"/>
          <w:bCs/>
          <w:szCs w:val="24"/>
        </w:rPr>
        <w:t xml:space="preserve"> </w:t>
      </w:r>
      <w:r>
        <w:rPr>
          <w:rFonts w:eastAsia="Times New Roman" w:cs="Times New Roman"/>
          <w:b/>
          <w:szCs w:val="24"/>
        </w:rPr>
        <w:t>Elektros energijos rinkos</w:t>
      </w:r>
      <w:r>
        <w:rPr>
          <w:rFonts w:eastAsia="Times New Roman" w:cs="Times New Roman"/>
          <w:bCs/>
          <w:szCs w:val="24"/>
        </w:rPr>
        <w:t xml:space="preserve"> </w:t>
      </w:r>
      <w:r w:rsidRPr="00041721">
        <w:rPr>
          <w:rFonts w:eastAsia="Times New Roman" w:cs="Times New Roman"/>
          <w:bCs/>
          <w:szCs w:val="24"/>
        </w:rPr>
        <w:t>taisyklėse nustatyta tvarka ir būdais.</w:t>
      </w:r>
      <w:r>
        <w:rPr>
          <w:rFonts w:eastAsia="Times New Roman" w:cs="Times New Roman"/>
          <w:bCs/>
          <w:szCs w:val="24"/>
        </w:rPr>
        <w:t>“</w:t>
      </w:r>
    </w:p>
    <w:p w14:paraId="5E9D07B8" w14:textId="2FF0E31A" w:rsidR="00D40C0B" w:rsidRPr="007767E5" w:rsidRDefault="0060024A" w:rsidP="00D40C0B">
      <w:pPr>
        <w:spacing w:line="240" w:lineRule="auto"/>
        <w:ind w:firstLine="709"/>
        <w:jc w:val="both"/>
        <w:rPr>
          <w:rFonts w:eastAsia="Times New Roman" w:cs="Times New Roman"/>
          <w:bCs/>
          <w:szCs w:val="24"/>
        </w:rPr>
      </w:pPr>
      <w:r>
        <w:rPr>
          <w:rFonts w:eastAsia="Times New Roman" w:cs="Times New Roman"/>
          <w:bCs/>
          <w:szCs w:val="24"/>
        </w:rPr>
        <w:t>4</w:t>
      </w:r>
      <w:r w:rsidR="00D40C0B">
        <w:rPr>
          <w:rFonts w:eastAsia="Times New Roman" w:cs="Times New Roman"/>
          <w:bCs/>
          <w:szCs w:val="24"/>
        </w:rPr>
        <w:t>.</w:t>
      </w:r>
      <w:r w:rsidR="00D40C0B" w:rsidRPr="00D40C0B">
        <w:rPr>
          <w:rFonts w:eastAsia="Times New Roman" w:cs="Times New Roman"/>
          <w:bCs/>
          <w:szCs w:val="24"/>
        </w:rPr>
        <w:t xml:space="preserve"> </w:t>
      </w:r>
      <w:r w:rsidR="00D40C0B" w:rsidRPr="007767E5">
        <w:rPr>
          <w:rFonts w:eastAsia="Times New Roman" w:cs="Times New Roman"/>
          <w:bCs/>
          <w:szCs w:val="24"/>
        </w:rPr>
        <w:t>Pakeisti 20</w:t>
      </w:r>
      <w:r w:rsidR="00D40C0B" w:rsidRPr="007767E5">
        <w:rPr>
          <w:rFonts w:eastAsia="Times New Roman" w:cs="Times New Roman"/>
          <w:bCs/>
          <w:szCs w:val="24"/>
          <w:vertAlign w:val="superscript"/>
        </w:rPr>
        <w:t>2</w:t>
      </w:r>
      <w:r w:rsidR="00D40C0B" w:rsidRPr="007767E5">
        <w:rPr>
          <w:rFonts w:eastAsia="Times New Roman" w:cs="Times New Roman"/>
          <w:bCs/>
          <w:szCs w:val="24"/>
        </w:rPr>
        <w:t xml:space="preserve"> straipsnio </w:t>
      </w:r>
      <w:r w:rsidR="00D40C0B">
        <w:rPr>
          <w:rFonts w:eastAsia="Times New Roman" w:cs="Times New Roman"/>
          <w:bCs/>
          <w:szCs w:val="24"/>
        </w:rPr>
        <w:t>9</w:t>
      </w:r>
      <w:r w:rsidR="00D40C0B" w:rsidRPr="007767E5">
        <w:rPr>
          <w:rFonts w:eastAsia="Times New Roman" w:cs="Times New Roman"/>
          <w:bCs/>
          <w:szCs w:val="24"/>
        </w:rPr>
        <w:t xml:space="preserve"> dalį ir ją išdėstyti taip:</w:t>
      </w:r>
    </w:p>
    <w:p w14:paraId="1796B7CF" w14:textId="072C907D" w:rsidR="00D40C0B" w:rsidRDefault="00D40C0B" w:rsidP="007767E5">
      <w:pPr>
        <w:spacing w:line="240" w:lineRule="auto"/>
        <w:ind w:firstLine="709"/>
        <w:jc w:val="both"/>
        <w:rPr>
          <w:rFonts w:eastAsia="Times New Roman" w:cs="Times New Roman"/>
          <w:bCs/>
          <w:szCs w:val="24"/>
        </w:rPr>
      </w:pPr>
      <w:r>
        <w:rPr>
          <w:rFonts w:eastAsia="Times New Roman" w:cs="Times New Roman"/>
          <w:bCs/>
          <w:szCs w:val="24"/>
        </w:rPr>
        <w:t>„</w:t>
      </w:r>
      <w:r w:rsidRPr="00D40C0B">
        <w:rPr>
          <w:rFonts w:eastAsia="Times New Roman" w:cs="Times New Roman"/>
          <w:bCs/>
          <w:szCs w:val="24"/>
        </w:rPr>
        <w:t>9. Valstybinė energetikos reguliavimo taryba tikrina, prižiūri ir kontroliuoja, ar atsinaujinančių išteklių energijos bendrijos atitinka šio straipsnio</w:t>
      </w:r>
      <w:r w:rsidR="000C55A2">
        <w:rPr>
          <w:rFonts w:eastAsia="Times New Roman" w:cs="Times New Roman"/>
          <w:bCs/>
          <w:szCs w:val="24"/>
        </w:rPr>
        <w:t xml:space="preserve"> </w:t>
      </w:r>
      <w:r w:rsidRPr="00D40C0B">
        <w:rPr>
          <w:rFonts w:eastAsia="Times New Roman" w:cs="Times New Roman"/>
          <w:bCs/>
          <w:szCs w:val="24"/>
        </w:rPr>
        <w:t xml:space="preserve">2 ir </w:t>
      </w:r>
      <w:r w:rsidRPr="00353F51">
        <w:rPr>
          <w:rFonts w:eastAsia="Times New Roman" w:cs="Times New Roman"/>
          <w:strike/>
          <w:szCs w:val="24"/>
        </w:rPr>
        <w:t>(ar)</w:t>
      </w:r>
      <w:r w:rsidRPr="00D40C0B">
        <w:rPr>
          <w:rFonts w:eastAsia="Times New Roman" w:cs="Times New Roman"/>
          <w:bCs/>
          <w:szCs w:val="24"/>
        </w:rPr>
        <w:t xml:space="preserve"> 3 </w:t>
      </w:r>
      <w:r w:rsidRPr="00B13F33">
        <w:rPr>
          <w:rFonts w:eastAsia="Times New Roman" w:cs="Times New Roman"/>
          <w:bCs/>
          <w:strike/>
          <w:szCs w:val="24"/>
        </w:rPr>
        <w:t>dalies</w:t>
      </w:r>
      <w:r w:rsidR="001324EE" w:rsidRPr="00B13F33">
        <w:rPr>
          <w:rFonts w:eastAsia="Times New Roman" w:cs="Times New Roman"/>
          <w:bCs/>
          <w:szCs w:val="24"/>
        </w:rPr>
        <w:t xml:space="preserve"> </w:t>
      </w:r>
      <w:r w:rsidR="001324EE" w:rsidRPr="00B13F33">
        <w:rPr>
          <w:rFonts w:eastAsia="Times New Roman" w:cs="Times New Roman"/>
          <w:b/>
          <w:szCs w:val="24"/>
        </w:rPr>
        <w:t xml:space="preserve">dalių </w:t>
      </w:r>
      <w:r w:rsidRPr="00D40C0B">
        <w:rPr>
          <w:rFonts w:eastAsia="Times New Roman" w:cs="Times New Roman"/>
          <w:bCs/>
          <w:szCs w:val="24"/>
        </w:rPr>
        <w:t xml:space="preserve"> nuostatas. Atsinaujinančių išteklių energijos bendrijai pažeidus šio straipsnio 2 ir (ar) 3 dalies nuostatas, sprendžiama dėl leidimo gaminti elektros energiją galiojimo </w:t>
      </w:r>
      <w:r w:rsidR="00C4554C" w:rsidRPr="00243DD7">
        <w:rPr>
          <w:rFonts w:eastAsia="Times New Roman" w:cs="Times New Roman"/>
          <w:b/>
          <w:szCs w:val="24"/>
        </w:rPr>
        <w:t>sustabdymo ar</w:t>
      </w:r>
      <w:r w:rsidR="00C4554C">
        <w:rPr>
          <w:rFonts w:eastAsia="Times New Roman" w:cs="Times New Roman"/>
          <w:bCs/>
          <w:szCs w:val="24"/>
        </w:rPr>
        <w:t xml:space="preserve"> </w:t>
      </w:r>
      <w:r w:rsidRPr="00D40C0B">
        <w:rPr>
          <w:rFonts w:eastAsia="Times New Roman" w:cs="Times New Roman"/>
          <w:bCs/>
          <w:szCs w:val="24"/>
        </w:rPr>
        <w:t>panaikinimo Elektros energetikos įstatymo 17 straipsnyje nustatyta tvarka.</w:t>
      </w:r>
      <w:r>
        <w:rPr>
          <w:rFonts w:eastAsia="Times New Roman" w:cs="Times New Roman"/>
          <w:bCs/>
          <w:szCs w:val="24"/>
        </w:rPr>
        <w:t>“</w:t>
      </w:r>
    </w:p>
    <w:p w14:paraId="36DC2BA9" w14:textId="29AF5AD3" w:rsidR="00830258" w:rsidRDefault="00830258" w:rsidP="007767E5">
      <w:pPr>
        <w:spacing w:line="240" w:lineRule="auto"/>
        <w:ind w:firstLine="709"/>
        <w:jc w:val="both"/>
        <w:rPr>
          <w:rFonts w:eastAsia="Times New Roman" w:cs="Times New Roman"/>
          <w:bCs/>
          <w:szCs w:val="24"/>
        </w:rPr>
      </w:pPr>
      <w:r>
        <w:rPr>
          <w:rFonts w:eastAsia="Times New Roman" w:cs="Times New Roman"/>
          <w:bCs/>
          <w:szCs w:val="24"/>
        </w:rPr>
        <w:t xml:space="preserve">5. Pripažinti </w:t>
      </w:r>
      <w:r w:rsidR="006A1966" w:rsidRPr="006A1966">
        <w:rPr>
          <w:rFonts w:eastAsia="Times New Roman" w:cs="Times New Roman"/>
          <w:bCs/>
          <w:szCs w:val="24"/>
        </w:rPr>
        <w:t>netekusia galios 20</w:t>
      </w:r>
      <w:r w:rsidR="006A1966" w:rsidRPr="006A1966">
        <w:rPr>
          <w:rFonts w:eastAsia="Times New Roman" w:cs="Times New Roman"/>
          <w:bCs/>
          <w:szCs w:val="24"/>
          <w:vertAlign w:val="superscript"/>
        </w:rPr>
        <w:t>2</w:t>
      </w:r>
      <w:r w:rsidR="006A1966" w:rsidRPr="006A1966">
        <w:rPr>
          <w:rFonts w:eastAsia="Times New Roman" w:cs="Times New Roman"/>
          <w:bCs/>
          <w:szCs w:val="24"/>
        </w:rPr>
        <w:t xml:space="preserve"> straipsnio 13 dalį</w:t>
      </w:r>
      <w:r w:rsidR="0048468A">
        <w:rPr>
          <w:rFonts w:eastAsia="Times New Roman" w:cs="Times New Roman"/>
          <w:bCs/>
          <w:szCs w:val="24"/>
        </w:rPr>
        <w:t>.</w:t>
      </w:r>
    </w:p>
    <w:p w14:paraId="48553DE5" w14:textId="4F97CE7C" w:rsidR="006A1966" w:rsidRPr="00416035" w:rsidRDefault="005F4D0C" w:rsidP="007767E5">
      <w:pPr>
        <w:spacing w:line="240" w:lineRule="auto"/>
        <w:ind w:firstLine="709"/>
        <w:jc w:val="both"/>
        <w:rPr>
          <w:rFonts w:eastAsia="Times New Roman" w:cs="Times New Roman"/>
          <w:bCs/>
          <w:strike/>
          <w:szCs w:val="24"/>
        </w:rPr>
      </w:pPr>
      <w:r w:rsidRPr="00416035">
        <w:rPr>
          <w:rFonts w:eastAsia="Times New Roman" w:cs="Times New Roman"/>
          <w:bCs/>
          <w:strike/>
          <w:szCs w:val="24"/>
        </w:rPr>
        <w:t>13. Atsinaujinančių išteklių energijos bendrija ir (ar) jos dalininkai nemoka už viešuosius interesus atitinkančias paslaugas elektros energetikos sektoriuje už tą elektros energijos kiekį, kuris buvo pagamintas atsinaujinančių išteklių bendrijai priklausančiuose energijos gamybos įrenginiuose, patiektas į elektros tinklus ir po to suvartotas atsinaujinančių išteklių energijos bendrijos ir (ar) jos dalininkų reikmėms ir ūkio poreikiams.</w:t>
      </w:r>
    </w:p>
    <w:p w14:paraId="7346E21A" w14:textId="77777777" w:rsidR="00041721" w:rsidRDefault="00041721" w:rsidP="00640A63">
      <w:pPr>
        <w:spacing w:line="240" w:lineRule="auto"/>
        <w:jc w:val="both"/>
        <w:rPr>
          <w:rFonts w:eastAsia="Times New Roman" w:cs="Times New Roman"/>
          <w:bCs/>
          <w:szCs w:val="24"/>
        </w:rPr>
      </w:pPr>
    </w:p>
    <w:p w14:paraId="5FC1C4C0" w14:textId="5183EA4F" w:rsidR="00CF06F2" w:rsidRPr="00CF06F2" w:rsidRDefault="004B4619" w:rsidP="00CF06F2">
      <w:pPr>
        <w:spacing w:line="240" w:lineRule="auto"/>
        <w:ind w:firstLine="709"/>
        <w:jc w:val="both"/>
        <w:rPr>
          <w:rFonts w:eastAsia="Times New Roman" w:cs="Times New Roman"/>
          <w:b/>
          <w:szCs w:val="24"/>
        </w:rPr>
      </w:pPr>
      <w:r>
        <w:rPr>
          <w:rFonts w:eastAsia="Times New Roman" w:cs="Times New Roman"/>
          <w:b/>
          <w:szCs w:val="24"/>
        </w:rPr>
        <w:t>7</w:t>
      </w:r>
      <w:r w:rsidRPr="00CF06F2">
        <w:rPr>
          <w:rFonts w:eastAsia="Times New Roman" w:cs="Times New Roman"/>
          <w:b/>
          <w:szCs w:val="24"/>
        </w:rPr>
        <w:t xml:space="preserve"> </w:t>
      </w:r>
      <w:r w:rsidR="00CF06F2" w:rsidRPr="00CF06F2">
        <w:rPr>
          <w:rFonts w:eastAsia="Times New Roman" w:cs="Times New Roman"/>
          <w:b/>
          <w:szCs w:val="24"/>
        </w:rPr>
        <w:t>straipsnis. 22 straipsnio pakeitimas</w:t>
      </w:r>
    </w:p>
    <w:p w14:paraId="712AAF62" w14:textId="5E006768" w:rsidR="005240C5" w:rsidRDefault="005240C5" w:rsidP="00CF06F2">
      <w:pPr>
        <w:spacing w:line="240" w:lineRule="auto"/>
        <w:ind w:firstLine="709"/>
        <w:jc w:val="both"/>
        <w:rPr>
          <w:rFonts w:eastAsia="Times New Roman" w:cs="Times New Roman"/>
          <w:bCs/>
          <w:szCs w:val="24"/>
        </w:rPr>
      </w:pPr>
      <w:r>
        <w:rPr>
          <w:rFonts w:eastAsia="Times New Roman" w:cs="Times New Roman"/>
          <w:bCs/>
          <w:szCs w:val="24"/>
        </w:rPr>
        <w:t>Pakeisti 22 straipsnio 11 dalies 4 punktą ir jį išdėstyti taip:</w:t>
      </w:r>
    </w:p>
    <w:p w14:paraId="3CB35AB2" w14:textId="732F47C1" w:rsidR="005240C5" w:rsidRDefault="005240C5" w:rsidP="00CF06F2">
      <w:pPr>
        <w:spacing w:line="240" w:lineRule="auto"/>
        <w:ind w:firstLine="709"/>
        <w:jc w:val="both"/>
        <w:rPr>
          <w:rFonts w:eastAsia="Times New Roman" w:cs="Times New Roman"/>
          <w:bCs/>
          <w:szCs w:val="24"/>
        </w:rPr>
      </w:pPr>
      <w:r>
        <w:rPr>
          <w:rFonts w:eastAsia="Times New Roman" w:cs="Times New Roman"/>
          <w:bCs/>
          <w:szCs w:val="24"/>
        </w:rPr>
        <w:t>„</w:t>
      </w:r>
      <w:r w:rsidRPr="005240C5">
        <w:rPr>
          <w:rFonts w:eastAsia="Times New Roman" w:cs="Times New Roman"/>
          <w:bCs/>
          <w:szCs w:val="24"/>
        </w:rPr>
        <w:t xml:space="preserve">4) kurie prisijungimo prie elektros perdavimo tinklų sausumos teritorijoje </w:t>
      </w:r>
      <w:r w:rsidRPr="004C559F">
        <w:rPr>
          <w:rFonts w:eastAsia="Times New Roman" w:cs="Times New Roman"/>
          <w:bCs/>
          <w:strike/>
          <w:szCs w:val="24"/>
        </w:rPr>
        <w:t xml:space="preserve">ir </w:t>
      </w:r>
      <w:r w:rsidRPr="005B1E49">
        <w:rPr>
          <w:rFonts w:eastAsia="Times New Roman" w:cs="Times New Roman"/>
          <w:bCs/>
          <w:strike/>
          <w:szCs w:val="24"/>
        </w:rPr>
        <w:t>balansavimo</w:t>
      </w:r>
      <w:r w:rsidRPr="005240C5">
        <w:rPr>
          <w:rFonts w:eastAsia="Times New Roman" w:cs="Times New Roman"/>
          <w:bCs/>
          <w:szCs w:val="24"/>
        </w:rPr>
        <w:t xml:space="preserve"> sąnaudas įsipareigoja padengti savo lėšomis</w:t>
      </w:r>
      <w:r w:rsidR="00F464C1">
        <w:rPr>
          <w:rFonts w:eastAsia="Times New Roman" w:cs="Times New Roman"/>
          <w:bCs/>
          <w:szCs w:val="24"/>
        </w:rPr>
        <w:t xml:space="preserve"> </w:t>
      </w:r>
      <w:r w:rsidR="00F464C1">
        <w:rPr>
          <w:rFonts w:eastAsia="Times New Roman" w:cs="Times New Roman"/>
          <w:b/>
          <w:szCs w:val="24"/>
        </w:rPr>
        <w:t xml:space="preserve">ir prisiima atsakomybę už pagamintos elektros energijos </w:t>
      </w:r>
      <w:r w:rsidR="00CD356B">
        <w:rPr>
          <w:rFonts w:eastAsia="Times New Roman" w:cs="Times New Roman"/>
          <w:b/>
          <w:szCs w:val="24"/>
        </w:rPr>
        <w:t xml:space="preserve">sukeltą </w:t>
      </w:r>
      <w:r w:rsidR="00F464C1">
        <w:rPr>
          <w:rFonts w:eastAsia="Times New Roman" w:cs="Times New Roman"/>
          <w:b/>
          <w:szCs w:val="24"/>
        </w:rPr>
        <w:t>disbalansą</w:t>
      </w:r>
      <w:r w:rsidRPr="005240C5">
        <w:rPr>
          <w:rFonts w:eastAsia="Times New Roman" w:cs="Times New Roman"/>
          <w:bCs/>
          <w:szCs w:val="24"/>
        </w:rPr>
        <w:t>.</w:t>
      </w:r>
      <w:r>
        <w:rPr>
          <w:rFonts w:eastAsia="Times New Roman" w:cs="Times New Roman"/>
          <w:bCs/>
          <w:szCs w:val="24"/>
        </w:rPr>
        <w:t>“</w:t>
      </w:r>
    </w:p>
    <w:p w14:paraId="1F543DCC" w14:textId="77777777" w:rsidR="00CF06F2" w:rsidRDefault="00CF06F2" w:rsidP="00640A63">
      <w:pPr>
        <w:spacing w:line="240" w:lineRule="auto"/>
        <w:jc w:val="both"/>
        <w:rPr>
          <w:rFonts w:eastAsia="Times New Roman" w:cs="Times New Roman"/>
          <w:bCs/>
          <w:szCs w:val="24"/>
        </w:rPr>
      </w:pPr>
    </w:p>
    <w:p w14:paraId="678225BC" w14:textId="18040481" w:rsidR="00996078" w:rsidRPr="0001065E" w:rsidRDefault="004B4619" w:rsidP="00640A63">
      <w:pPr>
        <w:spacing w:line="240" w:lineRule="auto"/>
        <w:ind w:firstLine="709"/>
        <w:jc w:val="both"/>
        <w:rPr>
          <w:rFonts w:eastAsia="Times New Roman" w:cs="Times New Roman"/>
          <w:b/>
          <w:szCs w:val="24"/>
        </w:rPr>
      </w:pPr>
      <w:r>
        <w:rPr>
          <w:rFonts w:eastAsia="Times New Roman" w:cs="Times New Roman"/>
          <w:b/>
          <w:szCs w:val="24"/>
        </w:rPr>
        <w:t>8</w:t>
      </w:r>
      <w:r w:rsidRPr="0001065E">
        <w:rPr>
          <w:rFonts w:eastAsia="Times New Roman" w:cs="Times New Roman"/>
          <w:b/>
          <w:szCs w:val="24"/>
        </w:rPr>
        <w:t xml:space="preserve"> </w:t>
      </w:r>
      <w:r w:rsidR="0001065E" w:rsidRPr="0001065E">
        <w:rPr>
          <w:rFonts w:eastAsia="Times New Roman" w:cs="Times New Roman"/>
          <w:b/>
          <w:szCs w:val="24"/>
        </w:rPr>
        <w:t>straipsnis. 52 straipsnio pakeitimas</w:t>
      </w:r>
    </w:p>
    <w:p w14:paraId="0ACC8CCC" w14:textId="37EB8FB5" w:rsidR="00996078" w:rsidRDefault="0001065E" w:rsidP="00640A63">
      <w:pPr>
        <w:spacing w:line="240" w:lineRule="auto"/>
        <w:ind w:firstLine="709"/>
        <w:jc w:val="both"/>
        <w:rPr>
          <w:rFonts w:eastAsia="Times New Roman" w:cs="Times New Roman"/>
          <w:bCs/>
          <w:szCs w:val="24"/>
        </w:rPr>
      </w:pPr>
      <w:r>
        <w:rPr>
          <w:rFonts w:eastAsia="Times New Roman" w:cs="Times New Roman"/>
          <w:bCs/>
          <w:szCs w:val="24"/>
        </w:rPr>
        <w:t>Pakeisti 52 straipsnio 3 dalį ir ją išdėstyti taip:</w:t>
      </w:r>
    </w:p>
    <w:p w14:paraId="62F4DDAE" w14:textId="3F01F39C" w:rsidR="0001065E" w:rsidRDefault="0001065E" w:rsidP="00640A63">
      <w:pPr>
        <w:spacing w:line="240" w:lineRule="auto"/>
        <w:ind w:firstLine="709"/>
        <w:jc w:val="both"/>
        <w:rPr>
          <w:rFonts w:eastAsia="Times New Roman" w:cs="Times New Roman"/>
          <w:bCs/>
          <w:szCs w:val="24"/>
        </w:rPr>
      </w:pPr>
      <w:r>
        <w:rPr>
          <w:rFonts w:eastAsia="Times New Roman" w:cs="Times New Roman"/>
          <w:bCs/>
          <w:szCs w:val="24"/>
        </w:rPr>
        <w:t xml:space="preserve">„3. </w:t>
      </w:r>
      <w:r w:rsidRPr="0001065E">
        <w:rPr>
          <w:rFonts w:eastAsia="Times New Roman" w:cs="Times New Roman"/>
          <w:bCs/>
          <w:szCs w:val="24"/>
        </w:rPr>
        <w:t xml:space="preserve">Vyriausybė remia </w:t>
      </w:r>
      <w:r w:rsidRPr="0001065E">
        <w:rPr>
          <w:rFonts w:eastAsia="Times New Roman" w:cs="Times New Roman"/>
          <w:b/>
          <w:szCs w:val="24"/>
        </w:rPr>
        <w:t>elektros energijos gamybos</w:t>
      </w:r>
      <w:r>
        <w:rPr>
          <w:rFonts w:eastAsia="Times New Roman" w:cs="Times New Roman"/>
          <w:b/>
          <w:szCs w:val="24"/>
        </w:rPr>
        <w:t xml:space="preserve"> iš</w:t>
      </w:r>
      <w:r>
        <w:rPr>
          <w:rFonts w:eastAsia="Times New Roman" w:cs="Times New Roman"/>
          <w:bCs/>
          <w:szCs w:val="24"/>
        </w:rPr>
        <w:t xml:space="preserve"> </w:t>
      </w:r>
      <w:r w:rsidRPr="0001065E">
        <w:rPr>
          <w:rFonts w:eastAsia="Times New Roman" w:cs="Times New Roman"/>
          <w:bCs/>
          <w:szCs w:val="24"/>
        </w:rPr>
        <w:t xml:space="preserve">atsinaujinančių </w:t>
      </w:r>
      <w:r w:rsidRPr="0001065E">
        <w:rPr>
          <w:rFonts w:eastAsia="Times New Roman" w:cs="Times New Roman"/>
          <w:bCs/>
          <w:strike/>
          <w:szCs w:val="24"/>
        </w:rPr>
        <w:t>energijos</w:t>
      </w:r>
      <w:r w:rsidRPr="0001065E">
        <w:rPr>
          <w:rFonts w:eastAsia="Times New Roman" w:cs="Times New Roman"/>
          <w:bCs/>
          <w:szCs w:val="24"/>
        </w:rPr>
        <w:t xml:space="preserve"> išteklių </w:t>
      </w:r>
      <w:r w:rsidRPr="0001065E">
        <w:rPr>
          <w:rFonts w:eastAsia="Times New Roman" w:cs="Times New Roman"/>
          <w:bCs/>
          <w:strike/>
          <w:szCs w:val="24"/>
        </w:rPr>
        <w:t>naudojimo bandomųjų</w:t>
      </w:r>
      <w:r w:rsidRPr="0001065E">
        <w:rPr>
          <w:rFonts w:eastAsia="Times New Roman" w:cs="Times New Roman"/>
          <w:bCs/>
          <w:szCs w:val="24"/>
        </w:rPr>
        <w:t xml:space="preserve"> </w:t>
      </w:r>
      <w:r w:rsidRPr="0001065E">
        <w:rPr>
          <w:rFonts w:eastAsia="Times New Roman" w:cs="Times New Roman"/>
          <w:b/>
          <w:szCs w:val="24"/>
        </w:rPr>
        <w:t>parodomųjų</w:t>
      </w:r>
      <w:r>
        <w:rPr>
          <w:rFonts w:eastAsia="Times New Roman" w:cs="Times New Roman"/>
          <w:bCs/>
          <w:szCs w:val="24"/>
        </w:rPr>
        <w:t xml:space="preserve"> </w:t>
      </w:r>
      <w:r w:rsidRPr="0001065E">
        <w:rPr>
          <w:rFonts w:eastAsia="Times New Roman" w:cs="Times New Roman"/>
          <w:bCs/>
          <w:szCs w:val="24"/>
        </w:rPr>
        <w:t>projektų įgyvendinimą teisės aktų nustatyta tvarka</w:t>
      </w:r>
      <w:r>
        <w:rPr>
          <w:rFonts w:eastAsia="Times New Roman" w:cs="Times New Roman"/>
          <w:bCs/>
          <w:szCs w:val="24"/>
        </w:rPr>
        <w:t>.“</w:t>
      </w:r>
    </w:p>
    <w:p w14:paraId="5809896C" w14:textId="1B00EC7B" w:rsidR="00996078" w:rsidRDefault="00996078" w:rsidP="00640A63">
      <w:pPr>
        <w:spacing w:line="240" w:lineRule="auto"/>
        <w:jc w:val="both"/>
        <w:rPr>
          <w:rFonts w:eastAsia="Times New Roman" w:cs="Times New Roman"/>
          <w:bCs/>
          <w:szCs w:val="24"/>
        </w:rPr>
      </w:pPr>
    </w:p>
    <w:p w14:paraId="0D7CEE1F" w14:textId="6D2D92BD" w:rsidR="00DA1DB0" w:rsidRDefault="004B4619" w:rsidP="429A3CFA">
      <w:pPr>
        <w:spacing w:line="240" w:lineRule="auto"/>
        <w:ind w:firstLine="709"/>
        <w:jc w:val="both"/>
        <w:rPr>
          <w:rFonts w:eastAsia="Times New Roman" w:cs="Times New Roman"/>
          <w:b/>
          <w:bCs/>
          <w:szCs w:val="24"/>
        </w:rPr>
      </w:pPr>
      <w:r>
        <w:rPr>
          <w:rFonts w:eastAsia="Times New Roman" w:cs="Times New Roman"/>
          <w:b/>
          <w:bCs/>
          <w:szCs w:val="24"/>
        </w:rPr>
        <w:t>9</w:t>
      </w:r>
      <w:r w:rsidRPr="429A3CFA">
        <w:rPr>
          <w:rFonts w:eastAsia="Times New Roman" w:cs="Times New Roman"/>
          <w:b/>
          <w:bCs/>
          <w:szCs w:val="24"/>
        </w:rPr>
        <w:t xml:space="preserve"> </w:t>
      </w:r>
      <w:r w:rsidR="00DA1DB0" w:rsidRPr="429A3CFA">
        <w:rPr>
          <w:rFonts w:eastAsia="Times New Roman" w:cs="Times New Roman"/>
          <w:b/>
          <w:bCs/>
          <w:szCs w:val="24"/>
        </w:rPr>
        <w:t>straipsnis. Įstatymo priedo pakeitimas</w:t>
      </w:r>
    </w:p>
    <w:p w14:paraId="792595A7" w14:textId="702EB104" w:rsidR="00DA1DB0" w:rsidRDefault="003F51DA" w:rsidP="003F51DA">
      <w:pPr>
        <w:spacing w:line="240" w:lineRule="auto"/>
        <w:ind w:firstLine="709"/>
        <w:jc w:val="both"/>
        <w:rPr>
          <w:rFonts w:eastAsia="Times New Roman" w:cs="Times New Roman"/>
          <w:bCs/>
          <w:szCs w:val="24"/>
        </w:rPr>
      </w:pPr>
      <w:r>
        <w:rPr>
          <w:rFonts w:eastAsia="Times New Roman" w:cs="Times New Roman"/>
          <w:bCs/>
          <w:szCs w:val="24"/>
        </w:rPr>
        <w:t>Pakeisti Įstatymo priedą ir jį išdėstyti taip:</w:t>
      </w:r>
    </w:p>
    <w:p w14:paraId="4A49E2C2" w14:textId="77777777" w:rsidR="003E7892" w:rsidRDefault="003E7892" w:rsidP="003F51DA">
      <w:pPr>
        <w:spacing w:line="240" w:lineRule="auto"/>
        <w:ind w:firstLine="709"/>
        <w:jc w:val="both"/>
        <w:rPr>
          <w:rFonts w:eastAsia="Times New Roman" w:cs="Times New Roman"/>
          <w:bCs/>
          <w:szCs w:val="24"/>
        </w:rPr>
      </w:pPr>
    </w:p>
    <w:p w14:paraId="63FEBE68" w14:textId="0D3CD78F" w:rsidR="00D07517" w:rsidRPr="00C04582" w:rsidRDefault="00DA1DB0" w:rsidP="00D07517">
      <w:pPr>
        <w:spacing w:line="240" w:lineRule="auto"/>
        <w:ind w:firstLine="709"/>
        <w:jc w:val="center"/>
        <w:rPr>
          <w:rFonts w:eastAsia="Times New Roman" w:cs="Times New Roman"/>
          <w:szCs w:val="24"/>
        </w:rPr>
      </w:pPr>
      <w:r>
        <w:rPr>
          <w:rFonts w:eastAsia="Times New Roman" w:cs="Times New Roman"/>
          <w:bCs/>
          <w:szCs w:val="24"/>
        </w:rPr>
        <w:t>„</w:t>
      </w:r>
      <w:r w:rsidR="00D07517" w:rsidRPr="00C04582">
        <w:rPr>
          <w:rFonts w:eastAsia="Times New Roman" w:cs="Times New Roman"/>
          <w:szCs w:val="24"/>
        </w:rPr>
        <w:t>ĮGYVENDINAMI EUROPOS SĄJUNGOS TEISĖS AKTAI</w:t>
      </w:r>
    </w:p>
    <w:p w14:paraId="0891B484" w14:textId="77777777" w:rsidR="00D07517" w:rsidRPr="00FA20B8" w:rsidRDefault="00D07517" w:rsidP="00D07517">
      <w:pPr>
        <w:spacing w:line="240" w:lineRule="auto"/>
        <w:ind w:firstLine="709"/>
        <w:jc w:val="both"/>
        <w:rPr>
          <w:rFonts w:eastAsia="Times New Roman" w:cs="Times New Roman"/>
          <w:szCs w:val="24"/>
        </w:rPr>
      </w:pPr>
    </w:p>
    <w:p w14:paraId="43C0A40F" w14:textId="725B659B" w:rsidR="00AF4AEC" w:rsidRPr="00FF3E70" w:rsidRDefault="00AF4AEC" w:rsidP="00AF4AEC">
      <w:pPr>
        <w:spacing w:line="240" w:lineRule="auto"/>
        <w:ind w:firstLine="709"/>
        <w:jc w:val="both"/>
        <w:rPr>
          <w:rFonts w:eastAsia="Times New Roman" w:cs="Times New Roman"/>
          <w:strike/>
          <w:szCs w:val="24"/>
        </w:rPr>
      </w:pPr>
      <w:r w:rsidRPr="00FF3E70">
        <w:rPr>
          <w:rFonts w:eastAsia="Times New Roman" w:cs="Times New Roman"/>
          <w:strike/>
          <w:szCs w:val="24"/>
        </w:rPr>
        <w:t>1.</w:t>
      </w:r>
    </w:p>
    <w:p w14:paraId="76C0E8FB" w14:textId="5B75095C" w:rsidR="00AF4AEC" w:rsidRPr="00FF3E70" w:rsidRDefault="00AF4AEC" w:rsidP="00AF4AEC">
      <w:pPr>
        <w:spacing w:line="240" w:lineRule="auto"/>
        <w:ind w:firstLine="709"/>
        <w:jc w:val="both"/>
        <w:rPr>
          <w:rFonts w:eastAsia="Times New Roman" w:cs="Times New Roman"/>
          <w:strike/>
          <w:szCs w:val="24"/>
        </w:rPr>
      </w:pPr>
      <w:r w:rsidRPr="00FF3E70">
        <w:rPr>
          <w:rFonts w:eastAsia="Times New Roman" w:cs="Times New Roman"/>
          <w:strike/>
          <w:szCs w:val="24"/>
        </w:rPr>
        <w:t xml:space="preserve">2. </w:t>
      </w:r>
      <w:r w:rsidR="009E5F2B" w:rsidRPr="00FF3E70">
        <w:rPr>
          <w:rFonts w:eastAsia="Times New Roman" w:cs="Times New Roman"/>
          <w:strike/>
          <w:szCs w:val="24"/>
        </w:rPr>
        <w:t>1996 m. gruodžio 19 d. Europos Parlamento ir Tarybos direktyva 96/92/EB dėl elektros energijos vidaus rinkos bendrųjų taisyklių (OL 2004 m. specialusis leidimas, 12 skyrius, 2 tomas, p. 3) su paskutiniais pakeitimais, padarytais 2009 m. liepos 13 d. Europos Parlamento ir Tarybos direktyva 2009/72/EB (OL 2009 L 211, p. 55).</w:t>
      </w:r>
    </w:p>
    <w:p w14:paraId="6F122D72" w14:textId="1E6A5E93" w:rsidR="001137DD" w:rsidRPr="00FF3E70" w:rsidRDefault="001137DD" w:rsidP="00AF4AEC">
      <w:pPr>
        <w:spacing w:line="240" w:lineRule="auto"/>
        <w:ind w:firstLine="709"/>
        <w:jc w:val="both"/>
        <w:rPr>
          <w:rFonts w:eastAsia="Times New Roman" w:cs="Times New Roman"/>
          <w:strike/>
          <w:szCs w:val="24"/>
        </w:rPr>
      </w:pPr>
      <w:r w:rsidRPr="00FF3E70">
        <w:rPr>
          <w:rFonts w:eastAsia="Times New Roman" w:cs="Times New Roman"/>
          <w:strike/>
          <w:szCs w:val="24"/>
        </w:rPr>
        <w:t>3. 2009 m. liepos 13 d. Europos Parlamento ir Tarybos direktyva 2009/73/EB dėl gamtinių dujų vidaus rinkos bendrųjų taisyklių, panaikinanti Direktyvą 2003/55/EB (OL 2009 L 211, p. 94).</w:t>
      </w:r>
    </w:p>
    <w:p w14:paraId="256D08AB" w14:textId="1FE8184A" w:rsidR="00AF4AEC" w:rsidRPr="00FF3E70" w:rsidRDefault="00AF4AEC" w:rsidP="00AF4AEC">
      <w:pPr>
        <w:spacing w:line="240" w:lineRule="auto"/>
        <w:ind w:firstLine="709"/>
        <w:jc w:val="both"/>
        <w:rPr>
          <w:rFonts w:eastAsia="Times New Roman" w:cs="Times New Roman"/>
          <w:strike/>
          <w:szCs w:val="24"/>
        </w:rPr>
      </w:pPr>
      <w:r w:rsidRPr="00FF3E70">
        <w:rPr>
          <w:rFonts w:eastAsia="Times New Roman" w:cs="Times New Roman"/>
          <w:strike/>
          <w:szCs w:val="24"/>
        </w:rPr>
        <w:t>4. 2014 m. spalio 22 d. Europos Parlamento ir Tarybos direktyva 2014/94/ES dėl alternatyviųjų degalų infrastruktūros diegimo (OL 2014 L 307, p. 1).</w:t>
      </w:r>
    </w:p>
    <w:p w14:paraId="5EC75FA2" w14:textId="62A6CD08" w:rsidR="00151AEB" w:rsidRPr="00FF3E70" w:rsidRDefault="00151AEB" w:rsidP="00AF4AEC">
      <w:pPr>
        <w:spacing w:line="240" w:lineRule="auto"/>
        <w:ind w:firstLine="709"/>
        <w:jc w:val="both"/>
        <w:rPr>
          <w:rFonts w:eastAsia="Times New Roman" w:cs="Times New Roman"/>
          <w:strike/>
          <w:szCs w:val="24"/>
        </w:rPr>
      </w:pPr>
      <w:r w:rsidRPr="00FF3E70">
        <w:rPr>
          <w:rFonts w:eastAsia="Times New Roman" w:cs="Times New Roman"/>
          <w:strike/>
          <w:szCs w:val="24"/>
        </w:rPr>
        <w:t>5. 2015 m. rugsėjo 9 d. Europos Parlamento ir Tarybos direktyva (ES) 2015/1513, kuria iš dalies keičiamos Direktyva 98/70/EB dėl benzino ir dyzelinių degalų (dyzelino) kokybės ir Direktyva 2009/25/EB dėl skatinimo naudoti atsinaujinančių išteklių energiją (OL 2015 L 239, p. 1).</w:t>
      </w:r>
    </w:p>
    <w:p w14:paraId="3414A152" w14:textId="5C287B4A" w:rsidR="0008733E" w:rsidRPr="00AD7A15" w:rsidRDefault="0008733E" w:rsidP="00AF4AEC">
      <w:pPr>
        <w:spacing w:line="240" w:lineRule="auto"/>
        <w:ind w:firstLine="709"/>
        <w:jc w:val="both"/>
        <w:rPr>
          <w:rFonts w:eastAsia="Times New Roman" w:cs="Times New Roman"/>
          <w:szCs w:val="24"/>
        </w:rPr>
      </w:pPr>
      <w:r w:rsidRPr="00FF3E70">
        <w:rPr>
          <w:rFonts w:eastAsia="Times New Roman" w:cs="Times New Roman"/>
          <w:strike/>
          <w:szCs w:val="24"/>
        </w:rPr>
        <w:lastRenderedPageBreak/>
        <w:t>6. 2018 m. gruodžio 11 d. Europos Parlamento ir Tarybos direktyva (ES) 2018/2001 dėl skatinimo naudoti atsinaujinančiųjų išteklių energiją (OL 2018 L 328, p. 82).</w:t>
      </w:r>
    </w:p>
    <w:p w14:paraId="04FFFFA2" w14:textId="21E80B5A" w:rsidR="00777AD1" w:rsidRPr="00B17465" w:rsidRDefault="00C24870" w:rsidP="00AF4AEC">
      <w:pPr>
        <w:spacing w:line="240" w:lineRule="auto"/>
        <w:ind w:firstLine="709"/>
        <w:jc w:val="both"/>
        <w:rPr>
          <w:rFonts w:eastAsia="Times New Roman" w:cs="Times New Roman"/>
          <w:b/>
          <w:bCs/>
          <w:szCs w:val="24"/>
        </w:rPr>
      </w:pPr>
      <w:r w:rsidRPr="00B17465">
        <w:rPr>
          <w:rFonts w:eastAsia="Times New Roman" w:cs="Times New Roman"/>
          <w:b/>
          <w:bCs/>
          <w:szCs w:val="24"/>
        </w:rPr>
        <w:t>1</w:t>
      </w:r>
      <w:r w:rsidR="00777AD1" w:rsidRPr="00B17465">
        <w:rPr>
          <w:rFonts w:eastAsia="Times New Roman" w:cs="Times New Roman"/>
          <w:b/>
          <w:bCs/>
          <w:szCs w:val="24"/>
        </w:rPr>
        <w:t>. 2009 m. liepos 13 d. Europos Parlamento ir Tarybos direktyva 2009/73/EB dėl gamtinių dujų vidaus rinkos bendrųjų taisyklių, panaikinanti Direktyvą 2003/55/EB</w:t>
      </w:r>
      <w:r w:rsidR="0041688C" w:rsidRPr="00B17465">
        <w:rPr>
          <w:rFonts w:eastAsia="Times New Roman" w:cs="Times New Roman"/>
          <w:b/>
          <w:bCs/>
          <w:szCs w:val="24"/>
        </w:rPr>
        <w:t>.</w:t>
      </w:r>
    </w:p>
    <w:p w14:paraId="03491CAF" w14:textId="343F8983" w:rsidR="00085005" w:rsidRPr="00B17465" w:rsidRDefault="00B17465" w:rsidP="00AF4AEC">
      <w:pPr>
        <w:spacing w:line="240" w:lineRule="auto"/>
        <w:ind w:firstLine="709"/>
        <w:jc w:val="both"/>
        <w:rPr>
          <w:rFonts w:eastAsia="Times New Roman" w:cs="Times New Roman"/>
          <w:b/>
          <w:bCs/>
          <w:szCs w:val="24"/>
        </w:rPr>
      </w:pPr>
      <w:r w:rsidRPr="00B17465">
        <w:rPr>
          <w:rFonts w:eastAsia="Times New Roman" w:cs="Times New Roman"/>
          <w:b/>
          <w:bCs/>
          <w:szCs w:val="24"/>
        </w:rPr>
        <w:t>2</w:t>
      </w:r>
      <w:r w:rsidR="00085005" w:rsidRPr="00B17465">
        <w:rPr>
          <w:rFonts w:eastAsia="Times New Roman" w:cs="Times New Roman"/>
          <w:b/>
          <w:bCs/>
          <w:szCs w:val="24"/>
        </w:rPr>
        <w:t>. 2014 m. spalio 22 d. Europos Parlamento ir Tarybos direktyva 2014/94/ES dėl alternatyviųjų degalų infrastruktūros diegimo.</w:t>
      </w:r>
    </w:p>
    <w:p w14:paraId="60C1156C" w14:textId="06A1AF52" w:rsidR="00A70720" w:rsidRPr="00B17465" w:rsidRDefault="00B17465" w:rsidP="00AF4AEC">
      <w:pPr>
        <w:spacing w:line="240" w:lineRule="auto"/>
        <w:ind w:firstLine="709"/>
        <w:jc w:val="both"/>
        <w:rPr>
          <w:rFonts w:eastAsia="Times New Roman" w:cs="Times New Roman"/>
          <w:b/>
          <w:bCs/>
          <w:szCs w:val="24"/>
        </w:rPr>
      </w:pPr>
      <w:r w:rsidRPr="00B17465">
        <w:rPr>
          <w:rFonts w:eastAsia="Times New Roman" w:cs="Times New Roman"/>
          <w:b/>
          <w:bCs/>
          <w:szCs w:val="24"/>
        </w:rPr>
        <w:t>3</w:t>
      </w:r>
      <w:r w:rsidR="00A70720" w:rsidRPr="00B17465">
        <w:rPr>
          <w:rFonts w:eastAsia="Times New Roman" w:cs="Times New Roman"/>
          <w:b/>
          <w:bCs/>
          <w:szCs w:val="24"/>
        </w:rPr>
        <w:t>. 2015 m. rugsėjo 9 d. Europos Parlamento ir Tarybos direktyva (ES) 2015/1513, kuria iš dalies keičiamos Direktyva 98/70/EB dėl benzino ir dyzelinių degalų (dyzelino) kokybės ir Direktyva 2009/25/EB dėl skatinimo naudoti atsinaujinančių išteklių energiją.</w:t>
      </w:r>
    </w:p>
    <w:p w14:paraId="3BADFE60" w14:textId="4AE18944" w:rsidR="008C40BE" w:rsidRPr="00B17465" w:rsidRDefault="00B17465" w:rsidP="00AF4AEC">
      <w:pPr>
        <w:spacing w:line="240" w:lineRule="auto"/>
        <w:ind w:firstLine="709"/>
        <w:jc w:val="both"/>
        <w:rPr>
          <w:rFonts w:eastAsia="Times New Roman" w:cs="Times New Roman"/>
          <w:b/>
          <w:bCs/>
          <w:szCs w:val="24"/>
        </w:rPr>
      </w:pPr>
      <w:r w:rsidRPr="00B17465">
        <w:rPr>
          <w:rFonts w:eastAsia="Times New Roman" w:cs="Times New Roman"/>
          <w:b/>
          <w:bCs/>
          <w:szCs w:val="24"/>
        </w:rPr>
        <w:t>4</w:t>
      </w:r>
      <w:r w:rsidR="008C40BE" w:rsidRPr="00B17465">
        <w:rPr>
          <w:rFonts w:eastAsia="Times New Roman" w:cs="Times New Roman"/>
          <w:b/>
          <w:bCs/>
          <w:szCs w:val="24"/>
        </w:rPr>
        <w:t>. 2019 m. birželio 5 d. Europos Parlamento ir Tarybos reglamentas (ES) 2019/943 dėl elektros energijos vidaus rinkos.</w:t>
      </w:r>
    </w:p>
    <w:p w14:paraId="123EC8DE" w14:textId="6238B909" w:rsidR="00B17465" w:rsidRPr="00B17465" w:rsidRDefault="00B17465" w:rsidP="00AF4AEC">
      <w:pPr>
        <w:spacing w:line="240" w:lineRule="auto"/>
        <w:ind w:firstLine="709"/>
        <w:jc w:val="both"/>
        <w:rPr>
          <w:rFonts w:eastAsia="Times New Roman" w:cs="Times New Roman"/>
          <w:b/>
          <w:bCs/>
          <w:szCs w:val="24"/>
        </w:rPr>
      </w:pPr>
      <w:r w:rsidRPr="00B17465">
        <w:rPr>
          <w:rFonts w:eastAsia="Times New Roman" w:cs="Times New Roman"/>
          <w:b/>
          <w:bCs/>
          <w:szCs w:val="24"/>
        </w:rPr>
        <w:t>5</w:t>
      </w:r>
      <w:r w:rsidR="008C40BE" w:rsidRPr="00B17465">
        <w:rPr>
          <w:rFonts w:eastAsia="Times New Roman" w:cs="Times New Roman"/>
          <w:b/>
          <w:bCs/>
          <w:szCs w:val="24"/>
        </w:rPr>
        <w:t xml:space="preserve">. </w:t>
      </w:r>
      <w:r w:rsidRPr="00B17465">
        <w:rPr>
          <w:rFonts w:eastAsia="Times New Roman" w:cs="Times New Roman"/>
          <w:b/>
          <w:bCs/>
          <w:szCs w:val="24"/>
        </w:rPr>
        <w:t>2018 m. gruodžio 11 d. Europos Parlamento ir Tarybos direktyva (ES) 2018/2001 dėl skatinimo naudoti atsinaujinančiųjų išteklių energiją.</w:t>
      </w:r>
    </w:p>
    <w:p w14:paraId="66AA7E26" w14:textId="3A4A838C" w:rsidR="00DA1DB0" w:rsidRPr="00B40014" w:rsidRDefault="00B17465" w:rsidP="00AF4AEC">
      <w:pPr>
        <w:spacing w:line="240" w:lineRule="auto"/>
        <w:ind w:firstLine="709"/>
        <w:jc w:val="both"/>
        <w:rPr>
          <w:rFonts w:eastAsia="Times New Roman" w:cs="Times New Roman"/>
          <w:szCs w:val="24"/>
        </w:rPr>
      </w:pPr>
      <w:r w:rsidRPr="00B17465">
        <w:rPr>
          <w:rFonts w:eastAsia="Times New Roman" w:cs="Times New Roman"/>
          <w:b/>
          <w:bCs/>
          <w:szCs w:val="24"/>
        </w:rPr>
        <w:t xml:space="preserve">6. </w:t>
      </w:r>
      <w:r w:rsidR="00092F62" w:rsidRPr="00B17465">
        <w:rPr>
          <w:rFonts w:eastAsia="Times New Roman" w:cs="Times New Roman"/>
          <w:b/>
          <w:bCs/>
          <w:szCs w:val="24"/>
        </w:rPr>
        <w:t>2019 m. birželio 5 d. Europos Parlamento ir Tarybos direktyva (ES) 2019/944 dėl elektros energijos vidaus rinkos bendrųjų taisyklių, kuria iš dalies keičiama Direktyva 2012/27/ES.</w:t>
      </w:r>
      <w:r w:rsidR="00B40014" w:rsidRPr="429A3CFA">
        <w:rPr>
          <w:rFonts w:eastAsia="Times New Roman" w:cs="Times New Roman"/>
          <w:szCs w:val="24"/>
        </w:rPr>
        <w:t>“</w:t>
      </w:r>
    </w:p>
    <w:p w14:paraId="6B105AC6" w14:textId="77777777" w:rsidR="00DA1DB0" w:rsidRDefault="00DA1DB0" w:rsidP="00640A63">
      <w:pPr>
        <w:spacing w:line="240" w:lineRule="auto"/>
        <w:jc w:val="both"/>
        <w:rPr>
          <w:rFonts w:eastAsia="Times New Roman" w:cs="Times New Roman"/>
          <w:bCs/>
          <w:szCs w:val="24"/>
        </w:rPr>
      </w:pPr>
    </w:p>
    <w:p w14:paraId="7B17D409" w14:textId="677E1590" w:rsidR="007929BB" w:rsidRPr="0001065E" w:rsidRDefault="004B4619" w:rsidP="00640A63">
      <w:pPr>
        <w:spacing w:line="240" w:lineRule="auto"/>
        <w:ind w:firstLine="709"/>
        <w:jc w:val="both"/>
        <w:rPr>
          <w:rFonts w:eastAsia="Times New Roman" w:cs="Times New Roman"/>
          <w:b/>
          <w:szCs w:val="24"/>
        </w:rPr>
      </w:pPr>
      <w:r>
        <w:rPr>
          <w:rFonts w:eastAsia="Times New Roman" w:cs="Times New Roman"/>
          <w:b/>
          <w:szCs w:val="24"/>
        </w:rPr>
        <w:t>10</w:t>
      </w:r>
      <w:r w:rsidRPr="0001065E">
        <w:rPr>
          <w:rFonts w:eastAsia="Times New Roman" w:cs="Times New Roman"/>
          <w:b/>
          <w:szCs w:val="24"/>
        </w:rPr>
        <w:t xml:space="preserve"> </w:t>
      </w:r>
      <w:r w:rsidR="0001065E" w:rsidRPr="0001065E">
        <w:rPr>
          <w:rFonts w:eastAsia="Times New Roman" w:cs="Times New Roman"/>
          <w:b/>
          <w:szCs w:val="24"/>
        </w:rPr>
        <w:t>straipsnis. Įstatymo įsigaliojimas</w:t>
      </w:r>
      <w:r w:rsidR="005B75B2">
        <w:rPr>
          <w:rFonts w:eastAsia="Times New Roman" w:cs="Times New Roman"/>
          <w:b/>
          <w:szCs w:val="24"/>
        </w:rPr>
        <w:t>, taikymas</w:t>
      </w:r>
      <w:r w:rsidR="0001065E" w:rsidRPr="0001065E">
        <w:rPr>
          <w:rFonts w:eastAsia="Times New Roman" w:cs="Times New Roman"/>
          <w:b/>
          <w:szCs w:val="24"/>
        </w:rPr>
        <w:t xml:space="preserve"> ir įgyvendinimas</w:t>
      </w:r>
    </w:p>
    <w:p w14:paraId="76EA9D8D" w14:textId="5FAD7B02" w:rsidR="007929BB" w:rsidRDefault="0001065E" w:rsidP="00640A63">
      <w:pPr>
        <w:spacing w:line="240" w:lineRule="auto"/>
        <w:ind w:firstLine="709"/>
        <w:jc w:val="both"/>
        <w:rPr>
          <w:rFonts w:eastAsia="Times New Roman" w:cs="Times New Roman"/>
          <w:bCs/>
          <w:szCs w:val="24"/>
        </w:rPr>
      </w:pPr>
      <w:r>
        <w:rPr>
          <w:rFonts w:eastAsia="Times New Roman" w:cs="Times New Roman"/>
          <w:bCs/>
          <w:szCs w:val="24"/>
        </w:rPr>
        <w:t>1. Šis įstatymas</w:t>
      </w:r>
      <w:r w:rsidR="0012351D">
        <w:rPr>
          <w:rFonts w:eastAsia="Times New Roman" w:cs="Times New Roman"/>
          <w:bCs/>
          <w:szCs w:val="24"/>
        </w:rPr>
        <w:t xml:space="preserve">, išskyrus šio straipsnio 2 </w:t>
      </w:r>
      <w:r w:rsidR="009E28C9">
        <w:rPr>
          <w:rFonts w:eastAsia="Times New Roman" w:cs="Times New Roman"/>
          <w:bCs/>
          <w:szCs w:val="24"/>
        </w:rPr>
        <w:t xml:space="preserve">ir 3 </w:t>
      </w:r>
      <w:r w:rsidR="0012351D">
        <w:rPr>
          <w:rFonts w:eastAsia="Times New Roman" w:cs="Times New Roman"/>
          <w:bCs/>
          <w:szCs w:val="24"/>
        </w:rPr>
        <w:t>dal</w:t>
      </w:r>
      <w:r w:rsidR="009E28C9">
        <w:rPr>
          <w:rFonts w:eastAsia="Times New Roman" w:cs="Times New Roman"/>
          <w:bCs/>
          <w:szCs w:val="24"/>
        </w:rPr>
        <w:t>is</w:t>
      </w:r>
      <w:r w:rsidR="0012351D">
        <w:rPr>
          <w:rFonts w:eastAsia="Times New Roman" w:cs="Times New Roman"/>
          <w:bCs/>
          <w:szCs w:val="24"/>
        </w:rPr>
        <w:t>,</w:t>
      </w:r>
      <w:r>
        <w:rPr>
          <w:rFonts w:eastAsia="Times New Roman" w:cs="Times New Roman"/>
          <w:bCs/>
          <w:szCs w:val="24"/>
        </w:rPr>
        <w:t xml:space="preserve"> įsigalioja 202</w:t>
      </w:r>
      <w:r w:rsidR="00CC140B">
        <w:rPr>
          <w:rFonts w:eastAsia="Times New Roman" w:cs="Times New Roman"/>
          <w:bCs/>
          <w:szCs w:val="24"/>
        </w:rPr>
        <w:t>2</w:t>
      </w:r>
      <w:r>
        <w:rPr>
          <w:rFonts w:eastAsia="Times New Roman" w:cs="Times New Roman"/>
          <w:bCs/>
          <w:szCs w:val="24"/>
        </w:rPr>
        <w:t xml:space="preserve"> m. </w:t>
      </w:r>
      <w:r w:rsidR="00CC140B">
        <w:rPr>
          <w:rFonts w:eastAsia="Times New Roman" w:cs="Times New Roman"/>
          <w:bCs/>
          <w:szCs w:val="24"/>
        </w:rPr>
        <w:t xml:space="preserve">sausio </w:t>
      </w:r>
      <w:r>
        <w:rPr>
          <w:rFonts w:eastAsia="Times New Roman" w:cs="Times New Roman"/>
          <w:bCs/>
          <w:szCs w:val="24"/>
        </w:rPr>
        <w:t>1 d.</w:t>
      </w:r>
    </w:p>
    <w:p w14:paraId="2270D01B" w14:textId="6B0E2DCB" w:rsidR="008D57E0" w:rsidRDefault="0001065E" w:rsidP="00640A63">
      <w:pPr>
        <w:spacing w:line="240" w:lineRule="auto"/>
        <w:ind w:firstLine="709"/>
        <w:jc w:val="both"/>
        <w:rPr>
          <w:rFonts w:eastAsia="Times New Roman" w:cs="Times New Roman"/>
          <w:bCs/>
          <w:szCs w:val="24"/>
        </w:rPr>
      </w:pPr>
      <w:r>
        <w:rPr>
          <w:rFonts w:eastAsia="Times New Roman" w:cs="Times New Roman"/>
          <w:bCs/>
          <w:szCs w:val="24"/>
        </w:rPr>
        <w:t xml:space="preserve">2. </w:t>
      </w:r>
      <w:r w:rsidR="008D57E0">
        <w:rPr>
          <w:rFonts w:eastAsia="Times New Roman" w:cs="Times New Roman"/>
          <w:bCs/>
          <w:szCs w:val="24"/>
        </w:rPr>
        <w:t xml:space="preserve">Šio įstatymo </w:t>
      </w:r>
      <w:r w:rsidR="0018425B">
        <w:rPr>
          <w:rFonts w:eastAsia="Times New Roman" w:cs="Times New Roman"/>
          <w:bCs/>
          <w:szCs w:val="24"/>
        </w:rPr>
        <w:t>6</w:t>
      </w:r>
      <w:r w:rsidR="00F233EF">
        <w:rPr>
          <w:rFonts w:eastAsia="Times New Roman" w:cs="Times New Roman"/>
          <w:bCs/>
          <w:szCs w:val="24"/>
        </w:rPr>
        <w:t xml:space="preserve"> straipsnio 1 </w:t>
      </w:r>
      <w:r w:rsidR="007308B2">
        <w:rPr>
          <w:rFonts w:eastAsia="Times New Roman" w:cs="Times New Roman"/>
          <w:bCs/>
          <w:szCs w:val="24"/>
        </w:rPr>
        <w:t>dalyje</w:t>
      </w:r>
      <w:r w:rsidR="00F233EF" w:rsidDel="007308B2">
        <w:rPr>
          <w:rFonts w:eastAsia="Times New Roman" w:cs="Times New Roman"/>
          <w:bCs/>
          <w:szCs w:val="24"/>
        </w:rPr>
        <w:t xml:space="preserve"> </w:t>
      </w:r>
      <w:r w:rsidR="007308B2">
        <w:rPr>
          <w:rFonts w:eastAsia="Times New Roman" w:cs="Times New Roman"/>
          <w:bCs/>
          <w:szCs w:val="24"/>
        </w:rPr>
        <w:t xml:space="preserve">išdėstyto </w:t>
      </w:r>
      <w:r w:rsidR="00F233EF">
        <w:rPr>
          <w:rFonts w:eastAsia="Times New Roman" w:cs="Times New Roman"/>
          <w:bCs/>
          <w:szCs w:val="24"/>
        </w:rPr>
        <w:t xml:space="preserve">Lietuvos Respublikos atsinaujinančių išteklių energetikos įstatymo </w:t>
      </w:r>
      <w:r w:rsidR="00F233EF" w:rsidRPr="00F233EF">
        <w:rPr>
          <w:rFonts w:eastAsia="Times New Roman" w:cs="Times New Roman"/>
          <w:bCs/>
          <w:szCs w:val="24"/>
        </w:rPr>
        <w:t>20</w:t>
      </w:r>
      <w:r w:rsidR="00F233EF" w:rsidRPr="00F233EF">
        <w:rPr>
          <w:rFonts w:eastAsia="Times New Roman" w:cs="Times New Roman"/>
          <w:bCs/>
          <w:szCs w:val="24"/>
          <w:vertAlign w:val="superscript"/>
        </w:rPr>
        <w:t>2</w:t>
      </w:r>
      <w:r w:rsidR="00F233EF" w:rsidRPr="00F233EF">
        <w:rPr>
          <w:rFonts w:eastAsia="Times New Roman" w:cs="Times New Roman"/>
          <w:bCs/>
          <w:szCs w:val="24"/>
        </w:rPr>
        <w:t xml:space="preserve"> straipsnio 2 dal</w:t>
      </w:r>
      <w:r w:rsidR="00F233EF">
        <w:rPr>
          <w:rFonts w:eastAsia="Times New Roman" w:cs="Times New Roman"/>
          <w:bCs/>
          <w:szCs w:val="24"/>
        </w:rPr>
        <w:t xml:space="preserve">ies </w:t>
      </w:r>
      <w:r w:rsidR="00B90300">
        <w:rPr>
          <w:rFonts w:eastAsia="Times New Roman" w:cs="Times New Roman"/>
          <w:bCs/>
          <w:szCs w:val="24"/>
        </w:rPr>
        <w:t>1</w:t>
      </w:r>
      <w:r w:rsidR="00F233EF">
        <w:rPr>
          <w:rFonts w:eastAsia="Times New Roman" w:cs="Times New Roman"/>
          <w:bCs/>
          <w:szCs w:val="24"/>
        </w:rPr>
        <w:t xml:space="preserve"> punktas</w:t>
      </w:r>
      <w:r w:rsidR="00B90300">
        <w:rPr>
          <w:rFonts w:eastAsia="Times New Roman" w:cs="Times New Roman"/>
          <w:bCs/>
          <w:szCs w:val="24"/>
        </w:rPr>
        <w:t xml:space="preserve"> netaikomas </w:t>
      </w:r>
      <w:r w:rsidR="0029517E">
        <w:rPr>
          <w:rFonts w:eastAsia="Times New Roman" w:cs="Times New Roman"/>
          <w:bCs/>
          <w:szCs w:val="24"/>
        </w:rPr>
        <w:t>viešosioms įstaigoms</w:t>
      </w:r>
      <w:r w:rsidR="00B90300">
        <w:rPr>
          <w:rFonts w:eastAsia="Times New Roman" w:cs="Times New Roman"/>
          <w:bCs/>
          <w:szCs w:val="24"/>
        </w:rPr>
        <w:t xml:space="preserve">, </w:t>
      </w:r>
      <w:r w:rsidR="0029517E">
        <w:rPr>
          <w:rFonts w:eastAsia="Times New Roman" w:cs="Times New Roman"/>
          <w:bCs/>
          <w:szCs w:val="24"/>
        </w:rPr>
        <w:t xml:space="preserve">atsinaujinančių išteklių energijos bendrijos statusą įgijusioms </w:t>
      </w:r>
      <w:r w:rsidR="00CB6AB7">
        <w:rPr>
          <w:rFonts w:eastAsia="Times New Roman" w:cs="Times New Roman"/>
          <w:bCs/>
          <w:szCs w:val="24"/>
        </w:rPr>
        <w:t xml:space="preserve">iki </w:t>
      </w:r>
      <w:r w:rsidR="0029517E">
        <w:rPr>
          <w:rFonts w:eastAsia="Times New Roman" w:cs="Times New Roman"/>
          <w:bCs/>
          <w:szCs w:val="24"/>
        </w:rPr>
        <w:t>šio įstatymo įsigaliojimo dienos.</w:t>
      </w:r>
    </w:p>
    <w:p w14:paraId="3F06DA73" w14:textId="4F121C66" w:rsidR="0001065E" w:rsidRDefault="008D57E0" w:rsidP="00640A63">
      <w:pPr>
        <w:spacing w:line="240" w:lineRule="auto"/>
        <w:ind w:firstLine="709"/>
        <w:jc w:val="both"/>
        <w:rPr>
          <w:rFonts w:eastAsia="Times New Roman" w:cs="Times New Roman"/>
          <w:bCs/>
          <w:szCs w:val="24"/>
        </w:rPr>
      </w:pPr>
      <w:r>
        <w:rPr>
          <w:rFonts w:eastAsia="Times New Roman" w:cs="Times New Roman"/>
          <w:bCs/>
          <w:szCs w:val="24"/>
        </w:rPr>
        <w:t xml:space="preserve">3. </w:t>
      </w:r>
      <w:r w:rsidR="00640A63">
        <w:rPr>
          <w:rFonts w:eastAsia="Times New Roman" w:cs="Times New Roman"/>
          <w:bCs/>
          <w:szCs w:val="24"/>
        </w:rPr>
        <w:t xml:space="preserve">Lietuvos Respublikos Vyriausybė </w:t>
      </w:r>
      <w:r w:rsidR="00340AAC">
        <w:rPr>
          <w:rFonts w:eastAsia="Times New Roman" w:cs="Times New Roman"/>
          <w:bCs/>
          <w:szCs w:val="24"/>
        </w:rPr>
        <w:t xml:space="preserve">ir Lietuvos Respublikos energetikos ministras </w:t>
      </w:r>
      <w:r w:rsidR="00640A63">
        <w:rPr>
          <w:rFonts w:eastAsia="Times New Roman" w:cs="Times New Roman"/>
          <w:bCs/>
          <w:szCs w:val="24"/>
        </w:rPr>
        <w:t>iki 202</w:t>
      </w:r>
      <w:r w:rsidR="0012351D">
        <w:rPr>
          <w:rFonts w:eastAsia="Times New Roman" w:cs="Times New Roman"/>
          <w:bCs/>
          <w:szCs w:val="24"/>
        </w:rPr>
        <w:t>1</w:t>
      </w:r>
      <w:r w:rsidR="00AD53A2">
        <w:rPr>
          <w:rFonts w:eastAsia="Times New Roman" w:cs="Times New Roman"/>
          <w:bCs/>
          <w:szCs w:val="24"/>
        </w:rPr>
        <w:t> </w:t>
      </w:r>
      <w:r w:rsidR="00640A63">
        <w:rPr>
          <w:rFonts w:eastAsia="Times New Roman" w:cs="Times New Roman"/>
          <w:bCs/>
          <w:szCs w:val="24"/>
        </w:rPr>
        <w:t>m.</w:t>
      </w:r>
      <w:r w:rsidR="008727D6">
        <w:rPr>
          <w:rFonts w:eastAsia="Times New Roman" w:cs="Times New Roman"/>
          <w:bCs/>
          <w:szCs w:val="24"/>
        </w:rPr>
        <w:t xml:space="preserve"> </w:t>
      </w:r>
      <w:r w:rsidR="00CC140B">
        <w:rPr>
          <w:rFonts w:eastAsia="Times New Roman" w:cs="Times New Roman"/>
          <w:bCs/>
          <w:szCs w:val="24"/>
        </w:rPr>
        <w:t xml:space="preserve">gruodžio </w:t>
      </w:r>
      <w:r w:rsidR="00630B01">
        <w:rPr>
          <w:rFonts w:eastAsia="Times New Roman" w:cs="Times New Roman"/>
          <w:bCs/>
          <w:szCs w:val="24"/>
        </w:rPr>
        <w:t>3</w:t>
      </w:r>
      <w:r w:rsidR="00CC140B">
        <w:rPr>
          <w:rFonts w:eastAsia="Times New Roman" w:cs="Times New Roman"/>
          <w:bCs/>
          <w:szCs w:val="24"/>
        </w:rPr>
        <w:t>1</w:t>
      </w:r>
      <w:r w:rsidR="004A758D">
        <w:rPr>
          <w:rFonts w:eastAsia="Times New Roman" w:cs="Times New Roman"/>
          <w:bCs/>
          <w:szCs w:val="24"/>
        </w:rPr>
        <w:t xml:space="preserve"> </w:t>
      </w:r>
      <w:r w:rsidR="00640A63">
        <w:rPr>
          <w:rFonts w:eastAsia="Times New Roman" w:cs="Times New Roman"/>
          <w:bCs/>
          <w:szCs w:val="24"/>
        </w:rPr>
        <w:t>d. priima šio įstatymo įgyvendinamuosius teisės aktus.</w:t>
      </w:r>
    </w:p>
    <w:p w14:paraId="3B656D5A" w14:textId="77777777" w:rsidR="007929BB" w:rsidRDefault="007929BB" w:rsidP="00616846">
      <w:pPr>
        <w:spacing w:line="240" w:lineRule="auto"/>
        <w:rPr>
          <w:rFonts w:eastAsia="Times New Roman" w:cs="Times New Roman"/>
          <w:bCs/>
          <w:szCs w:val="24"/>
        </w:rPr>
      </w:pPr>
    </w:p>
    <w:p w14:paraId="343A3F7E" w14:textId="77777777" w:rsidR="009D48DA" w:rsidRPr="00616846" w:rsidRDefault="009D48DA" w:rsidP="00616846">
      <w:pPr>
        <w:spacing w:line="240" w:lineRule="auto"/>
        <w:rPr>
          <w:rFonts w:eastAsia="Times New Roman" w:cs="Times New Roman"/>
          <w:bCs/>
          <w:szCs w:val="24"/>
        </w:rPr>
      </w:pPr>
    </w:p>
    <w:p w14:paraId="0364A7CA" w14:textId="77777777" w:rsidR="005B5790" w:rsidRPr="00616846" w:rsidRDefault="00E649AE" w:rsidP="00616846">
      <w:pPr>
        <w:spacing w:line="240" w:lineRule="auto"/>
        <w:ind w:firstLine="709"/>
        <w:jc w:val="both"/>
        <w:rPr>
          <w:rFonts w:eastAsia="Times New Roman" w:cs="Times New Roman"/>
          <w:i/>
          <w:szCs w:val="24"/>
        </w:rPr>
      </w:pPr>
      <w:r w:rsidRPr="00616846">
        <w:rPr>
          <w:rFonts w:eastAsia="Times New Roman" w:cs="Times New Roman"/>
          <w:i/>
          <w:szCs w:val="24"/>
        </w:rPr>
        <w:t>Skelbiu šį Lietuvos Respublikos Seimo priimtą įstatymą.</w:t>
      </w:r>
    </w:p>
    <w:p w14:paraId="4785983F" w14:textId="77777777" w:rsidR="005B5790" w:rsidRPr="00616846" w:rsidRDefault="005B5790" w:rsidP="00AF1DB7">
      <w:pPr>
        <w:tabs>
          <w:tab w:val="left" w:pos="0"/>
        </w:tabs>
        <w:spacing w:line="240" w:lineRule="auto"/>
        <w:jc w:val="both"/>
        <w:rPr>
          <w:rFonts w:eastAsia="Times New Roman" w:cs="Times New Roman"/>
          <w:szCs w:val="24"/>
        </w:rPr>
      </w:pPr>
    </w:p>
    <w:p w14:paraId="6B2E74A3" w14:textId="77777777" w:rsidR="00E22588" w:rsidRPr="00616846" w:rsidRDefault="00E22588" w:rsidP="00AF1DB7">
      <w:pPr>
        <w:tabs>
          <w:tab w:val="left" w:pos="0"/>
        </w:tabs>
        <w:spacing w:line="240" w:lineRule="auto"/>
        <w:jc w:val="both"/>
        <w:rPr>
          <w:rFonts w:eastAsia="Times New Roman" w:cs="Times New Roman"/>
          <w:szCs w:val="24"/>
        </w:rPr>
      </w:pPr>
    </w:p>
    <w:p w14:paraId="703D838E" w14:textId="77777777" w:rsidR="00E22588" w:rsidRPr="00616846" w:rsidRDefault="00E22588" w:rsidP="00AF1DB7">
      <w:pPr>
        <w:tabs>
          <w:tab w:val="left" w:pos="0"/>
        </w:tabs>
        <w:spacing w:line="240" w:lineRule="auto"/>
        <w:jc w:val="both"/>
        <w:rPr>
          <w:rFonts w:eastAsia="Times New Roman" w:cs="Times New Roman"/>
          <w:szCs w:val="24"/>
        </w:rPr>
      </w:pPr>
    </w:p>
    <w:p w14:paraId="7A9768D4" w14:textId="24C696E3" w:rsidR="002D660A" w:rsidRPr="00616846" w:rsidRDefault="00E649AE" w:rsidP="00AF1DB7">
      <w:pPr>
        <w:tabs>
          <w:tab w:val="left" w:pos="0"/>
        </w:tabs>
        <w:spacing w:line="240" w:lineRule="auto"/>
        <w:jc w:val="both"/>
        <w:rPr>
          <w:rFonts w:eastAsia="Times New Roman" w:cs="Times New Roman"/>
          <w:szCs w:val="24"/>
        </w:rPr>
      </w:pPr>
      <w:r w:rsidRPr="00616846">
        <w:rPr>
          <w:rFonts w:eastAsia="Times New Roman" w:cs="Times New Roman"/>
          <w:szCs w:val="24"/>
        </w:rPr>
        <w:t>Respublikos Prezidentas</w:t>
      </w:r>
    </w:p>
    <w:sectPr w:rsidR="002D660A" w:rsidRPr="00616846" w:rsidSect="0076774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A8923" w14:textId="77777777" w:rsidR="00DF00F6" w:rsidRDefault="00DF00F6" w:rsidP="00F75734">
      <w:pPr>
        <w:spacing w:line="240" w:lineRule="auto"/>
      </w:pPr>
      <w:r>
        <w:separator/>
      </w:r>
    </w:p>
  </w:endnote>
  <w:endnote w:type="continuationSeparator" w:id="0">
    <w:p w14:paraId="4C1972C1" w14:textId="77777777" w:rsidR="00DF00F6" w:rsidRDefault="00DF00F6" w:rsidP="00F75734">
      <w:pPr>
        <w:spacing w:line="240" w:lineRule="auto"/>
      </w:pPr>
      <w:r>
        <w:continuationSeparator/>
      </w:r>
    </w:p>
  </w:endnote>
  <w:endnote w:type="continuationNotice" w:id="1">
    <w:p w14:paraId="45500356" w14:textId="77777777" w:rsidR="00DF00F6" w:rsidRDefault="00DF00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B188" w14:textId="77777777" w:rsidR="00DF00F6" w:rsidRDefault="00DF00F6" w:rsidP="00F75734">
      <w:pPr>
        <w:spacing w:line="240" w:lineRule="auto"/>
      </w:pPr>
      <w:r>
        <w:separator/>
      </w:r>
    </w:p>
  </w:footnote>
  <w:footnote w:type="continuationSeparator" w:id="0">
    <w:p w14:paraId="3CEE644F" w14:textId="77777777" w:rsidR="00DF00F6" w:rsidRDefault="00DF00F6" w:rsidP="00F75734">
      <w:pPr>
        <w:spacing w:line="240" w:lineRule="auto"/>
      </w:pPr>
      <w:r>
        <w:continuationSeparator/>
      </w:r>
    </w:p>
  </w:footnote>
  <w:footnote w:type="continuationNotice" w:id="1">
    <w:p w14:paraId="0DF26E10" w14:textId="77777777" w:rsidR="00DF00F6" w:rsidRDefault="00DF00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483407"/>
      <w:docPartObj>
        <w:docPartGallery w:val="Page Numbers (Top of Page)"/>
        <w:docPartUnique/>
      </w:docPartObj>
    </w:sdtPr>
    <w:sdtEndPr>
      <w:rPr>
        <w:rFonts w:cs="Times New Roman"/>
      </w:rPr>
    </w:sdtEndPr>
    <w:sdtContent>
      <w:p w14:paraId="05FD877A" w14:textId="77777777" w:rsidR="00F75734" w:rsidRPr="00C150BA" w:rsidRDefault="00F75734">
        <w:pPr>
          <w:pStyle w:val="Antrats"/>
          <w:jc w:val="center"/>
          <w:rPr>
            <w:rFonts w:cs="Times New Roman"/>
          </w:rPr>
        </w:pPr>
        <w:r w:rsidRPr="00C150BA">
          <w:rPr>
            <w:rFonts w:cs="Times New Roman"/>
          </w:rPr>
          <w:fldChar w:fldCharType="begin"/>
        </w:r>
        <w:r w:rsidRPr="00C150BA">
          <w:rPr>
            <w:rFonts w:cs="Times New Roman"/>
          </w:rPr>
          <w:instrText>PAGE   \* MERGEFORMAT</w:instrText>
        </w:r>
        <w:r w:rsidRPr="00C150BA">
          <w:rPr>
            <w:rFonts w:cs="Times New Roman"/>
          </w:rPr>
          <w:fldChar w:fldCharType="separate"/>
        </w:r>
        <w:r w:rsidR="001A6DAD" w:rsidRPr="00C150BA">
          <w:rPr>
            <w:rFonts w:cs="Times New Roman"/>
            <w:noProof/>
          </w:rPr>
          <w:t>3</w:t>
        </w:r>
        <w:r w:rsidRPr="00C150BA">
          <w:rPr>
            <w:rFonts w:cs="Times New Roman"/>
          </w:rPr>
          <w:fldChar w:fldCharType="end"/>
        </w:r>
      </w:p>
    </w:sdtContent>
  </w:sdt>
  <w:p w14:paraId="6A430200" w14:textId="77777777" w:rsidR="00F75734" w:rsidRDefault="00F757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D2E73A8"/>
    <w:multiLevelType w:val="hybridMultilevel"/>
    <w:tmpl w:val="B20025DC"/>
    <w:lvl w:ilvl="0" w:tplc="312240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43343BF"/>
    <w:multiLevelType w:val="hybridMultilevel"/>
    <w:tmpl w:val="C51EC9A6"/>
    <w:lvl w:ilvl="0" w:tplc="DA9874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DE06966"/>
    <w:multiLevelType w:val="hybridMultilevel"/>
    <w:tmpl w:val="48846C60"/>
    <w:lvl w:ilvl="0" w:tplc="8CF417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0"/>
  </w:num>
  <w:num w:numId="2">
    <w:abstractNumId w:val="12"/>
  </w:num>
  <w:num w:numId="3">
    <w:abstractNumId w:val="10"/>
  </w:num>
  <w:num w:numId="4">
    <w:abstractNumId w:val="7"/>
  </w:num>
  <w:num w:numId="5">
    <w:abstractNumId w:val="1"/>
  </w:num>
  <w:num w:numId="6">
    <w:abstractNumId w:val="0"/>
  </w:num>
  <w:num w:numId="7">
    <w:abstractNumId w:val="11"/>
  </w:num>
  <w:num w:numId="8">
    <w:abstractNumId w:val="6"/>
  </w:num>
  <w:num w:numId="9">
    <w:abstractNumId w:val="9"/>
  </w:num>
  <w:num w:numId="10">
    <w:abstractNumId w:val="2"/>
  </w:num>
  <w:num w:numId="11">
    <w:abstractNumId w:val="8"/>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5"/>
  </w:num>
  <w:num w:numId="16">
    <w:abstractNumId w:val="15"/>
  </w:num>
  <w:num w:numId="17">
    <w:abstractNumId w:val="4"/>
  </w:num>
  <w:num w:numId="18">
    <w:abstractNumId w:val="18"/>
  </w:num>
  <w:num w:numId="19">
    <w:abstractNumId w:val="14"/>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90"/>
    <w:rsid w:val="00003159"/>
    <w:rsid w:val="0000631F"/>
    <w:rsid w:val="00007BD2"/>
    <w:rsid w:val="0001065E"/>
    <w:rsid w:val="00010D90"/>
    <w:rsid w:val="000114D5"/>
    <w:rsid w:val="00013A92"/>
    <w:rsid w:val="000153A8"/>
    <w:rsid w:val="000154FF"/>
    <w:rsid w:val="00020C47"/>
    <w:rsid w:val="0002276C"/>
    <w:rsid w:val="000258D5"/>
    <w:rsid w:val="00027737"/>
    <w:rsid w:val="00032D90"/>
    <w:rsid w:val="000345E9"/>
    <w:rsid w:val="000374D0"/>
    <w:rsid w:val="00041144"/>
    <w:rsid w:val="00041721"/>
    <w:rsid w:val="000424A8"/>
    <w:rsid w:val="00042A98"/>
    <w:rsid w:val="00045A23"/>
    <w:rsid w:val="000514D8"/>
    <w:rsid w:val="00054E5D"/>
    <w:rsid w:val="00063AA8"/>
    <w:rsid w:val="000707B5"/>
    <w:rsid w:val="000719ED"/>
    <w:rsid w:val="00071FAF"/>
    <w:rsid w:val="00072EA3"/>
    <w:rsid w:val="0007585F"/>
    <w:rsid w:val="00075B97"/>
    <w:rsid w:val="00077418"/>
    <w:rsid w:val="00077A11"/>
    <w:rsid w:val="000801CC"/>
    <w:rsid w:val="0008111D"/>
    <w:rsid w:val="00085005"/>
    <w:rsid w:val="0008733E"/>
    <w:rsid w:val="00092F62"/>
    <w:rsid w:val="00093EA0"/>
    <w:rsid w:val="0009461B"/>
    <w:rsid w:val="00094DF2"/>
    <w:rsid w:val="00095123"/>
    <w:rsid w:val="00095397"/>
    <w:rsid w:val="00095583"/>
    <w:rsid w:val="00096D6B"/>
    <w:rsid w:val="00097865"/>
    <w:rsid w:val="000A070D"/>
    <w:rsid w:val="000A22BC"/>
    <w:rsid w:val="000A3B04"/>
    <w:rsid w:val="000A437F"/>
    <w:rsid w:val="000A5FEC"/>
    <w:rsid w:val="000A78F4"/>
    <w:rsid w:val="000A7FF0"/>
    <w:rsid w:val="000B141C"/>
    <w:rsid w:val="000B486E"/>
    <w:rsid w:val="000B6817"/>
    <w:rsid w:val="000B68E1"/>
    <w:rsid w:val="000B69A8"/>
    <w:rsid w:val="000C2600"/>
    <w:rsid w:val="000C40A9"/>
    <w:rsid w:val="000C55A2"/>
    <w:rsid w:val="000C575C"/>
    <w:rsid w:val="000C7605"/>
    <w:rsid w:val="000D5F15"/>
    <w:rsid w:val="000D7D6E"/>
    <w:rsid w:val="000E0FCC"/>
    <w:rsid w:val="000E2E51"/>
    <w:rsid w:val="000E5C95"/>
    <w:rsid w:val="000F5408"/>
    <w:rsid w:val="0010179C"/>
    <w:rsid w:val="00104F4D"/>
    <w:rsid w:val="001061B8"/>
    <w:rsid w:val="00106832"/>
    <w:rsid w:val="001137DD"/>
    <w:rsid w:val="001203F4"/>
    <w:rsid w:val="00120A00"/>
    <w:rsid w:val="0012151B"/>
    <w:rsid w:val="001218F9"/>
    <w:rsid w:val="0012351D"/>
    <w:rsid w:val="001255A3"/>
    <w:rsid w:val="0012590B"/>
    <w:rsid w:val="00126A41"/>
    <w:rsid w:val="00130F14"/>
    <w:rsid w:val="00131278"/>
    <w:rsid w:val="001324EE"/>
    <w:rsid w:val="00133A2F"/>
    <w:rsid w:val="00141DF1"/>
    <w:rsid w:val="001437AF"/>
    <w:rsid w:val="00145E98"/>
    <w:rsid w:val="0014649E"/>
    <w:rsid w:val="00147213"/>
    <w:rsid w:val="0015111B"/>
    <w:rsid w:val="00151AEB"/>
    <w:rsid w:val="00153D17"/>
    <w:rsid w:val="001646AD"/>
    <w:rsid w:val="00170D69"/>
    <w:rsid w:val="001712D6"/>
    <w:rsid w:val="00176F7E"/>
    <w:rsid w:val="0018003E"/>
    <w:rsid w:val="00180A9A"/>
    <w:rsid w:val="00181044"/>
    <w:rsid w:val="001812E4"/>
    <w:rsid w:val="0018158B"/>
    <w:rsid w:val="00182C29"/>
    <w:rsid w:val="0018425B"/>
    <w:rsid w:val="0018425C"/>
    <w:rsid w:val="001848B2"/>
    <w:rsid w:val="00184C4C"/>
    <w:rsid w:val="0018558F"/>
    <w:rsid w:val="00186447"/>
    <w:rsid w:val="001865BE"/>
    <w:rsid w:val="001910E0"/>
    <w:rsid w:val="001923B5"/>
    <w:rsid w:val="001924B5"/>
    <w:rsid w:val="00195CF4"/>
    <w:rsid w:val="00197664"/>
    <w:rsid w:val="00197BB3"/>
    <w:rsid w:val="001A1AAB"/>
    <w:rsid w:val="001A2868"/>
    <w:rsid w:val="001A5C59"/>
    <w:rsid w:val="001A615D"/>
    <w:rsid w:val="001A62B3"/>
    <w:rsid w:val="001A6A20"/>
    <w:rsid w:val="001A6DAD"/>
    <w:rsid w:val="001B02E2"/>
    <w:rsid w:val="001B13FF"/>
    <w:rsid w:val="001B3CCE"/>
    <w:rsid w:val="001B452F"/>
    <w:rsid w:val="001B4633"/>
    <w:rsid w:val="001B5CF1"/>
    <w:rsid w:val="001B5D53"/>
    <w:rsid w:val="001B7A52"/>
    <w:rsid w:val="001C1DCE"/>
    <w:rsid w:val="001C2AB3"/>
    <w:rsid w:val="001C4A26"/>
    <w:rsid w:val="001C4E11"/>
    <w:rsid w:val="001C52E7"/>
    <w:rsid w:val="001C736A"/>
    <w:rsid w:val="001D18FE"/>
    <w:rsid w:val="001D2523"/>
    <w:rsid w:val="001D3F98"/>
    <w:rsid w:val="001D550A"/>
    <w:rsid w:val="001D6790"/>
    <w:rsid w:val="001E0B01"/>
    <w:rsid w:val="001E4B06"/>
    <w:rsid w:val="001F1784"/>
    <w:rsid w:val="001F3E92"/>
    <w:rsid w:val="001F46AE"/>
    <w:rsid w:val="001F4E1D"/>
    <w:rsid w:val="00202891"/>
    <w:rsid w:val="00205C31"/>
    <w:rsid w:val="00214A12"/>
    <w:rsid w:val="0021531D"/>
    <w:rsid w:val="002153B5"/>
    <w:rsid w:val="0021627D"/>
    <w:rsid w:val="002162ED"/>
    <w:rsid w:val="00216622"/>
    <w:rsid w:val="00216841"/>
    <w:rsid w:val="0022160D"/>
    <w:rsid w:val="0022398C"/>
    <w:rsid w:val="00225FAD"/>
    <w:rsid w:val="00226E6D"/>
    <w:rsid w:val="00227E1B"/>
    <w:rsid w:val="0023144E"/>
    <w:rsid w:val="0023174F"/>
    <w:rsid w:val="00231995"/>
    <w:rsid w:val="00233191"/>
    <w:rsid w:val="00237736"/>
    <w:rsid w:val="002430A0"/>
    <w:rsid w:val="00243122"/>
    <w:rsid w:val="00243DD7"/>
    <w:rsid w:val="00246220"/>
    <w:rsid w:val="00247E38"/>
    <w:rsid w:val="002541AE"/>
    <w:rsid w:val="00257169"/>
    <w:rsid w:val="002640EB"/>
    <w:rsid w:val="002670B0"/>
    <w:rsid w:val="00267179"/>
    <w:rsid w:val="00270B8D"/>
    <w:rsid w:val="00272DF9"/>
    <w:rsid w:val="00276D13"/>
    <w:rsid w:val="00282E5D"/>
    <w:rsid w:val="0028358C"/>
    <w:rsid w:val="0028402C"/>
    <w:rsid w:val="00284E5A"/>
    <w:rsid w:val="00291335"/>
    <w:rsid w:val="00291396"/>
    <w:rsid w:val="00291E03"/>
    <w:rsid w:val="0029517E"/>
    <w:rsid w:val="00296617"/>
    <w:rsid w:val="002A1F2A"/>
    <w:rsid w:val="002A6435"/>
    <w:rsid w:val="002B10B7"/>
    <w:rsid w:val="002B1BDA"/>
    <w:rsid w:val="002B357B"/>
    <w:rsid w:val="002B6077"/>
    <w:rsid w:val="002B7651"/>
    <w:rsid w:val="002B77AF"/>
    <w:rsid w:val="002C49A3"/>
    <w:rsid w:val="002C6DA7"/>
    <w:rsid w:val="002D171B"/>
    <w:rsid w:val="002D39A4"/>
    <w:rsid w:val="002D4449"/>
    <w:rsid w:val="002D5AF0"/>
    <w:rsid w:val="002D5F60"/>
    <w:rsid w:val="002D6214"/>
    <w:rsid w:val="002D6330"/>
    <w:rsid w:val="002D660A"/>
    <w:rsid w:val="002D68F0"/>
    <w:rsid w:val="002E0401"/>
    <w:rsid w:val="002E0FE2"/>
    <w:rsid w:val="002E226D"/>
    <w:rsid w:val="002E2670"/>
    <w:rsid w:val="002E735E"/>
    <w:rsid w:val="002F03E1"/>
    <w:rsid w:val="00300AAD"/>
    <w:rsid w:val="00300FAD"/>
    <w:rsid w:val="00301669"/>
    <w:rsid w:val="003020E3"/>
    <w:rsid w:val="0030440D"/>
    <w:rsid w:val="00310A8E"/>
    <w:rsid w:val="003145EB"/>
    <w:rsid w:val="00320ECC"/>
    <w:rsid w:val="0032277F"/>
    <w:rsid w:val="00323D12"/>
    <w:rsid w:val="00330106"/>
    <w:rsid w:val="0033031E"/>
    <w:rsid w:val="00330340"/>
    <w:rsid w:val="00330A90"/>
    <w:rsid w:val="003356F7"/>
    <w:rsid w:val="003377DD"/>
    <w:rsid w:val="00340021"/>
    <w:rsid w:val="00340AAC"/>
    <w:rsid w:val="0034103F"/>
    <w:rsid w:val="0034254D"/>
    <w:rsid w:val="0034305D"/>
    <w:rsid w:val="003431B6"/>
    <w:rsid w:val="0034664E"/>
    <w:rsid w:val="003500DB"/>
    <w:rsid w:val="00351FB1"/>
    <w:rsid w:val="0035260A"/>
    <w:rsid w:val="003526B6"/>
    <w:rsid w:val="00353094"/>
    <w:rsid w:val="00353F51"/>
    <w:rsid w:val="00356627"/>
    <w:rsid w:val="00363789"/>
    <w:rsid w:val="00364A1D"/>
    <w:rsid w:val="00365518"/>
    <w:rsid w:val="00365B5A"/>
    <w:rsid w:val="00366523"/>
    <w:rsid w:val="00366FCD"/>
    <w:rsid w:val="00380238"/>
    <w:rsid w:val="00380611"/>
    <w:rsid w:val="0038164A"/>
    <w:rsid w:val="003863B7"/>
    <w:rsid w:val="003917A9"/>
    <w:rsid w:val="00395AE5"/>
    <w:rsid w:val="003A1121"/>
    <w:rsid w:val="003A54AC"/>
    <w:rsid w:val="003B4467"/>
    <w:rsid w:val="003B45E6"/>
    <w:rsid w:val="003B4F2E"/>
    <w:rsid w:val="003B50CB"/>
    <w:rsid w:val="003C0018"/>
    <w:rsid w:val="003C0C2F"/>
    <w:rsid w:val="003C5F68"/>
    <w:rsid w:val="003D01A4"/>
    <w:rsid w:val="003D53AA"/>
    <w:rsid w:val="003D5633"/>
    <w:rsid w:val="003D6E1F"/>
    <w:rsid w:val="003D763D"/>
    <w:rsid w:val="003E1F23"/>
    <w:rsid w:val="003E2278"/>
    <w:rsid w:val="003E5873"/>
    <w:rsid w:val="003E7328"/>
    <w:rsid w:val="003E7892"/>
    <w:rsid w:val="003F51DA"/>
    <w:rsid w:val="00400508"/>
    <w:rsid w:val="00401CA6"/>
    <w:rsid w:val="00402AA2"/>
    <w:rsid w:val="00404176"/>
    <w:rsid w:val="00405165"/>
    <w:rsid w:val="00405856"/>
    <w:rsid w:val="0041264A"/>
    <w:rsid w:val="00413390"/>
    <w:rsid w:val="00416035"/>
    <w:rsid w:val="0041688C"/>
    <w:rsid w:val="00417399"/>
    <w:rsid w:val="00422314"/>
    <w:rsid w:val="00422691"/>
    <w:rsid w:val="00422A69"/>
    <w:rsid w:val="00426F91"/>
    <w:rsid w:val="0043016F"/>
    <w:rsid w:val="004311B4"/>
    <w:rsid w:val="00431290"/>
    <w:rsid w:val="004374DC"/>
    <w:rsid w:val="00442FCB"/>
    <w:rsid w:val="00444E84"/>
    <w:rsid w:val="004457C4"/>
    <w:rsid w:val="00445E27"/>
    <w:rsid w:val="00452196"/>
    <w:rsid w:val="004647C1"/>
    <w:rsid w:val="00466F23"/>
    <w:rsid w:val="00470644"/>
    <w:rsid w:val="00476910"/>
    <w:rsid w:val="0048115B"/>
    <w:rsid w:val="0048468A"/>
    <w:rsid w:val="00485EF4"/>
    <w:rsid w:val="00486CA8"/>
    <w:rsid w:val="00490EB3"/>
    <w:rsid w:val="0049127F"/>
    <w:rsid w:val="00497687"/>
    <w:rsid w:val="004A1663"/>
    <w:rsid w:val="004A2892"/>
    <w:rsid w:val="004A43E3"/>
    <w:rsid w:val="004A758D"/>
    <w:rsid w:val="004B165B"/>
    <w:rsid w:val="004B1DE1"/>
    <w:rsid w:val="004B1F8F"/>
    <w:rsid w:val="004B26E0"/>
    <w:rsid w:val="004B360B"/>
    <w:rsid w:val="004B38E2"/>
    <w:rsid w:val="004B3D6A"/>
    <w:rsid w:val="004B4619"/>
    <w:rsid w:val="004B4724"/>
    <w:rsid w:val="004C559F"/>
    <w:rsid w:val="004D0693"/>
    <w:rsid w:val="004D441A"/>
    <w:rsid w:val="004D4764"/>
    <w:rsid w:val="004D6C5F"/>
    <w:rsid w:val="004D7C6C"/>
    <w:rsid w:val="004D7EC1"/>
    <w:rsid w:val="004E17F6"/>
    <w:rsid w:val="004E20C5"/>
    <w:rsid w:val="004E3BBF"/>
    <w:rsid w:val="004E4AF9"/>
    <w:rsid w:val="004E5B0B"/>
    <w:rsid w:val="004E5BA9"/>
    <w:rsid w:val="004E74B7"/>
    <w:rsid w:val="004F074F"/>
    <w:rsid w:val="004F17B5"/>
    <w:rsid w:val="004F5E07"/>
    <w:rsid w:val="004F699F"/>
    <w:rsid w:val="00500D04"/>
    <w:rsid w:val="0050276A"/>
    <w:rsid w:val="0050324F"/>
    <w:rsid w:val="0050363E"/>
    <w:rsid w:val="00505542"/>
    <w:rsid w:val="00506892"/>
    <w:rsid w:val="0051127B"/>
    <w:rsid w:val="0051145C"/>
    <w:rsid w:val="00511EFF"/>
    <w:rsid w:val="0051514A"/>
    <w:rsid w:val="00520DDC"/>
    <w:rsid w:val="00521342"/>
    <w:rsid w:val="005240C5"/>
    <w:rsid w:val="00524F4F"/>
    <w:rsid w:val="0052517C"/>
    <w:rsid w:val="00526504"/>
    <w:rsid w:val="00526AA9"/>
    <w:rsid w:val="00527493"/>
    <w:rsid w:val="005324E3"/>
    <w:rsid w:val="00532E98"/>
    <w:rsid w:val="00534CD4"/>
    <w:rsid w:val="00536832"/>
    <w:rsid w:val="00537BD9"/>
    <w:rsid w:val="00540289"/>
    <w:rsid w:val="00542923"/>
    <w:rsid w:val="00542CF3"/>
    <w:rsid w:val="00550E66"/>
    <w:rsid w:val="00560011"/>
    <w:rsid w:val="005616A6"/>
    <w:rsid w:val="005637A7"/>
    <w:rsid w:val="00563DF7"/>
    <w:rsid w:val="0056459F"/>
    <w:rsid w:val="00564CEB"/>
    <w:rsid w:val="00565C48"/>
    <w:rsid w:val="0056606E"/>
    <w:rsid w:val="0056754D"/>
    <w:rsid w:val="00571D5B"/>
    <w:rsid w:val="005737CF"/>
    <w:rsid w:val="00577ECC"/>
    <w:rsid w:val="005800CF"/>
    <w:rsid w:val="00582D42"/>
    <w:rsid w:val="00585A16"/>
    <w:rsid w:val="00591678"/>
    <w:rsid w:val="00592712"/>
    <w:rsid w:val="005A0FF5"/>
    <w:rsid w:val="005A1F2B"/>
    <w:rsid w:val="005B09C3"/>
    <w:rsid w:val="005B1E49"/>
    <w:rsid w:val="005B296D"/>
    <w:rsid w:val="005B393A"/>
    <w:rsid w:val="005B5790"/>
    <w:rsid w:val="005B64D2"/>
    <w:rsid w:val="005B75B2"/>
    <w:rsid w:val="005C0D3E"/>
    <w:rsid w:val="005C140A"/>
    <w:rsid w:val="005C2C2E"/>
    <w:rsid w:val="005C7C48"/>
    <w:rsid w:val="005D0B9B"/>
    <w:rsid w:val="005D3016"/>
    <w:rsid w:val="005D31AD"/>
    <w:rsid w:val="005D5F8C"/>
    <w:rsid w:val="005E1F18"/>
    <w:rsid w:val="005E28F8"/>
    <w:rsid w:val="005E303A"/>
    <w:rsid w:val="005E5059"/>
    <w:rsid w:val="005E6993"/>
    <w:rsid w:val="005F0B43"/>
    <w:rsid w:val="005F4D0C"/>
    <w:rsid w:val="005F5152"/>
    <w:rsid w:val="005F6FCF"/>
    <w:rsid w:val="0060024A"/>
    <w:rsid w:val="0060126C"/>
    <w:rsid w:val="00601B90"/>
    <w:rsid w:val="00603BBF"/>
    <w:rsid w:val="006049A0"/>
    <w:rsid w:val="00605A7F"/>
    <w:rsid w:val="00606794"/>
    <w:rsid w:val="00607071"/>
    <w:rsid w:val="00615417"/>
    <w:rsid w:val="00615E01"/>
    <w:rsid w:val="00616846"/>
    <w:rsid w:val="00616FA8"/>
    <w:rsid w:val="006170AA"/>
    <w:rsid w:val="00617E64"/>
    <w:rsid w:val="00620687"/>
    <w:rsid w:val="00620A5D"/>
    <w:rsid w:val="00623F53"/>
    <w:rsid w:val="00624CED"/>
    <w:rsid w:val="0062734D"/>
    <w:rsid w:val="00627507"/>
    <w:rsid w:val="00627FCA"/>
    <w:rsid w:val="00630B01"/>
    <w:rsid w:val="00630DAD"/>
    <w:rsid w:val="006342A6"/>
    <w:rsid w:val="0063740C"/>
    <w:rsid w:val="006400E0"/>
    <w:rsid w:val="00640A63"/>
    <w:rsid w:val="0065059A"/>
    <w:rsid w:val="00650EC6"/>
    <w:rsid w:val="0065142D"/>
    <w:rsid w:val="006525D8"/>
    <w:rsid w:val="00653170"/>
    <w:rsid w:val="00653AAF"/>
    <w:rsid w:val="006561CB"/>
    <w:rsid w:val="006605F2"/>
    <w:rsid w:val="006635C0"/>
    <w:rsid w:val="0066473F"/>
    <w:rsid w:val="00664785"/>
    <w:rsid w:val="006674C2"/>
    <w:rsid w:val="0066778A"/>
    <w:rsid w:val="006719F2"/>
    <w:rsid w:val="006767E6"/>
    <w:rsid w:val="00683435"/>
    <w:rsid w:val="00683E88"/>
    <w:rsid w:val="00684EC1"/>
    <w:rsid w:val="00692BD6"/>
    <w:rsid w:val="006A1853"/>
    <w:rsid w:val="006A1966"/>
    <w:rsid w:val="006A204C"/>
    <w:rsid w:val="006A4A3A"/>
    <w:rsid w:val="006A679C"/>
    <w:rsid w:val="006A7211"/>
    <w:rsid w:val="006A76AC"/>
    <w:rsid w:val="006B0A0A"/>
    <w:rsid w:val="006C0285"/>
    <w:rsid w:val="006C24D8"/>
    <w:rsid w:val="006C333A"/>
    <w:rsid w:val="006C5430"/>
    <w:rsid w:val="006C72C6"/>
    <w:rsid w:val="006D1722"/>
    <w:rsid w:val="006D41EA"/>
    <w:rsid w:val="006D442C"/>
    <w:rsid w:val="006D70E5"/>
    <w:rsid w:val="006E1029"/>
    <w:rsid w:val="006E5E44"/>
    <w:rsid w:val="006E6E0E"/>
    <w:rsid w:val="006F34BD"/>
    <w:rsid w:val="006F4602"/>
    <w:rsid w:val="006F4E4A"/>
    <w:rsid w:val="006F58C6"/>
    <w:rsid w:val="006F5CC0"/>
    <w:rsid w:val="006F750B"/>
    <w:rsid w:val="00701896"/>
    <w:rsid w:val="00702002"/>
    <w:rsid w:val="00702E4A"/>
    <w:rsid w:val="00705875"/>
    <w:rsid w:val="007072E1"/>
    <w:rsid w:val="00707A0C"/>
    <w:rsid w:val="007120AC"/>
    <w:rsid w:val="007176F3"/>
    <w:rsid w:val="0072108E"/>
    <w:rsid w:val="00722228"/>
    <w:rsid w:val="007308B2"/>
    <w:rsid w:val="00731528"/>
    <w:rsid w:val="0073273F"/>
    <w:rsid w:val="00732F60"/>
    <w:rsid w:val="0073489E"/>
    <w:rsid w:val="007366AA"/>
    <w:rsid w:val="00741A47"/>
    <w:rsid w:val="0074230F"/>
    <w:rsid w:val="00742FF3"/>
    <w:rsid w:val="00743348"/>
    <w:rsid w:val="007460B8"/>
    <w:rsid w:val="0075165F"/>
    <w:rsid w:val="00755854"/>
    <w:rsid w:val="00757760"/>
    <w:rsid w:val="00760790"/>
    <w:rsid w:val="00760C6E"/>
    <w:rsid w:val="00765F1B"/>
    <w:rsid w:val="00766EC6"/>
    <w:rsid w:val="00767096"/>
    <w:rsid w:val="0076774A"/>
    <w:rsid w:val="00772EF3"/>
    <w:rsid w:val="007736EC"/>
    <w:rsid w:val="00776797"/>
    <w:rsid w:val="007767E5"/>
    <w:rsid w:val="00777AD1"/>
    <w:rsid w:val="00780331"/>
    <w:rsid w:val="00780365"/>
    <w:rsid w:val="007839D8"/>
    <w:rsid w:val="00786F23"/>
    <w:rsid w:val="00790B0C"/>
    <w:rsid w:val="00792543"/>
    <w:rsid w:val="007929BB"/>
    <w:rsid w:val="0079462A"/>
    <w:rsid w:val="00794AA8"/>
    <w:rsid w:val="007951EE"/>
    <w:rsid w:val="00796080"/>
    <w:rsid w:val="007A109E"/>
    <w:rsid w:val="007A1FA2"/>
    <w:rsid w:val="007A477B"/>
    <w:rsid w:val="007A75DC"/>
    <w:rsid w:val="007A7F38"/>
    <w:rsid w:val="007B2657"/>
    <w:rsid w:val="007B3378"/>
    <w:rsid w:val="007B3A28"/>
    <w:rsid w:val="007B3A91"/>
    <w:rsid w:val="007B3CE1"/>
    <w:rsid w:val="007B71AA"/>
    <w:rsid w:val="007C3596"/>
    <w:rsid w:val="007C4685"/>
    <w:rsid w:val="007C5EB7"/>
    <w:rsid w:val="007C63F8"/>
    <w:rsid w:val="007C6848"/>
    <w:rsid w:val="007D0EE0"/>
    <w:rsid w:val="007D11D9"/>
    <w:rsid w:val="007D2328"/>
    <w:rsid w:val="007E0296"/>
    <w:rsid w:val="007E3C53"/>
    <w:rsid w:val="007E77EF"/>
    <w:rsid w:val="007F2B3C"/>
    <w:rsid w:val="007F3228"/>
    <w:rsid w:val="007F5F6A"/>
    <w:rsid w:val="00804835"/>
    <w:rsid w:val="00807C32"/>
    <w:rsid w:val="008101F3"/>
    <w:rsid w:val="00811942"/>
    <w:rsid w:val="00811AB7"/>
    <w:rsid w:val="00815856"/>
    <w:rsid w:val="0081589A"/>
    <w:rsid w:val="008239F1"/>
    <w:rsid w:val="00825FDC"/>
    <w:rsid w:val="00830218"/>
    <w:rsid w:val="00830258"/>
    <w:rsid w:val="0083303E"/>
    <w:rsid w:val="00833626"/>
    <w:rsid w:val="00840728"/>
    <w:rsid w:val="00846F21"/>
    <w:rsid w:val="00851B7C"/>
    <w:rsid w:val="00851CFA"/>
    <w:rsid w:val="008605F6"/>
    <w:rsid w:val="00862191"/>
    <w:rsid w:val="00864627"/>
    <w:rsid w:val="008706EE"/>
    <w:rsid w:val="008727D6"/>
    <w:rsid w:val="00874B02"/>
    <w:rsid w:val="00875651"/>
    <w:rsid w:val="00880F8D"/>
    <w:rsid w:val="00881A7C"/>
    <w:rsid w:val="008832C7"/>
    <w:rsid w:val="00885D27"/>
    <w:rsid w:val="00894115"/>
    <w:rsid w:val="00894460"/>
    <w:rsid w:val="008A21A2"/>
    <w:rsid w:val="008A2C94"/>
    <w:rsid w:val="008A3E43"/>
    <w:rsid w:val="008A4AD6"/>
    <w:rsid w:val="008A5EEC"/>
    <w:rsid w:val="008A6AD9"/>
    <w:rsid w:val="008B045B"/>
    <w:rsid w:val="008C1DFC"/>
    <w:rsid w:val="008C40BE"/>
    <w:rsid w:val="008C44DA"/>
    <w:rsid w:val="008C5BCA"/>
    <w:rsid w:val="008D4F3B"/>
    <w:rsid w:val="008D5607"/>
    <w:rsid w:val="008D57E0"/>
    <w:rsid w:val="008D597D"/>
    <w:rsid w:val="008E2D60"/>
    <w:rsid w:val="008E4083"/>
    <w:rsid w:val="008E74B5"/>
    <w:rsid w:val="008F0400"/>
    <w:rsid w:val="008F1193"/>
    <w:rsid w:val="008F4AAC"/>
    <w:rsid w:val="008F6E51"/>
    <w:rsid w:val="0090000B"/>
    <w:rsid w:val="00900BD8"/>
    <w:rsid w:val="00904C37"/>
    <w:rsid w:val="0090621E"/>
    <w:rsid w:val="009127CA"/>
    <w:rsid w:val="00920E0C"/>
    <w:rsid w:val="00923ECA"/>
    <w:rsid w:val="00924872"/>
    <w:rsid w:val="009310DF"/>
    <w:rsid w:val="009342E5"/>
    <w:rsid w:val="009356C0"/>
    <w:rsid w:val="0093658D"/>
    <w:rsid w:val="009406E1"/>
    <w:rsid w:val="00941E48"/>
    <w:rsid w:val="00943FE0"/>
    <w:rsid w:val="00944774"/>
    <w:rsid w:val="00946944"/>
    <w:rsid w:val="00947554"/>
    <w:rsid w:val="009543ED"/>
    <w:rsid w:val="00961EE5"/>
    <w:rsid w:val="00962BBB"/>
    <w:rsid w:val="009647DE"/>
    <w:rsid w:val="009668A2"/>
    <w:rsid w:val="00973DD0"/>
    <w:rsid w:val="00975E7C"/>
    <w:rsid w:val="00982DB5"/>
    <w:rsid w:val="009836D3"/>
    <w:rsid w:val="009843FF"/>
    <w:rsid w:val="00984504"/>
    <w:rsid w:val="0098543A"/>
    <w:rsid w:val="00985BD3"/>
    <w:rsid w:val="00985F2D"/>
    <w:rsid w:val="00987A64"/>
    <w:rsid w:val="00996078"/>
    <w:rsid w:val="009A0797"/>
    <w:rsid w:val="009A3DD5"/>
    <w:rsid w:val="009A4938"/>
    <w:rsid w:val="009A54D6"/>
    <w:rsid w:val="009B1686"/>
    <w:rsid w:val="009B1D45"/>
    <w:rsid w:val="009B52E0"/>
    <w:rsid w:val="009B7588"/>
    <w:rsid w:val="009C0F98"/>
    <w:rsid w:val="009C31A5"/>
    <w:rsid w:val="009D3F6B"/>
    <w:rsid w:val="009D48DA"/>
    <w:rsid w:val="009D5C6A"/>
    <w:rsid w:val="009E202A"/>
    <w:rsid w:val="009E27A9"/>
    <w:rsid w:val="009E28C9"/>
    <w:rsid w:val="009E2AD9"/>
    <w:rsid w:val="009E5826"/>
    <w:rsid w:val="009E5F2B"/>
    <w:rsid w:val="009F0328"/>
    <w:rsid w:val="009F56B4"/>
    <w:rsid w:val="00A00F55"/>
    <w:rsid w:val="00A01B23"/>
    <w:rsid w:val="00A023C9"/>
    <w:rsid w:val="00A05619"/>
    <w:rsid w:val="00A05EB8"/>
    <w:rsid w:val="00A06B33"/>
    <w:rsid w:val="00A073DC"/>
    <w:rsid w:val="00A177E1"/>
    <w:rsid w:val="00A225E4"/>
    <w:rsid w:val="00A22606"/>
    <w:rsid w:val="00A26B4B"/>
    <w:rsid w:val="00A308BB"/>
    <w:rsid w:val="00A32DC0"/>
    <w:rsid w:val="00A35629"/>
    <w:rsid w:val="00A36943"/>
    <w:rsid w:val="00A42BFE"/>
    <w:rsid w:val="00A4678E"/>
    <w:rsid w:val="00A52022"/>
    <w:rsid w:val="00A53AC0"/>
    <w:rsid w:val="00A54F14"/>
    <w:rsid w:val="00A56375"/>
    <w:rsid w:val="00A6042E"/>
    <w:rsid w:val="00A61149"/>
    <w:rsid w:val="00A70720"/>
    <w:rsid w:val="00A71FD4"/>
    <w:rsid w:val="00A766A9"/>
    <w:rsid w:val="00A77550"/>
    <w:rsid w:val="00A82ECE"/>
    <w:rsid w:val="00A84ACE"/>
    <w:rsid w:val="00A92A14"/>
    <w:rsid w:val="00A970A7"/>
    <w:rsid w:val="00AA0C31"/>
    <w:rsid w:val="00AA1664"/>
    <w:rsid w:val="00AA2051"/>
    <w:rsid w:val="00AB0275"/>
    <w:rsid w:val="00AB0616"/>
    <w:rsid w:val="00AB1141"/>
    <w:rsid w:val="00AB275E"/>
    <w:rsid w:val="00AB3AEE"/>
    <w:rsid w:val="00AC01CB"/>
    <w:rsid w:val="00AC4903"/>
    <w:rsid w:val="00AC60E3"/>
    <w:rsid w:val="00AC710B"/>
    <w:rsid w:val="00AD0326"/>
    <w:rsid w:val="00AD1AF4"/>
    <w:rsid w:val="00AD1C1A"/>
    <w:rsid w:val="00AD1C54"/>
    <w:rsid w:val="00AD2A39"/>
    <w:rsid w:val="00AD53A2"/>
    <w:rsid w:val="00AD7A15"/>
    <w:rsid w:val="00AE2A0F"/>
    <w:rsid w:val="00AE64E9"/>
    <w:rsid w:val="00AE66B8"/>
    <w:rsid w:val="00AE7251"/>
    <w:rsid w:val="00AE794D"/>
    <w:rsid w:val="00AF199E"/>
    <w:rsid w:val="00AF1DB7"/>
    <w:rsid w:val="00AF1E61"/>
    <w:rsid w:val="00AF40F9"/>
    <w:rsid w:val="00AF471C"/>
    <w:rsid w:val="00AF4AEC"/>
    <w:rsid w:val="00AF772A"/>
    <w:rsid w:val="00AF78D3"/>
    <w:rsid w:val="00B02A0F"/>
    <w:rsid w:val="00B02DFF"/>
    <w:rsid w:val="00B02EA0"/>
    <w:rsid w:val="00B05CF4"/>
    <w:rsid w:val="00B10F22"/>
    <w:rsid w:val="00B13F33"/>
    <w:rsid w:val="00B156B8"/>
    <w:rsid w:val="00B17465"/>
    <w:rsid w:val="00B221DE"/>
    <w:rsid w:val="00B223D0"/>
    <w:rsid w:val="00B227F6"/>
    <w:rsid w:val="00B24A4E"/>
    <w:rsid w:val="00B24CE9"/>
    <w:rsid w:val="00B26550"/>
    <w:rsid w:val="00B26DB3"/>
    <w:rsid w:val="00B27324"/>
    <w:rsid w:val="00B341C2"/>
    <w:rsid w:val="00B34509"/>
    <w:rsid w:val="00B35B7D"/>
    <w:rsid w:val="00B40014"/>
    <w:rsid w:val="00B410B1"/>
    <w:rsid w:val="00B4227C"/>
    <w:rsid w:val="00B43E25"/>
    <w:rsid w:val="00B4794F"/>
    <w:rsid w:val="00B52B65"/>
    <w:rsid w:val="00B53365"/>
    <w:rsid w:val="00B5377F"/>
    <w:rsid w:val="00B53B4E"/>
    <w:rsid w:val="00B5457A"/>
    <w:rsid w:val="00B5570B"/>
    <w:rsid w:val="00B57079"/>
    <w:rsid w:val="00B63B59"/>
    <w:rsid w:val="00B647E9"/>
    <w:rsid w:val="00B65C7B"/>
    <w:rsid w:val="00B65E68"/>
    <w:rsid w:val="00B66ADE"/>
    <w:rsid w:val="00B66FC7"/>
    <w:rsid w:val="00B70C81"/>
    <w:rsid w:val="00B715EA"/>
    <w:rsid w:val="00B82DBA"/>
    <w:rsid w:val="00B82E24"/>
    <w:rsid w:val="00B83D42"/>
    <w:rsid w:val="00B83E23"/>
    <w:rsid w:val="00B8609E"/>
    <w:rsid w:val="00B869B6"/>
    <w:rsid w:val="00B90300"/>
    <w:rsid w:val="00B94354"/>
    <w:rsid w:val="00BA1DEC"/>
    <w:rsid w:val="00BA2A25"/>
    <w:rsid w:val="00BA63A4"/>
    <w:rsid w:val="00BA6AD7"/>
    <w:rsid w:val="00BA7EAD"/>
    <w:rsid w:val="00BB2037"/>
    <w:rsid w:val="00BB6E85"/>
    <w:rsid w:val="00BC0447"/>
    <w:rsid w:val="00BC280A"/>
    <w:rsid w:val="00BC52B9"/>
    <w:rsid w:val="00BC5611"/>
    <w:rsid w:val="00BC5D55"/>
    <w:rsid w:val="00BD24A6"/>
    <w:rsid w:val="00BD35D1"/>
    <w:rsid w:val="00BE10D2"/>
    <w:rsid w:val="00BE5239"/>
    <w:rsid w:val="00BF03B9"/>
    <w:rsid w:val="00BF286C"/>
    <w:rsid w:val="00BF3314"/>
    <w:rsid w:val="00BF5EC4"/>
    <w:rsid w:val="00C00078"/>
    <w:rsid w:val="00C007A0"/>
    <w:rsid w:val="00C04582"/>
    <w:rsid w:val="00C04D83"/>
    <w:rsid w:val="00C1164C"/>
    <w:rsid w:val="00C11A5A"/>
    <w:rsid w:val="00C13BA2"/>
    <w:rsid w:val="00C147A1"/>
    <w:rsid w:val="00C150BA"/>
    <w:rsid w:val="00C16E2B"/>
    <w:rsid w:val="00C21ADB"/>
    <w:rsid w:val="00C24870"/>
    <w:rsid w:val="00C250C9"/>
    <w:rsid w:val="00C255AF"/>
    <w:rsid w:val="00C26145"/>
    <w:rsid w:val="00C26233"/>
    <w:rsid w:val="00C268D2"/>
    <w:rsid w:val="00C26F31"/>
    <w:rsid w:val="00C30358"/>
    <w:rsid w:val="00C3091F"/>
    <w:rsid w:val="00C311C9"/>
    <w:rsid w:val="00C31371"/>
    <w:rsid w:val="00C32032"/>
    <w:rsid w:val="00C36368"/>
    <w:rsid w:val="00C40E81"/>
    <w:rsid w:val="00C41772"/>
    <w:rsid w:val="00C44D94"/>
    <w:rsid w:val="00C4554C"/>
    <w:rsid w:val="00C46F2E"/>
    <w:rsid w:val="00C46F82"/>
    <w:rsid w:val="00C47EF6"/>
    <w:rsid w:val="00C47F61"/>
    <w:rsid w:val="00C554FB"/>
    <w:rsid w:val="00C564F5"/>
    <w:rsid w:val="00C6002E"/>
    <w:rsid w:val="00C61CBD"/>
    <w:rsid w:val="00C61CFD"/>
    <w:rsid w:val="00C62D73"/>
    <w:rsid w:val="00C632BD"/>
    <w:rsid w:val="00C63567"/>
    <w:rsid w:val="00C63AEB"/>
    <w:rsid w:val="00C67407"/>
    <w:rsid w:val="00C709FF"/>
    <w:rsid w:val="00C73C22"/>
    <w:rsid w:val="00C749C4"/>
    <w:rsid w:val="00C757FD"/>
    <w:rsid w:val="00C75F28"/>
    <w:rsid w:val="00C76CC4"/>
    <w:rsid w:val="00C83616"/>
    <w:rsid w:val="00C838E2"/>
    <w:rsid w:val="00C85470"/>
    <w:rsid w:val="00C85705"/>
    <w:rsid w:val="00C8777D"/>
    <w:rsid w:val="00C95BA2"/>
    <w:rsid w:val="00C97BCF"/>
    <w:rsid w:val="00CA15B8"/>
    <w:rsid w:val="00CA270E"/>
    <w:rsid w:val="00CA384C"/>
    <w:rsid w:val="00CA653C"/>
    <w:rsid w:val="00CA7158"/>
    <w:rsid w:val="00CB0BD7"/>
    <w:rsid w:val="00CB1E5F"/>
    <w:rsid w:val="00CB218D"/>
    <w:rsid w:val="00CB2B37"/>
    <w:rsid w:val="00CB342D"/>
    <w:rsid w:val="00CB3A82"/>
    <w:rsid w:val="00CB541D"/>
    <w:rsid w:val="00CB6AB7"/>
    <w:rsid w:val="00CC10EF"/>
    <w:rsid w:val="00CC140B"/>
    <w:rsid w:val="00CC4BCC"/>
    <w:rsid w:val="00CC564F"/>
    <w:rsid w:val="00CC5DFA"/>
    <w:rsid w:val="00CC64B2"/>
    <w:rsid w:val="00CC746E"/>
    <w:rsid w:val="00CD356B"/>
    <w:rsid w:val="00CD36E3"/>
    <w:rsid w:val="00CD3C5F"/>
    <w:rsid w:val="00CD701A"/>
    <w:rsid w:val="00CE04CB"/>
    <w:rsid w:val="00CE07C6"/>
    <w:rsid w:val="00CE288B"/>
    <w:rsid w:val="00CE34E2"/>
    <w:rsid w:val="00CE3E07"/>
    <w:rsid w:val="00CE5043"/>
    <w:rsid w:val="00CE6A98"/>
    <w:rsid w:val="00CF023A"/>
    <w:rsid w:val="00CF06F2"/>
    <w:rsid w:val="00CF4D0B"/>
    <w:rsid w:val="00CF7661"/>
    <w:rsid w:val="00CF78DF"/>
    <w:rsid w:val="00CF7E07"/>
    <w:rsid w:val="00D0350C"/>
    <w:rsid w:val="00D04CD6"/>
    <w:rsid w:val="00D07517"/>
    <w:rsid w:val="00D07DB7"/>
    <w:rsid w:val="00D16606"/>
    <w:rsid w:val="00D222D2"/>
    <w:rsid w:val="00D2792E"/>
    <w:rsid w:val="00D27DB9"/>
    <w:rsid w:val="00D304BA"/>
    <w:rsid w:val="00D31DCF"/>
    <w:rsid w:val="00D3559F"/>
    <w:rsid w:val="00D3583A"/>
    <w:rsid w:val="00D35A8B"/>
    <w:rsid w:val="00D36371"/>
    <w:rsid w:val="00D36E73"/>
    <w:rsid w:val="00D40C0B"/>
    <w:rsid w:val="00D45332"/>
    <w:rsid w:val="00D46ABF"/>
    <w:rsid w:val="00D47B43"/>
    <w:rsid w:val="00D50E6A"/>
    <w:rsid w:val="00D51AE8"/>
    <w:rsid w:val="00D57EE5"/>
    <w:rsid w:val="00D607A6"/>
    <w:rsid w:val="00D611B9"/>
    <w:rsid w:val="00D62ED7"/>
    <w:rsid w:val="00D64AA3"/>
    <w:rsid w:val="00D65C39"/>
    <w:rsid w:val="00D677DA"/>
    <w:rsid w:val="00D71490"/>
    <w:rsid w:val="00D7355E"/>
    <w:rsid w:val="00D743AF"/>
    <w:rsid w:val="00D758BA"/>
    <w:rsid w:val="00D85BB3"/>
    <w:rsid w:val="00D8704D"/>
    <w:rsid w:val="00D9694A"/>
    <w:rsid w:val="00DA046A"/>
    <w:rsid w:val="00DA165F"/>
    <w:rsid w:val="00DA1982"/>
    <w:rsid w:val="00DA1DB0"/>
    <w:rsid w:val="00DA33DC"/>
    <w:rsid w:val="00DA46C3"/>
    <w:rsid w:val="00DA4A0B"/>
    <w:rsid w:val="00DA7EA5"/>
    <w:rsid w:val="00DA7F07"/>
    <w:rsid w:val="00DB17B7"/>
    <w:rsid w:val="00DB2E71"/>
    <w:rsid w:val="00DC0204"/>
    <w:rsid w:val="00DC2EA0"/>
    <w:rsid w:val="00DC5B5E"/>
    <w:rsid w:val="00DC6348"/>
    <w:rsid w:val="00DC690D"/>
    <w:rsid w:val="00DD0738"/>
    <w:rsid w:val="00DD0E7D"/>
    <w:rsid w:val="00DD2BA0"/>
    <w:rsid w:val="00DD4DCF"/>
    <w:rsid w:val="00DD6D5E"/>
    <w:rsid w:val="00DD6EFF"/>
    <w:rsid w:val="00DD782B"/>
    <w:rsid w:val="00DE3AF6"/>
    <w:rsid w:val="00DE4234"/>
    <w:rsid w:val="00DE5E9D"/>
    <w:rsid w:val="00DE6887"/>
    <w:rsid w:val="00DF00F6"/>
    <w:rsid w:val="00DF1854"/>
    <w:rsid w:val="00DF41F2"/>
    <w:rsid w:val="00DF7ABA"/>
    <w:rsid w:val="00E03720"/>
    <w:rsid w:val="00E0423E"/>
    <w:rsid w:val="00E072C4"/>
    <w:rsid w:val="00E07B75"/>
    <w:rsid w:val="00E1047C"/>
    <w:rsid w:val="00E117D2"/>
    <w:rsid w:val="00E13BDC"/>
    <w:rsid w:val="00E15D0B"/>
    <w:rsid w:val="00E20283"/>
    <w:rsid w:val="00E22588"/>
    <w:rsid w:val="00E30D09"/>
    <w:rsid w:val="00E30F57"/>
    <w:rsid w:val="00E346F1"/>
    <w:rsid w:val="00E41F3A"/>
    <w:rsid w:val="00E43353"/>
    <w:rsid w:val="00E524F2"/>
    <w:rsid w:val="00E5649A"/>
    <w:rsid w:val="00E56C14"/>
    <w:rsid w:val="00E578AE"/>
    <w:rsid w:val="00E605AA"/>
    <w:rsid w:val="00E632F8"/>
    <w:rsid w:val="00E649AE"/>
    <w:rsid w:val="00E64D3A"/>
    <w:rsid w:val="00E65541"/>
    <w:rsid w:val="00E670E4"/>
    <w:rsid w:val="00E72FF1"/>
    <w:rsid w:val="00E7366F"/>
    <w:rsid w:val="00E752E4"/>
    <w:rsid w:val="00E76ADF"/>
    <w:rsid w:val="00E7709C"/>
    <w:rsid w:val="00E77733"/>
    <w:rsid w:val="00E81F70"/>
    <w:rsid w:val="00E85B0F"/>
    <w:rsid w:val="00E86E2F"/>
    <w:rsid w:val="00E90A4C"/>
    <w:rsid w:val="00E9379B"/>
    <w:rsid w:val="00E96F0A"/>
    <w:rsid w:val="00E96F1C"/>
    <w:rsid w:val="00EA31DC"/>
    <w:rsid w:val="00EA450F"/>
    <w:rsid w:val="00EA5B5F"/>
    <w:rsid w:val="00EA6238"/>
    <w:rsid w:val="00EA78B4"/>
    <w:rsid w:val="00EA7941"/>
    <w:rsid w:val="00EB0A83"/>
    <w:rsid w:val="00EB2D70"/>
    <w:rsid w:val="00EC4865"/>
    <w:rsid w:val="00EC6989"/>
    <w:rsid w:val="00EC77B9"/>
    <w:rsid w:val="00ED337F"/>
    <w:rsid w:val="00ED34E2"/>
    <w:rsid w:val="00ED4092"/>
    <w:rsid w:val="00ED5F35"/>
    <w:rsid w:val="00EE4484"/>
    <w:rsid w:val="00EE7D40"/>
    <w:rsid w:val="00EF06C5"/>
    <w:rsid w:val="00EF1C01"/>
    <w:rsid w:val="00EF4219"/>
    <w:rsid w:val="00EF52AF"/>
    <w:rsid w:val="00EF6F8C"/>
    <w:rsid w:val="00EF74EF"/>
    <w:rsid w:val="00EF78C9"/>
    <w:rsid w:val="00F0136E"/>
    <w:rsid w:val="00F0535F"/>
    <w:rsid w:val="00F05C43"/>
    <w:rsid w:val="00F11549"/>
    <w:rsid w:val="00F11934"/>
    <w:rsid w:val="00F11E09"/>
    <w:rsid w:val="00F1363E"/>
    <w:rsid w:val="00F14F99"/>
    <w:rsid w:val="00F17690"/>
    <w:rsid w:val="00F21463"/>
    <w:rsid w:val="00F21B2F"/>
    <w:rsid w:val="00F22917"/>
    <w:rsid w:val="00F233EF"/>
    <w:rsid w:val="00F2521F"/>
    <w:rsid w:val="00F27280"/>
    <w:rsid w:val="00F306C6"/>
    <w:rsid w:val="00F33A67"/>
    <w:rsid w:val="00F410DF"/>
    <w:rsid w:val="00F43810"/>
    <w:rsid w:val="00F464C1"/>
    <w:rsid w:val="00F472B6"/>
    <w:rsid w:val="00F514F0"/>
    <w:rsid w:val="00F52110"/>
    <w:rsid w:val="00F5438E"/>
    <w:rsid w:val="00F55144"/>
    <w:rsid w:val="00F5539D"/>
    <w:rsid w:val="00F563E9"/>
    <w:rsid w:val="00F60D66"/>
    <w:rsid w:val="00F61289"/>
    <w:rsid w:val="00F67DBC"/>
    <w:rsid w:val="00F71040"/>
    <w:rsid w:val="00F711D7"/>
    <w:rsid w:val="00F75734"/>
    <w:rsid w:val="00F761FE"/>
    <w:rsid w:val="00F768F1"/>
    <w:rsid w:val="00F76BE9"/>
    <w:rsid w:val="00F76CDA"/>
    <w:rsid w:val="00F81739"/>
    <w:rsid w:val="00F85B7C"/>
    <w:rsid w:val="00F90322"/>
    <w:rsid w:val="00F91AD9"/>
    <w:rsid w:val="00FA0AF7"/>
    <w:rsid w:val="00FA1A68"/>
    <w:rsid w:val="00FA20B8"/>
    <w:rsid w:val="00FA2B14"/>
    <w:rsid w:val="00FA7C5F"/>
    <w:rsid w:val="00FB1B14"/>
    <w:rsid w:val="00FB3750"/>
    <w:rsid w:val="00FB3C69"/>
    <w:rsid w:val="00FB6A9D"/>
    <w:rsid w:val="00FC06BE"/>
    <w:rsid w:val="00FD0542"/>
    <w:rsid w:val="00FD0C24"/>
    <w:rsid w:val="00FD1BE1"/>
    <w:rsid w:val="00FD36AE"/>
    <w:rsid w:val="00FD4047"/>
    <w:rsid w:val="00FD6A23"/>
    <w:rsid w:val="00FE1716"/>
    <w:rsid w:val="00FE1875"/>
    <w:rsid w:val="00FE197C"/>
    <w:rsid w:val="00FE5994"/>
    <w:rsid w:val="00FE7869"/>
    <w:rsid w:val="00FF2A71"/>
    <w:rsid w:val="00FF3A7B"/>
    <w:rsid w:val="00FF3E70"/>
    <w:rsid w:val="00FF443A"/>
    <w:rsid w:val="429A3CFA"/>
    <w:rsid w:val="54773669"/>
    <w:rsid w:val="65A36B9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7A2"/>
  <w15:docId w15:val="{4D54E3F8-7408-4CBB-9132-B2C920F1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0621E"/>
    <w:pPr>
      <w:spacing w:after="0"/>
    </w:pPr>
    <w:rPr>
      <w:rFonts w:ascii="Times New Roman" w:hAnsi="Times New Roman"/>
      <w:sz w:val="24"/>
    </w:rPr>
  </w:style>
  <w:style w:type="paragraph" w:styleId="Antrat3">
    <w:name w:val="heading 3"/>
    <w:basedOn w:val="prastasis"/>
    <w:next w:val="prastasis"/>
    <w:link w:val="Antrat3Diagrama"/>
    <w:uiPriority w:val="9"/>
    <w:unhideWhenUsed/>
    <w:qFormat/>
    <w:rsid w:val="003D01A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qFormat/>
    <w:rsid w:val="00470644"/>
    <w:pPr>
      <w:ind w:left="720"/>
      <w:contextualSpacing/>
    </w:pPr>
  </w:style>
  <w:style w:type="paragraph" w:customStyle="1" w:styleId="tin">
    <w:name w:val="tin"/>
    <w:basedOn w:val="prastasis"/>
    <w:rsid w:val="00095583"/>
    <w:pPr>
      <w:spacing w:after="150" w:line="240" w:lineRule="auto"/>
    </w:pPr>
    <w:rPr>
      <w:rFonts w:eastAsia="Times New Roman" w:cs="Times New Roman"/>
      <w:szCs w:val="24"/>
    </w:rPr>
  </w:style>
  <w:style w:type="character" w:styleId="Komentaronuoroda">
    <w:name w:val="annotation reference"/>
    <w:basedOn w:val="Numatytasispastraiposriftas"/>
    <w:uiPriority w:val="99"/>
    <w:unhideWhenUsed/>
    <w:rsid w:val="000D5F15"/>
    <w:rPr>
      <w:sz w:val="16"/>
      <w:szCs w:val="16"/>
    </w:rPr>
  </w:style>
  <w:style w:type="paragraph" w:styleId="Komentarotekstas">
    <w:name w:val="annotation text"/>
    <w:basedOn w:val="prastasis"/>
    <w:link w:val="KomentarotekstasDiagrama"/>
    <w:uiPriority w:val="99"/>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eastAsia="Times New Roman" w:cs="Times New Roman"/>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 w:type="paragraph" w:customStyle="1" w:styleId="tajtip">
    <w:name w:val="tajtip"/>
    <w:basedOn w:val="prastasis"/>
    <w:rsid w:val="00DA46C3"/>
    <w:pPr>
      <w:spacing w:after="150" w:line="240" w:lineRule="auto"/>
    </w:pPr>
    <w:rPr>
      <w:rFonts w:eastAsia="Times New Roman" w:cs="Times New Roman"/>
      <w:szCs w:val="24"/>
    </w:rPr>
  </w:style>
  <w:style w:type="paragraph" w:customStyle="1" w:styleId="taltipfb">
    <w:name w:val="taltipfb"/>
    <w:basedOn w:val="prastasis"/>
    <w:rsid w:val="001924B5"/>
    <w:pPr>
      <w:spacing w:after="150" w:line="240" w:lineRule="auto"/>
    </w:pPr>
    <w:rPr>
      <w:rFonts w:eastAsia="Times New Roman" w:cs="Times New Roman"/>
      <w:szCs w:val="24"/>
    </w:rPr>
  </w:style>
  <w:style w:type="character" w:customStyle="1" w:styleId="Antrat3Diagrama">
    <w:name w:val="Antraštė 3 Diagrama"/>
    <w:basedOn w:val="Numatytasispastraiposriftas"/>
    <w:link w:val="Antrat3"/>
    <w:uiPriority w:val="9"/>
    <w:rsid w:val="003D01A4"/>
    <w:rPr>
      <w:rFonts w:asciiTheme="majorHAnsi" w:eastAsiaTheme="majorEastAsia" w:hAnsiTheme="majorHAnsi" w:cstheme="majorBidi"/>
      <w:color w:val="1F4D78" w:themeColor="accent1" w:themeShade="7F"/>
      <w:sz w:val="24"/>
      <w:szCs w:val="24"/>
    </w:rPr>
  </w:style>
  <w:style w:type="character" w:styleId="Neapdorotaspaminjimas">
    <w:name w:val="Unresolved Mention"/>
    <w:basedOn w:val="Numatytasispastraiposriftas"/>
    <w:uiPriority w:val="99"/>
    <w:unhideWhenUsed/>
    <w:rsid w:val="00521342"/>
    <w:rPr>
      <w:color w:val="605E5C"/>
      <w:shd w:val="clear" w:color="auto" w:fill="E1DFDD"/>
    </w:rPr>
  </w:style>
  <w:style w:type="character" w:styleId="Paminjimas">
    <w:name w:val="Mention"/>
    <w:basedOn w:val="Numatytasispastraiposriftas"/>
    <w:uiPriority w:val="99"/>
    <w:unhideWhenUsed/>
    <w:rsid w:val="005C7C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965">
      <w:bodyDiv w:val="1"/>
      <w:marLeft w:val="0"/>
      <w:marRight w:val="0"/>
      <w:marTop w:val="0"/>
      <w:marBottom w:val="0"/>
      <w:divBdr>
        <w:top w:val="none" w:sz="0" w:space="0" w:color="auto"/>
        <w:left w:val="none" w:sz="0" w:space="0" w:color="auto"/>
        <w:bottom w:val="none" w:sz="0" w:space="0" w:color="auto"/>
        <w:right w:val="none" w:sz="0" w:space="0" w:color="auto"/>
      </w:divBdr>
    </w:div>
    <w:div w:id="14816169">
      <w:bodyDiv w:val="1"/>
      <w:marLeft w:val="0"/>
      <w:marRight w:val="0"/>
      <w:marTop w:val="0"/>
      <w:marBottom w:val="0"/>
      <w:divBdr>
        <w:top w:val="none" w:sz="0" w:space="0" w:color="auto"/>
        <w:left w:val="none" w:sz="0" w:space="0" w:color="auto"/>
        <w:bottom w:val="none" w:sz="0" w:space="0" w:color="auto"/>
        <w:right w:val="none" w:sz="0" w:space="0" w:color="auto"/>
      </w:divBdr>
    </w:div>
    <w:div w:id="49773811">
      <w:bodyDiv w:val="1"/>
      <w:marLeft w:val="0"/>
      <w:marRight w:val="0"/>
      <w:marTop w:val="0"/>
      <w:marBottom w:val="0"/>
      <w:divBdr>
        <w:top w:val="none" w:sz="0" w:space="0" w:color="auto"/>
        <w:left w:val="none" w:sz="0" w:space="0" w:color="auto"/>
        <w:bottom w:val="none" w:sz="0" w:space="0" w:color="auto"/>
        <w:right w:val="none" w:sz="0" w:space="0" w:color="auto"/>
      </w:divBdr>
    </w:div>
    <w:div w:id="105125484">
      <w:bodyDiv w:val="1"/>
      <w:marLeft w:val="0"/>
      <w:marRight w:val="0"/>
      <w:marTop w:val="0"/>
      <w:marBottom w:val="0"/>
      <w:divBdr>
        <w:top w:val="none" w:sz="0" w:space="0" w:color="auto"/>
        <w:left w:val="none" w:sz="0" w:space="0" w:color="auto"/>
        <w:bottom w:val="none" w:sz="0" w:space="0" w:color="auto"/>
        <w:right w:val="none" w:sz="0" w:space="0" w:color="auto"/>
      </w:divBdr>
      <w:divsChild>
        <w:div w:id="1020426162">
          <w:marLeft w:val="0"/>
          <w:marRight w:val="0"/>
          <w:marTop w:val="0"/>
          <w:marBottom w:val="0"/>
          <w:divBdr>
            <w:top w:val="none" w:sz="0" w:space="0" w:color="auto"/>
            <w:left w:val="none" w:sz="0" w:space="0" w:color="auto"/>
            <w:bottom w:val="none" w:sz="0" w:space="0" w:color="auto"/>
            <w:right w:val="none" w:sz="0" w:space="0" w:color="auto"/>
          </w:divBdr>
        </w:div>
        <w:div w:id="2064668766">
          <w:marLeft w:val="0"/>
          <w:marRight w:val="0"/>
          <w:marTop w:val="0"/>
          <w:marBottom w:val="0"/>
          <w:divBdr>
            <w:top w:val="none" w:sz="0" w:space="0" w:color="auto"/>
            <w:left w:val="none" w:sz="0" w:space="0" w:color="auto"/>
            <w:bottom w:val="none" w:sz="0" w:space="0" w:color="auto"/>
            <w:right w:val="none" w:sz="0" w:space="0" w:color="auto"/>
          </w:divBdr>
        </w:div>
      </w:divsChild>
    </w:div>
    <w:div w:id="168645031">
      <w:bodyDiv w:val="1"/>
      <w:marLeft w:val="0"/>
      <w:marRight w:val="0"/>
      <w:marTop w:val="0"/>
      <w:marBottom w:val="0"/>
      <w:divBdr>
        <w:top w:val="none" w:sz="0" w:space="0" w:color="auto"/>
        <w:left w:val="none" w:sz="0" w:space="0" w:color="auto"/>
        <w:bottom w:val="none" w:sz="0" w:space="0" w:color="auto"/>
        <w:right w:val="none" w:sz="0" w:space="0" w:color="auto"/>
      </w:divBdr>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563063">
      <w:bodyDiv w:val="1"/>
      <w:marLeft w:val="0"/>
      <w:marRight w:val="0"/>
      <w:marTop w:val="0"/>
      <w:marBottom w:val="0"/>
      <w:divBdr>
        <w:top w:val="none" w:sz="0" w:space="0" w:color="auto"/>
        <w:left w:val="none" w:sz="0" w:space="0" w:color="auto"/>
        <w:bottom w:val="none" w:sz="0" w:space="0" w:color="auto"/>
        <w:right w:val="none" w:sz="0" w:space="0" w:color="auto"/>
      </w:divBdr>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1752">
      <w:bodyDiv w:val="1"/>
      <w:marLeft w:val="0"/>
      <w:marRight w:val="0"/>
      <w:marTop w:val="0"/>
      <w:marBottom w:val="0"/>
      <w:divBdr>
        <w:top w:val="none" w:sz="0" w:space="0" w:color="auto"/>
        <w:left w:val="none" w:sz="0" w:space="0" w:color="auto"/>
        <w:bottom w:val="none" w:sz="0" w:space="0" w:color="auto"/>
        <w:right w:val="none" w:sz="0" w:space="0" w:color="auto"/>
      </w:divBdr>
    </w:div>
    <w:div w:id="526724105">
      <w:bodyDiv w:val="1"/>
      <w:marLeft w:val="0"/>
      <w:marRight w:val="0"/>
      <w:marTop w:val="0"/>
      <w:marBottom w:val="0"/>
      <w:divBdr>
        <w:top w:val="none" w:sz="0" w:space="0" w:color="auto"/>
        <w:left w:val="none" w:sz="0" w:space="0" w:color="auto"/>
        <w:bottom w:val="none" w:sz="0" w:space="0" w:color="auto"/>
        <w:right w:val="none" w:sz="0" w:space="0" w:color="auto"/>
      </w:divBdr>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26143">
      <w:bodyDiv w:val="1"/>
      <w:marLeft w:val="0"/>
      <w:marRight w:val="0"/>
      <w:marTop w:val="0"/>
      <w:marBottom w:val="0"/>
      <w:divBdr>
        <w:top w:val="none" w:sz="0" w:space="0" w:color="auto"/>
        <w:left w:val="none" w:sz="0" w:space="0" w:color="auto"/>
        <w:bottom w:val="none" w:sz="0" w:space="0" w:color="auto"/>
        <w:right w:val="none" w:sz="0" w:space="0" w:color="auto"/>
      </w:divBdr>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671447266">
      <w:bodyDiv w:val="1"/>
      <w:marLeft w:val="0"/>
      <w:marRight w:val="0"/>
      <w:marTop w:val="0"/>
      <w:marBottom w:val="0"/>
      <w:divBdr>
        <w:top w:val="none" w:sz="0" w:space="0" w:color="auto"/>
        <w:left w:val="none" w:sz="0" w:space="0" w:color="auto"/>
        <w:bottom w:val="none" w:sz="0" w:space="0" w:color="auto"/>
        <w:right w:val="none" w:sz="0" w:space="0" w:color="auto"/>
      </w:divBdr>
    </w:div>
    <w:div w:id="673457228">
      <w:bodyDiv w:val="1"/>
      <w:marLeft w:val="0"/>
      <w:marRight w:val="0"/>
      <w:marTop w:val="0"/>
      <w:marBottom w:val="0"/>
      <w:divBdr>
        <w:top w:val="none" w:sz="0" w:space="0" w:color="auto"/>
        <w:left w:val="none" w:sz="0" w:space="0" w:color="auto"/>
        <w:bottom w:val="none" w:sz="0" w:space="0" w:color="auto"/>
        <w:right w:val="none" w:sz="0" w:space="0" w:color="auto"/>
      </w:divBdr>
      <w:divsChild>
        <w:div w:id="563833781">
          <w:marLeft w:val="0"/>
          <w:marRight w:val="0"/>
          <w:marTop w:val="0"/>
          <w:marBottom w:val="0"/>
          <w:divBdr>
            <w:top w:val="none" w:sz="0" w:space="0" w:color="auto"/>
            <w:left w:val="none" w:sz="0" w:space="0" w:color="auto"/>
            <w:bottom w:val="none" w:sz="0" w:space="0" w:color="auto"/>
            <w:right w:val="none" w:sz="0" w:space="0" w:color="auto"/>
          </w:divBdr>
        </w:div>
      </w:divsChild>
    </w:div>
    <w:div w:id="891579018">
      <w:bodyDiv w:val="1"/>
      <w:marLeft w:val="0"/>
      <w:marRight w:val="0"/>
      <w:marTop w:val="0"/>
      <w:marBottom w:val="0"/>
      <w:divBdr>
        <w:top w:val="none" w:sz="0" w:space="0" w:color="auto"/>
        <w:left w:val="none" w:sz="0" w:space="0" w:color="auto"/>
        <w:bottom w:val="none" w:sz="0" w:space="0" w:color="auto"/>
        <w:right w:val="none" w:sz="0" w:space="0" w:color="auto"/>
      </w:divBdr>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04960">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6462">
      <w:bodyDiv w:val="1"/>
      <w:marLeft w:val="0"/>
      <w:marRight w:val="0"/>
      <w:marTop w:val="0"/>
      <w:marBottom w:val="0"/>
      <w:divBdr>
        <w:top w:val="none" w:sz="0" w:space="0" w:color="auto"/>
        <w:left w:val="none" w:sz="0" w:space="0" w:color="auto"/>
        <w:bottom w:val="none" w:sz="0" w:space="0" w:color="auto"/>
        <w:right w:val="none" w:sz="0" w:space="0" w:color="auto"/>
      </w:divBdr>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6810">
      <w:bodyDiv w:val="1"/>
      <w:marLeft w:val="0"/>
      <w:marRight w:val="0"/>
      <w:marTop w:val="0"/>
      <w:marBottom w:val="0"/>
      <w:divBdr>
        <w:top w:val="none" w:sz="0" w:space="0" w:color="auto"/>
        <w:left w:val="none" w:sz="0" w:space="0" w:color="auto"/>
        <w:bottom w:val="none" w:sz="0" w:space="0" w:color="auto"/>
        <w:right w:val="none" w:sz="0" w:space="0" w:color="auto"/>
      </w:divBdr>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440129">
      <w:bodyDiv w:val="1"/>
      <w:marLeft w:val="0"/>
      <w:marRight w:val="0"/>
      <w:marTop w:val="0"/>
      <w:marBottom w:val="0"/>
      <w:divBdr>
        <w:top w:val="none" w:sz="0" w:space="0" w:color="auto"/>
        <w:left w:val="none" w:sz="0" w:space="0" w:color="auto"/>
        <w:bottom w:val="none" w:sz="0" w:space="0" w:color="auto"/>
        <w:right w:val="none" w:sz="0" w:space="0" w:color="auto"/>
      </w:divBdr>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387E9-9F12-439B-9A81-B64925B54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B8368-BF07-474D-B1DE-932AA2CD5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1F7EF-CE0E-4AB4-AF14-BF5DB37192B9}">
  <ds:schemaRefs>
    <ds:schemaRef ds:uri="http://schemas.microsoft.com/sharepoint/v3/contenttype/forms"/>
  </ds:schemaRefs>
</ds:datastoreItem>
</file>

<file path=customXml/itemProps4.xml><?xml version="1.0" encoding="utf-8"?>
<ds:datastoreItem xmlns:ds="http://schemas.openxmlformats.org/officeDocument/2006/customXml" ds:itemID="{BD2539B8-3A10-419F-90AB-965C6A9E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15942</Words>
  <Characters>9087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2021-07-08T05:38:00Z</dcterms:created>
  <dc:creator>elena.maciulaityte@enmin.lt</dc:creator>
  <cp:lastModifiedBy>Elena Mačiulaitytė</cp:lastModifiedBy>
  <cp:lastPrinted>2020-07-14T20:33:00Z</cp:lastPrinted>
  <dcterms:modified xsi:type="dcterms:W3CDTF">2021-07-13T10:35:00Z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