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4B17" w14:textId="52A32DF1" w:rsidR="00C36D33" w:rsidRDefault="00C36D33" w:rsidP="00E866DE">
      <w:pPr>
        <w:widowControl w:val="0"/>
        <w:ind w:left="6804" w:right="-1"/>
        <w:rPr>
          <w:b/>
          <w:szCs w:val="24"/>
        </w:rPr>
      </w:pPr>
      <w:r>
        <w:rPr>
          <w:b/>
          <w:szCs w:val="24"/>
        </w:rPr>
        <w:t>Projekto</w:t>
      </w:r>
    </w:p>
    <w:p w14:paraId="0E4C8521" w14:textId="77777777" w:rsidR="00C36D33" w:rsidRDefault="00C36D33" w:rsidP="00E866DE">
      <w:pPr>
        <w:widowControl w:val="0"/>
        <w:ind w:left="6804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89BF950" w14:textId="3B967413" w:rsidR="00C36D33" w:rsidRDefault="00C36D33" w:rsidP="00C36D33">
      <w:pPr>
        <w:widowControl w:val="0"/>
        <w:jc w:val="center"/>
        <w:rPr>
          <w:b/>
          <w:szCs w:val="24"/>
        </w:rPr>
      </w:pPr>
    </w:p>
    <w:p w14:paraId="15EFC6B6" w14:textId="77777777" w:rsidR="002452D1" w:rsidRDefault="002452D1" w:rsidP="00C36D33">
      <w:pPr>
        <w:widowControl w:val="0"/>
        <w:jc w:val="center"/>
        <w:rPr>
          <w:b/>
          <w:szCs w:val="24"/>
        </w:rPr>
      </w:pPr>
    </w:p>
    <w:p w14:paraId="02B83FFE" w14:textId="77777777" w:rsidR="00C36D33" w:rsidRPr="00695759" w:rsidRDefault="00C36D33" w:rsidP="00C36D33">
      <w:pPr>
        <w:widowControl w:val="0"/>
        <w:jc w:val="center"/>
        <w:rPr>
          <w:b/>
          <w:szCs w:val="24"/>
        </w:rPr>
      </w:pPr>
      <w:r w:rsidRPr="00695759">
        <w:rPr>
          <w:b/>
          <w:szCs w:val="24"/>
        </w:rPr>
        <w:t xml:space="preserve">LIETUVOS RESPUBLIKOS </w:t>
      </w:r>
    </w:p>
    <w:p w14:paraId="717BA326" w14:textId="1FC5F0FF" w:rsidR="00C36D33" w:rsidRPr="00695759" w:rsidRDefault="00C36D33" w:rsidP="00C36D3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SOCIALINIO DRAUDIMO PENSIJŲ ĮSTATYMO NR. I-549</w:t>
      </w:r>
    </w:p>
    <w:p w14:paraId="2F2EEBA2" w14:textId="4E6C50EA" w:rsidR="00C36D33" w:rsidRDefault="5AC1866D" w:rsidP="2892CFCC">
      <w:pPr>
        <w:widowControl w:val="0"/>
        <w:jc w:val="center"/>
        <w:rPr>
          <w:b/>
          <w:bCs/>
        </w:rPr>
      </w:pPr>
      <w:r w:rsidRPr="2892CFCC">
        <w:rPr>
          <w:b/>
          <w:bCs/>
        </w:rPr>
        <w:t>2,</w:t>
      </w:r>
      <w:r w:rsidR="53C57457" w:rsidRPr="2892CFCC">
        <w:rPr>
          <w:b/>
          <w:bCs/>
        </w:rPr>
        <w:t xml:space="preserve"> </w:t>
      </w:r>
      <w:r w:rsidR="66802970" w:rsidRPr="2892CFCC">
        <w:rPr>
          <w:b/>
          <w:bCs/>
        </w:rPr>
        <w:t>8, 17</w:t>
      </w:r>
      <w:r w:rsidR="767AEA61" w:rsidRPr="2892CFCC">
        <w:rPr>
          <w:b/>
          <w:bCs/>
        </w:rPr>
        <w:t>,</w:t>
      </w:r>
      <w:r w:rsidR="53C57457" w:rsidRPr="2892CFCC">
        <w:rPr>
          <w:b/>
          <w:bCs/>
        </w:rPr>
        <w:t xml:space="preserve"> 29,</w:t>
      </w:r>
      <w:r w:rsidR="3F12F28E" w:rsidRPr="2892CFCC">
        <w:rPr>
          <w:b/>
          <w:bCs/>
        </w:rPr>
        <w:t xml:space="preserve"> 33,</w:t>
      </w:r>
      <w:r w:rsidR="04A844C1" w:rsidRPr="2892CFCC">
        <w:rPr>
          <w:b/>
          <w:bCs/>
        </w:rPr>
        <w:t xml:space="preserve"> 45</w:t>
      </w:r>
      <w:r w:rsidR="7F6B38C6" w:rsidRPr="2892CFCC">
        <w:rPr>
          <w:b/>
          <w:bCs/>
        </w:rPr>
        <w:t xml:space="preserve"> </w:t>
      </w:r>
      <w:r w:rsidR="002452D1">
        <w:rPr>
          <w:b/>
          <w:bCs/>
        </w:rPr>
        <w:t>IR</w:t>
      </w:r>
      <w:r w:rsidR="002452D1" w:rsidRPr="2892CFCC">
        <w:rPr>
          <w:b/>
          <w:bCs/>
        </w:rPr>
        <w:t xml:space="preserve"> </w:t>
      </w:r>
      <w:r w:rsidR="04A844C1" w:rsidRPr="2892CFCC">
        <w:rPr>
          <w:b/>
          <w:bCs/>
        </w:rPr>
        <w:t>49</w:t>
      </w:r>
      <w:r w:rsidRPr="2892CFCC">
        <w:rPr>
          <w:b/>
          <w:bCs/>
        </w:rPr>
        <w:t xml:space="preserve"> STRAIPSNIŲ PAKEITIMO</w:t>
      </w:r>
    </w:p>
    <w:p w14:paraId="361275F3" w14:textId="77777777" w:rsidR="00C36D33" w:rsidRPr="00695759" w:rsidRDefault="00C36D33" w:rsidP="00C36D33">
      <w:pPr>
        <w:widowControl w:val="0"/>
        <w:jc w:val="center"/>
        <w:rPr>
          <w:b/>
          <w:szCs w:val="24"/>
        </w:rPr>
      </w:pPr>
      <w:r w:rsidRPr="00695759">
        <w:rPr>
          <w:b/>
          <w:szCs w:val="24"/>
        </w:rPr>
        <w:t>ĮSTATYMAS</w:t>
      </w:r>
    </w:p>
    <w:p w14:paraId="7D43CBC8" w14:textId="77777777" w:rsidR="00C36D33" w:rsidRPr="00695759" w:rsidRDefault="00C36D33" w:rsidP="00C36D33">
      <w:pPr>
        <w:widowControl w:val="0"/>
        <w:spacing w:line="360" w:lineRule="auto"/>
        <w:jc w:val="both"/>
        <w:rPr>
          <w:szCs w:val="24"/>
        </w:rPr>
      </w:pPr>
    </w:p>
    <w:p w14:paraId="2CEDB610" w14:textId="77777777" w:rsidR="00C36D33" w:rsidRPr="00695759" w:rsidRDefault="00C36D33" w:rsidP="00C36D33">
      <w:pPr>
        <w:widowControl w:val="0"/>
        <w:spacing w:line="360" w:lineRule="auto"/>
        <w:jc w:val="center"/>
        <w:rPr>
          <w:szCs w:val="24"/>
        </w:rPr>
      </w:pPr>
      <w:r w:rsidRPr="00695759">
        <w:rPr>
          <w:szCs w:val="24"/>
        </w:rPr>
        <w:t>2021 m.                        d. Nr.</w:t>
      </w:r>
    </w:p>
    <w:p w14:paraId="366E47C6" w14:textId="77777777" w:rsidR="00C36D33" w:rsidRPr="00695759" w:rsidRDefault="00C36D33" w:rsidP="00C36D33">
      <w:pPr>
        <w:widowControl w:val="0"/>
        <w:spacing w:line="360" w:lineRule="auto"/>
        <w:jc w:val="center"/>
        <w:rPr>
          <w:szCs w:val="24"/>
        </w:rPr>
      </w:pPr>
      <w:r w:rsidRPr="00695759">
        <w:rPr>
          <w:szCs w:val="24"/>
        </w:rPr>
        <w:t>Vilnius</w:t>
      </w:r>
    </w:p>
    <w:p w14:paraId="7363B0ED" w14:textId="77777777" w:rsidR="00C36D33" w:rsidRDefault="00C36D33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2FE4B28C" w14:textId="2C69062A" w:rsidR="00C36D33" w:rsidRPr="002452D1" w:rsidRDefault="00C36D33" w:rsidP="002452D1">
      <w:pPr>
        <w:spacing w:line="360" w:lineRule="auto"/>
        <w:ind w:firstLine="720"/>
        <w:jc w:val="both"/>
        <w:rPr>
          <w:rFonts w:eastAsia="Calibri"/>
          <w:b/>
          <w:szCs w:val="24"/>
        </w:rPr>
      </w:pPr>
      <w:r w:rsidRPr="002452D1">
        <w:rPr>
          <w:rFonts w:eastAsia="Calibri"/>
          <w:b/>
          <w:szCs w:val="24"/>
        </w:rPr>
        <w:t>1 straipsnis. 2 straipsnio pakeitimas</w:t>
      </w:r>
    </w:p>
    <w:p w14:paraId="231CFC64" w14:textId="75A9C8EF" w:rsidR="00C36D33" w:rsidRPr="002452D1" w:rsidRDefault="00C36D33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t>1. Pakeisti 2 straipsnio 1 dalį ir ją išdėstyti taip:</w:t>
      </w:r>
    </w:p>
    <w:p w14:paraId="68E24CB3" w14:textId="123EEEB2" w:rsidR="003D6736" w:rsidRPr="00E866DE" w:rsidRDefault="00C36D33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2452D1">
        <w:rPr>
          <w:rFonts w:eastAsia="Calibri"/>
          <w:bCs/>
          <w:szCs w:val="24"/>
        </w:rPr>
        <w:t>„</w:t>
      </w:r>
      <w:r w:rsidR="00C1749D" w:rsidRPr="002452D1">
        <w:rPr>
          <w:rFonts w:eastAsia="Calibri"/>
          <w:szCs w:val="24"/>
        </w:rPr>
        <w:t>1. Bendroji socialinio draudimo pensijos dalis</w:t>
      </w:r>
      <w:r w:rsidR="00C1749D" w:rsidRPr="002452D1">
        <w:rPr>
          <w:rFonts w:eastAsia="Calibri"/>
          <w:b/>
          <w:szCs w:val="24"/>
        </w:rPr>
        <w:t xml:space="preserve"> </w:t>
      </w:r>
      <w:r w:rsidR="00C1749D" w:rsidRPr="002452D1">
        <w:rPr>
          <w:rFonts w:eastAsia="Calibri"/>
          <w:szCs w:val="24"/>
        </w:rPr>
        <w:t xml:space="preserve">(toliau – bendroji dalis) – </w:t>
      </w:r>
      <w:r w:rsidR="00C1749D" w:rsidRPr="002452D1">
        <w:rPr>
          <w:rFonts w:eastAsia="Arial Unicode MS"/>
          <w:szCs w:val="24"/>
          <w:bdr w:val="nil"/>
        </w:rPr>
        <w:t xml:space="preserve">socialinio draudimo pensijos dalis, </w:t>
      </w:r>
      <w:r w:rsidR="00C1749D" w:rsidRPr="002452D1">
        <w:rPr>
          <w:rFonts w:eastAsia="Arial Unicode MS"/>
          <w:strike/>
          <w:szCs w:val="24"/>
          <w:bdr w:val="nil"/>
        </w:rPr>
        <w:t>kurios dydis nustatomas pagal asmens įgytą pensijų socialinio draudimo stažą ir patvirtintą socialinio draudimo bazinės pensijos dydį</w:t>
      </w:r>
      <w:r w:rsidR="00077E3A" w:rsidRPr="002452D1">
        <w:rPr>
          <w:rFonts w:eastAsia="Arial Unicode MS"/>
          <w:szCs w:val="24"/>
          <w:bdr w:val="nil"/>
        </w:rPr>
        <w:t xml:space="preserve"> </w:t>
      </w:r>
      <w:r w:rsidR="00077E3A" w:rsidRPr="002452D1">
        <w:rPr>
          <w:rFonts w:eastAsia="Arial Unicode MS"/>
          <w:b/>
          <w:bCs/>
          <w:szCs w:val="24"/>
          <w:bdr w:val="nil"/>
        </w:rPr>
        <w:t xml:space="preserve">skirta </w:t>
      </w:r>
      <w:r w:rsidR="00A24546">
        <w:rPr>
          <w:rFonts w:eastAsia="Arial Unicode MS"/>
          <w:b/>
          <w:bCs/>
          <w:szCs w:val="24"/>
          <w:bdr w:val="nil"/>
        </w:rPr>
        <w:t xml:space="preserve">minimalioms pajamoms </w:t>
      </w:r>
      <w:r w:rsidR="00077E3A" w:rsidRPr="00E866DE">
        <w:rPr>
          <w:rFonts w:eastAsia="Arial Unicode MS"/>
          <w:b/>
          <w:bCs/>
          <w:szCs w:val="24"/>
          <w:bdr w:val="nil"/>
        </w:rPr>
        <w:t xml:space="preserve">pagal šį įstatymą paskirtų socialinio draudimo netekto darbingumo </w:t>
      </w:r>
      <w:r w:rsidR="00B65D5C" w:rsidRPr="00E866DE">
        <w:rPr>
          <w:rFonts w:eastAsia="Arial Unicode MS"/>
          <w:b/>
          <w:bCs/>
          <w:szCs w:val="24"/>
          <w:bdr w:val="nil"/>
        </w:rPr>
        <w:t>(</w:t>
      </w:r>
      <w:r w:rsidR="00077E3A" w:rsidRPr="00E866DE">
        <w:rPr>
          <w:rFonts w:eastAsia="Arial Unicode MS"/>
          <w:b/>
          <w:bCs/>
          <w:szCs w:val="24"/>
          <w:bdr w:val="nil"/>
        </w:rPr>
        <w:t>invalidumo</w:t>
      </w:r>
      <w:r w:rsidR="00B65D5C" w:rsidRPr="00E866DE">
        <w:rPr>
          <w:rFonts w:eastAsia="Arial Unicode MS"/>
          <w:b/>
          <w:bCs/>
          <w:szCs w:val="24"/>
          <w:bdr w:val="nil"/>
        </w:rPr>
        <w:t>)</w:t>
      </w:r>
      <w:r w:rsidR="00077E3A" w:rsidRPr="00E866DE">
        <w:rPr>
          <w:rFonts w:eastAsia="Arial Unicode MS"/>
          <w:b/>
          <w:bCs/>
          <w:szCs w:val="24"/>
          <w:bdr w:val="nil"/>
        </w:rPr>
        <w:t xml:space="preserve"> </w:t>
      </w:r>
      <w:r w:rsidR="00B734CE" w:rsidRPr="00E866DE">
        <w:rPr>
          <w:rFonts w:eastAsia="Arial Unicode MS"/>
          <w:b/>
          <w:bCs/>
          <w:szCs w:val="24"/>
          <w:bdr w:val="nil"/>
        </w:rPr>
        <w:t xml:space="preserve">ir </w:t>
      </w:r>
      <w:r w:rsidR="00AC2952" w:rsidRPr="00E866DE">
        <w:rPr>
          <w:rFonts w:eastAsia="Arial Unicode MS"/>
          <w:b/>
          <w:bCs/>
          <w:szCs w:val="24"/>
          <w:bdr w:val="nil"/>
        </w:rPr>
        <w:t xml:space="preserve">senatvės </w:t>
      </w:r>
      <w:r w:rsidR="00077E3A" w:rsidRPr="00E866DE">
        <w:rPr>
          <w:rFonts w:eastAsia="Arial Unicode MS"/>
          <w:b/>
          <w:bCs/>
          <w:szCs w:val="24"/>
          <w:bdr w:val="nil"/>
        </w:rPr>
        <w:t>pensijų gavėjams</w:t>
      </w:r>
      <w:r w:rsidR="00A24546" w:rsidRPr="00A24546">
        <w:rPr>
          <w:rFonts w:eastAsia="Arial Unicode MS"/>
          <w:b/>
          <w:bCs/>
          <w:szCs w:val="24"/>
          <w:bdr w:val="nil"/>
        </w:rPr>
        <w:t xml:space="preserve"> </w:t>
      </w:r>
      <w:r w:rsidR="00A24546" w:rsidRPr="002452D1">
        <w:rPr>
          <w:rFonts w:eastAsia="Arial Unicode MS"/>
          <w:b/>
          <w:bCs/>
          <w:szCs w:val="24"/>
          <w:bdr w:val="nil"/>
        </w:rPr>
        <w:t>užtikrinti</w:t>
      </w:r>
      <w:r w:rsidR="00C1749D" w:rsidRPr="00E866DE">
        <w:rPr>
          <w:rFonts w:eastAsia="Arial Unicode MS"/>
          <w:szCs w:val="24"/>
          <w:bdr w:val="nil"/>
        </w:rPr>
        <w:t>.</w:t>
      </w:r>
      <w:r w:rsidRPr="00E866DE">
        <w:rPr>
          <w:rFonts w:eastAsia="Arial Unicode MS"/>
          <w:szCs w:val="24"/>
          <w:bdr w:val="nil"/>
        </w:rPr>
        <w:t>“</w:t>
      </w:r>
    </w:p>
    <w:p w14:paraId="6C88ECC3" w14:textId="470B5DF6" w:rsidR="00C36D33" w:rsidRPr="00E866DE" w:rsidRDefault="00C36D33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E866DE">
        <w:rPr>
          <w:rFonts w:eastAsia="Calibri"/>
          <w:szCs w:val="24"/>
        </w:rPr>
        <w:t xml:space="preserve">2. </w:t>
      </w:r>
      <w:r w:rsidRPr="00E866DE">
        <w:rPr>
          <w:rFonts w:eastAsia="Calibri"/>
          <w:bCs/>
          <w:szCs w:val="24"/>
        </w:rPr>
        <w:t>Pakeisti 2 straipsnio 2 dalį ir ją išdėstyti taip:</w:t>
      </w:r>
    </w:p>
    <w:p w14:paraId="03F9FB29" w14:textId="6AD97616" w:rsidR="00604BC2" w:rsidRPr="00E866DE" w:rsidRDefault="00C36D33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E866DE">
        <w:rPr>
          <w:rFonts w:eastAsia="Calibri"/>
          <w:szCs w:val="24"/>
        </w:rPr>
        <w:t>„</w:t>
      </w:r>
      <w:r w:rsidR="00C1749D" w:rsidRPr="00E866DE">
        <w:rPr>
          <w:rFonts w:eastAsia="Calibri"/>
          <w:szCs w:val="24"/>
        </w:rPr>
        <w:t xml:space="preserve">2. </w:t>
      </w:r>
      <w:r w:rsidR="00C1749D" w:rsidRPr="00E866DE">
        <w:rPr>
          <w:rFonts w:eastAsia="Calibri"/>
          <w:bCs/>
          <w:szCs w:val="24"/>
        </w:rPr>
        <w:t>Būtinasis pensijų socialinio draudimo stažas</w:t>
      </w:r>
      <w:r w:rsidR="00C1749D" w:rsidRPr="00E866DE">
        <w:rPr>
          <w:rFonts w:eastAsia="Calibri"/>
          <w:b/>
          <w:szCs w:val="24"/>
        </w:rPr>
        <w:t xml:space="preserve"> </w:t>
      </w:r>
      <w:r w:rsidR="00C1749D" w:rsidRPr="00E866DE">
        <w:rPr>
          <w:rFonts w:eastAsia="Calibri"/>
          <w:szCs w:val="24"/>
        </w:rPr>
        <w:t xml:space="preserve">(toliau – būtinasis stažas) – šio įstatymo tam </w:t>
      </w:r>
      <w:r w:rsidR="00C1749D" w:rsidRPr="00D0740D">
        <w:rPr>
          <w:rFonts w:eastAsia="Calibri"/>
          <w:strike/>
          <w:szCs w:val="24"/>
        </w:rPr>
        <w:t>tikrai</w:t>
      </w:r>
      <w:r w:rsidR="00C1749D" w:rsidRPr="00E866DE">
        <w:rPr>
          <w:rFonts w:eastAsia="Calibri"/>
          <w:szCs w:val="24"/>
        </w:rPr>
        <w:t xml:space="preserve"> </w:t>
      </w:r>
      <w:r w:rsidR="00A24546">
        <w:rPr>
          <w:rFonts w:eastAsia="Calibri"/>
          <w:b/>
          <w:bCs/>
          <w:szCs w:val="24"/>
        </w:rPr>
        <w:t xml:space="preserve">tikros rūšies </w:t>
      </w:r>
      <w:r w:rsidR="00C1749D" w:rsidRPr="00E866DE">
        <w:rPr>
          <w:rFonts w:eastAsia="Calibri"/>
          <w:szCs w:val="24"/>
        </w:rPr>
        <w:t>socialinio draudimo pensijos rūšiai nustatyto pensijų socialinio draudimo stažo trukmė metais</w:t>
      </w:r>
      <w:r w:rsidR="000E5506" w:rsidRPr="00D0740D">
        <w:rPr>
          <w:rFonts w:eastAsia="Calibri"/>
          <w:strike/>
          <w:szCs w:val="24"/>
        </w:rPr>
        <w:t>,</w:t>
      </w:r>
      <w:r w:rsidR="00A24546" w:rsidRPr="00D0740D">
        <w:rPr>
          <w:rFonts w:eastAsia="Calibri"/>
          <w:b/>
          <w:bCs/>
          <w:szCs w:val="24"/>
        </w:rPr>
        <w:t>.</w:t>
      </w:r>
      <w:r w:rsidR="000E5506" w:rsidRPr="00E866DE">
        <w:rPr>
          <w:rFonts w:eastAsia="Calibri"/>
          <w:szCs w:val="24"/>
        </w:rPr>
        <w:t xml:space="preserve"> </w:t>
      </w:r>
      <w:r w:rsidR="00C1749D" w:rsidRPr="00E866DE">
        <w:rPr>
          <w:rFonts w:eastAsia="Calibri"/>
          <w:strike/>
          <w:szCs w:val="24"/>
        </w:rPr>
        <w:t>bendrosios socialinio draudimo pensijos dalies dydžiui</w:t>
      </w:r>
      <w:r w:rsidR="00C1749D" w:rsidRPr="00E866DE">
        <w:rPr>
          <w:rFonts w:eastAsia="Calibri"/>
          <w:szCs w:val="24"/>
        </w:rPr>
        <w:t xml:space="preserve"> </w:t>
      </w:r>
      <w:r w:rsidR="00A24546">
        <w:rPr>
          <w:rFonts w:eastAsia="Calibri"/>
          <w:b/>
          <w:bCs/>
          <w:szCs w:val="24"/>
        </w:rPr>
        <w:t xml:space="preserve">Būtinasis stažas </w:t>
      </w:r>
      <w:r w:rsidR="00604BC2" w:rsidRPr="00E866DE">
        <w:rPr>
          <w:rFonts w:eastAsia="Calibri"/>
          <w:b/>
          <w:bCs/>
          <w:szCs w:val="24"/>
        </w:rPr>
        <w:t>naudojama</w:t>
      </w:r>
      <w:r w:rsidR="00A24546">
        <w:rPr>
          <w:rFonts w:eastAsia="Calibri"/>
          <w:b/>
          <w:bCs/>
          <w:szCs w:val="24"/>
        </w:rPr>
        <w:t>s</w:t>
      </w:r>
      <w:r w:rsidR="00604BC2" w:rsidRPr="00E866DE">
        <w:rPr>
          <w:rFonts w:eastAsia="Calibri"/>
          <w:b/>
          <w:bCs/>
          <w:szCs w:val="24"/>
        </w:rPr>
        <w:t>:</w:t>
      </w:r>
    </w:p>
    <w:p w14:paraId="725051C7" w14:textId="2B407A71" w:rsidR="00604FAD" w:rsidRPr="00E866DE" w:rsidRDefault="005314A3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E866DE">
        <w:rPr>
          <w:rFonts w:eastAsia="Calibri"/>
          <w:b/>
          <w:bCs/>
          <w:szCs w:val="24"/>
        </w:rPr>
        <w:t>1</w:t>
      </w:r>
      <w:r w:rsidR="00B734CE" w:rsidRPr="00E866DE">
        <w:rPr>
          <w:rFonts w:eastAsia="Calibri"/>
          <w:b/>
          <w:bCs/>
          <w:szCs w:val="24"/>
        </w:rPr>
        <w:t>)</w:t>
      </w:r>
      <w:r w:rsidR="00502B20" w:rsidRPr="00E866DE">
        <w:rPr>
          <w:rFonts w:eastAsia="Calibri"/>
          <w:b/>
          <w:bCs/>
          <w:szCs w:val="24"/>
        </w:rPr>
        <w:t xml:space="preserve"> </w:t>
      </w:r>
      <w:r w:rsidR="00A24546" w:rsidRPr="00640173">
        <w:rPr>
          <w:rFonts w:eastAsia="Calibri"/>
          <w:b/>
          <w:bCs/>
          <w:szCs w:val="24"/>
        </w:rPr>
        <w:t>bendr</w:t>
      </w:r>
      <w:r w:rsidR="00A24546">
        <w:rPr>
          <w:rFonts w:eastAsia="Calibri"/>
          <w:b/>
          <w:bCs/>
          <w:szCs w:val="24"/>
        </w:rPr>
        <w:t>ajai daliai didinti</w:t>
      </w:r>
      <w:r w:rsidR="00604BC2" w:rsidRPr="00E866DE">
        <w:rPr>
          <w:rFonts w:eastAsia="Calibri"/>
          <w:b/>
          <w:bCs/>
          <w:szCs w:val="24"/>
        </w:rPr>
        <w:t xml:space="preserve"> asmenims, įgijusiems</w:t>
      </w:r>
      <w:r w:rsidR="00C546EC" w:rsidRPr="00E866DE">
        <w:rPr>
          <w:rFonts w:eastAsia="Calibri"/>
          <w:b/>
          <w:bCs/>
          <w:szCs w:val="24"/>
        </w:rPr>
        <w:t xml:space="preserve"> didesnį stažą už būtinąjį stažą senatvės pensijai skirti</w:t>
      </w:r>
      <w:r w:rsidR="00604FAD" w:rsidRPr="00E866DE">
        <w:rPr>
          <w:rFonts w:eastAsia="Calibri"/>
          <w:b/>
          <w:bCs/>
          <w:szCs w:val="24"/>
        </w:rPr>
        <w:t>;</w:t>
      </w:r>
    </w:p>
    <w:p w14:paraId="4CA559A6" w14:textId="67208A6A" w:rsidR="003D6736" w:rsidRPr="002452D1" w:rsidRDefault="005314A3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E866DE">
        <w:rPr>
          <w:rFonts w:eastAsia="Calibri"/>
          <w:b/>
          <w:bCs/>
          <w:szCs w:val="24"/>
        </w:rPr>
        <w:t>2</w:t>
      </w:r>
      <w:r w:rsidR="00B734CE" w:rsidRPr="00E866DE">
        <w:rPr>
          <w:rFonts w:eastAsia="Calibri"/>
          <w:b/>
          <w:bCs/>
          <w:szCs w:val="24"/>
        </w:rPr>
        <w:t>)</w:t>
      </w:r>
      <w:r w:rsidR="00B734CE" w:rsidRPr="00E866DE">
        <w:rPr>
          <w:rFonts w:eastAsia="Calibri"/>
          <w:szCs w:val="24"/>
        </w:rPr>
        <w:t xml:space="preserve"> </w:t>
      </w:r>
      <w:r w:rsidR="00C546EC" w:rsidRPr="00E866DE">
        <w:rPr>
          <w:rFonts w:eastAsia="Calibri"/>
          <w:b/>
          <w:bCs/>
          <w:szCs w:val="24"/>
        </w:rPr>
        <w:t xml:space="preserve">pagal </w:t>
      </w:r>
      <w:r w:rsidR="001D3122">
        <w:rPr>
          <w:rFonts w:eastAsia="Calibri"/>
          <w:b/>
          <w:bCs/>
          <w:szCs w:val="24"/>
        </w:rPr>
        <w:t>Lietuvos Respublikos š</w:t>
      </w:r>
      <w:r w:rsidR="00C546EC" w:rsidRPr="00E866DE">
        <w:rPr>
          <w:rFonts w:eastAsia="Calibri"/>
          <w:b/>
          <w:bCs/>
          <w:szCs w:val="24"/>
        </w:rPr>
        <w:t>alpos pensijų įstatymą mokėtinoms mažų pensijų priemokoms socialinio draudimo netekto darbingumo</w:t>
      </w:r>
      <w:r w:rsidR="00604FAD" w:rsidRPr="00E866DE">
        <w:rPr>
          <w:rFonts w:eastAsia="Calibri"/>
          <w:b/>
          <w:bCs/>
          <w:szCs w:val="24"/>
        </w:rPr>
        <w:t xml:space="preserve"> ir senatvės </w:t>
      </w:r>
      <w:r w:rsidR="00C546EC" w:rsidRPr="00E866DE">
        <w:rPr>
          <w:rFonts w:eastAsia="Calibri"/>
          <w:b/>
          <w:bCs/>
          <w:szCs w:val="24"/>
        </w:rPr>
        <w:t>pensij</w:t>
      </w:r>
      <w:r w:rsidR="00F9504C" w:rsidRPr="00E866DE">
        <w:rPr>
          <w:rFonts w:eastAsia="Calibri"/>
          <w:b/>
          <w:bCs/>
          <w:szCs w:val="24"/>
        </w:rPr>
        <w:t xml:space="preserve">ų gavėjams </w:t>
      </w:r>
      <w:r w:rsidR="00C546EC" w:rsidRPr="00E866DE">
        <w:rPr>
          <w:rFonts w:eastAsia="Calibri"/>
          <w:b/>
          <w:bCs/>
          <w:szCs w:val="24"/>
        </w:rPr>
        <w:t xml:space="preserve"> </w:t>
      </w:r>
      <w:r w:rsidR="00C546EC" w:rsidRPr="00E866DE">
        <w:rPr>
          <w:rFonts w:eastAsia="Calibri"/>
          <w:szCs w:val="24"/>
        </w:rPr>
        <w:t>apskaičiuoti.</w:t>
      </w:r>
      <w:r w:rsidR="00C36D33" w:rsidRPr="00E866DE">
        <w:rPr>
          <w:rFonts w:eastAsia="Calibri"/>
          <w:szCs w:val="24"/>
        </w:rPr>
        <w:t>“</w:t>
      </w:r>
      <w:r w:rsidR="00C1749D" w:rsidRPr="002452D1">
        <w:rPr>
          <w:rFonts w:eastAsia="Calibri"/>
          <w:szCs w:val="24"/>
        </w:rPr>
        <w:t xml:space="preserve"> </w:t>
      </w:r>
    </w:p>
    <w:p w14:paraId="3C7F26CA" w14:textId="77777777" w:rsidR="003D6736" w:rsidRPr="002452D1" w:rsidRDefault="003D6736" w:rsidP="002452D1">
      <w:pPr>
        <w:spacing w:line="360" w:lineRule="auto"/>
        <w:ind w:firstLine="720"/>
        <w:jc w:val="both"/>
        <w:rPr>
          <w:b/>
          <w:szCs w:val="24"/>
        </w:rPr>
      </w:pPr>
    </w:p>
    <w:p w14:paraId="4AD2A890" w14:textId="6F9A08DE" w:rsidR="00C36D33" w:rsidRPr="002452D1" w:rsidRDefault="00C36D33" w:rsidP="002452D1">
      <w:pPr>
        <w:spacing w:line="360" w:lineRule="auto"/>
        <w:ind w:firstLine="720"/>
        <w:jc w:val="both"/>
        <w:rPr>
          <w:rFonts w:eastAsia="Calibri"/>
          <w:b/>
          <w:szCs w:val="24"/>
        </w:rPr>
      </w:pPr>
      <w:r w:rsidRPr="002452D1">
        <w:rPr>
          <w:rFonts w:eastAsia="Calibri"/>
          <w:b/>
          <w:szCs w:val="24"/>
        </w:rPr>
        <w:t xml:space="preserve">2 straipsnis. 8 straipsnio pakeitimas </w:t>
      </w:r>
    </w:p>
    <w:p w14:paraId="6EEAEEC8" w14:textId="381A2DCE" w:rsidR="003D6736" w:rsidRPr="002452D1" w:rsidRDefault="00C36D33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t>1. Pakeisti 8 straipsnio 7 dalį ir ją išdėstyti taip:</w:t>
      </w:r>
    </w:p>
    <w:p w14:paraId="66424789" w14:textId="56CFA22A" w:rsidR="00D2711C" w:rsidRPr="002452D1" w:rsidRDefault="00C36D33" w:rsidP="002452D1">
      <w:pPr>
        <w:spacing w:line="360" w:lineRule="auto"/>
        <w:ind w:firstLine="720"/>
        <w:jc w:val="both"/>
        <w:rPr>
          <w:b/>
          <w:bCs/>
          <w:szCs w:val="24"/>
          <w:bdr w:val="none" w:sz="0" w:space="0" w:color="auto" w:frame="1"/>
        </w:rPr>
      </w:pPr>
      <w:r w:rsidRPr="002452D1">
        <w:rPr>
          <w:bCs/>
          <w:color w:val="000000"/>
          <w:szCs w:val="24"/>
          <w:lang w:eastAsia="en-GB"/>
        </w:rPr>
        <w:t>„</w:t>
      </w:r>
      <w:r w:rsidR="00C1749D" w:rsidRPr="002452D1">
        <w:rPr>
          <w:bCs/>
          <w:color w:val="000000"/>
          <w:szCs w:val="24"/>
          <w:lang w:eastAsia="en-GB"/>
        </w:rPr>
        <w:t xml:space="preserve">7. </w:t>
      </w:r>
      <w:r w:rsidR="00932F8B" w:rsidRPr="002452D1">
        <w:rPr>
          <w:bCs/>
          <w:strike/>
          <w:color w:val="000000"/>
          <w:szCs w:val="24"/>
          <w:lang w:eastAsia="en-GB"/>
        </w:rPr>
        <w:t>Nuo 2020 m. sausio 1 d. bazinės pensijos dydis gali būti didinamas daugiau negu pagal bazinės pensijos dydžiui taikomą šio straipsnio 2 dalyje nustatyta tvarka apskaičiuotą IK, atsižvelgiant į valstybės biudžeto finansines galimybes. Nuo 2021 m. sausio 1 d., atsižvelgiant į valstybės biudžeto ir Valstybinio socialinio draudimo fondo biudžeto finansines galimybes, gali būti nustatomas didesnis negu pagal šio straipsnio 2 dalį apskaičiuotas IK.</w:t>
      </w:r>
      <w:r w:rsidR="00C1749D" w:rsidRPr="002452D1">
        <w:rPr>
          <w:bCs/>
          <w:strike/>
          <w:szCs w:val="24"/>
          <w:lang w:eastAsia="en-GB"/>
        </w:rPr>
        <w:t xml:space="preserve"> </w:t>
      </w:r>
      <w:r w:rsidR="000E5506" w:rsidRPr="002452D1">
        <w:rPr>
          <w:b/>
          <w:bCs/>
          <w:color w:val="000000"/>
          <w:szCs w:val="24"/>
          <w:lang w:eastAsia="en-GB"/>
        </w:rPr>
        <w:t xml:space="preserve">Jei </w:t>
      </w:r>
      <w:r w:rsidR="00AB1B76" w:rsidRPr="002452D1">
        <w:rPr>
          <w:b/>
          <w:bCs/>
          <w:color w:val="000000"/>
          <w:szCs w:val="24"/>
          <w:lang w:eastAsia="en-GB"/>
        </w:rPr>
        <w:t xml:space="preserve">Lietuvos statistikos departamento vėliausiai paskelbtas 65 metus sukakusių ir vyresnių asmenų skurdo rizikos </w:t>
      </w:r>
      <w:r w:rsidR="00AB1B76" w:rsidRPr="002452D1">
        <w:rPr>
          <w:b/>
          <w:bCs/>
          <w:color w:val="000000"/>
          <w:szCs w:val="24"/>
          <w:lang w:eastAsia="en-GB"/>
        </w:rPr>
        <w:lastRenderedPageBreak/>
        <w:t xml:space="preserve">lygis yra didesnis negu 25 procentai ir (arba) </w:t>
      </w:r>
      <w:r w:rsidR="000E5506" w:rsidRPr="002452D1">
        <w:rPr>
          <w:b/>
          <w:bCs/>
          <w:color w:val="000000"/>
          <w:szCs w:val="24"/>
          <w:lang w:eastAsia="en-GB"/>
        </w:rPr>
        <w:t xml:space="preserve">indeksavimo metais prognozuojamos vidutinės senatvės pensijos </w:t>
      </w:r>
      <w:r w:rsidR="00A85206" w:rsidRPr="002452D1">
        <w:rPr>
          <w:b/>
          <w:bCs/>
          <w:color w:val="000000"/>
          <w:szCs w:val="24"/>
          <w:lang w:eastAsia="en-GB"/>
        </w:rPr>
        <w:t xml:space="preserve">santykis su </w:t>
      </w:r>
      <w:r w:rsidR="00C54B25" w:rsidRPr="002452D1">
        <w:rPr>
          <w:b/>
          <w:bCs/>
          <w:color w:val="000000"/>
          <w:szCs w:val="24"/>
          <w:lang w:eastAsia="en-GB"/>
        </w:rPr>
        <w:t xml:space="preserve">tais metais prognozuojamu </w:t>
      </w:r>
      <w:r w:rsidR="00A85206" w:rsidRPr="002452D1">
        <w:rPr>
          <w:b/>
          <w:bCs/>
          <w:color w:val="000000"/>
          <w:szCs w:val="24"/>
          <w:lang w:eastAsia="en-GB"/>
        </w:rPr>
        <w:t xml:space="preserve">vidutiniu </w:t>
      </w:r>
      <w:r w:rsidR="009B4D88" w:rsidRPr="00913F5F">
        <w:rPr>
          <w:b/>
          <w:bCs/>
          <w:i/>
          <w:iCs/>
          <w:color w:val="000000"/>
          <w:szCs w:val="24"/>
          <w:lang w:eastAsia="en-GB"/>
        </w:rPr>
        <w:t>neto</w:t>
      </w:r>
      <w:r w:rsidR="009B4D88">
        <w:rPr>
          <w:b/>
          <w:bCs/>
          <w:color w:val="000000"/>
          <w:szCs w:val="24"/>
          <w:lang w:eastAsia="en-GB"/>
        </w:rPr>
        <w:t xml:space="preserve"> </w:t>
      </w:r>
      <w:r w:rsidR="00A85206" w:rsidRPr="002452D1">
        <w:rPr>
          <w:b/>
          <w:bCs/>
          <w:color w:val="000000"/>
          <w:szCs w:val="24"/>
          <w:lang w:eastAsia="en-GB"/>
        </w:rPr>
        <w:t>darbo užmokesčiu yra mažesnis kaip 50 procentų</w:t>
      </w:r>
      <w:r w:rsidR="004159A0" w:rsidRPr="002452D1">
        <w:rPr>
          <w:b/>
          <w:bCs/>
          <w:color w:val="000000"/>
          <w:szCs w:val="24"/>
          <w:lang w:eastAsia="en-GB"/>
        </w:rPr>
        <w:t>,</w:t>
      </w:r>
      <w:r w:rsidR="00A85206" w:rsidRPr="002452D1">
        <w:rPr>
          <w:b/>
          <w:bCs/>
          <w:color w:val="000000"/>
          <w:szCs w:val="24"/>
          <w:lang w:eastAsia="en-GB"/>
        </w:rPr>
        <w:t xml:space="preserve"> </w:t>
      </w:r>
      <w:r w:rsidR="004A42F4" w:rsidRPr="00640173">
        <w:rPr>
          <w:b/>
          <w:color w:val="000000"/>
          <w:szCs w:val="24"/>
          <w:lang w:eastAsia="en-GB"/>
        </w:rPr>
        <w:t xml:space="preserve">individualioji </w:t>
      </w:r>
      <w:r w:rsidR="00A85206" w:rsidRPr="00640173">
        <w:rPr>
          <w:b/>
          <w:color w:val="000000"/>
          <w:szCs w:val="24"/>
          <w:lang w:eastAsia="en-GB"/>
        </w:rPr>
        <w:t>pensij</w:t>
      </w:r>
      <w:r w:rsidR="004A42F4" w:rsidRPr="00640173">
        <w:rPr>
          <w:b/>
          <w:color w:val="000000"/>
          <w:szCs w:val="24"/>
          <w:lang w:eastAsia="en-GB"/>
        </w:rPr>
        <w:t>os</w:t>
      </w:r>
      <w:r w:rsidR="00A85206" w:rsidRPr="00640173">
        <w:rPr>
          <w:b/>
          <w:color w:val="000000"/>
          <w:szCs w:val="24"/>
          <w:lang w:eastAsia="en-GB"/>
        </w:rPr>
        <w:t xml:space="preserve"> </w:t>
      </w:r>
      <w:r w:rsidR="00A85206" w:rsidRPr="002452D1">
        <w:rPr>
          <w:b/>
          <w:color w:val="000000"/>
          <w:szCs w:val="24"/>
          <w:lang w:eastAsia="en-GB"/>
        </w:rPr>
        <w:t xml:space="preserve">indeksuojama papildomai, prie šio straipsnio 1 ir 2 dalyse nustatyta tvarka apskaičiuoto IK pridedant papildomą indeksą, apskaičiuotą </w:t>
      </w:r>
      <w:r w:rsidR="00A85206" w:rsidRPr="002452D1">
        <w:rPr>
          <w:b/>
          <w:bCs/>
          <w:szCs w:val="24"/>
          <w:bdr w:val="none" w:sz="0" w:space="0" w:color="auto" w:frame="1"/>
        </w:rPr>
        <w:t xml:space="preserve">taip, kad </w:t>
      </w:r>
      <w:r w:rsidR="00A85206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indeksavimo metais panaudotinos papildomos </w:t>
      </w:r>
      <w:r w:rsidR="00A85206" w:rsidRPr="00640173">
        <w:rPr>
          <w:b/>
          <w:bCs/>
          <w:color w:val="000000" w:themeColor="text1"/>
          <w:szCs w:val="24"/>
          <w:bdr w:val="none" w:sz="0" w:space="0" w:color="auto" w:frame="1"/>
        </w:rPr>
        <w:t>lėšos individualiajai daliai</w:t>
      </w:r>
      <w:r w:rsidR="00A85206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 indeksuoti neviršytų 75 procentų planuojamo valstybinio socialinio draudimo fondo biudžeto </w:t>
      </w:r>
      <w:r w:rsidR="007A1822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teigiamo pinigų srautų rezultato, apskaičiuoto </w:t>
      </w:r>
      <w:r w:rsidR="00A24546">
        <w:rPr>
          <w:b/>
          <w:bCs/>
          <w:color w:val="000000" w:themeColor="text1"/>
          <w:szCs w:val="24"/>
          <w:bdr w:val="none" w:sz="0" w:space="0" w:color="auto" w:frame="1"/>
        </w:rPr>
        <w:t>taikant</w:t>
      </w:r>
      <w:r w:rsidR="00A24546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 </w:t>
      </w:r>
      <w:r w:rsidR="007A1822" w:rsidRPr="006A3121">
        <w:rPr>
          <w:b/>
          <w:bCs/>
          <w:color w:val="000000" w:themeColor="text1"/>
          <w:szCs w:val="24"/>
          <w:bdr w:val="none" w:sz="0" w:space="0" w:color="auto" w:frame="1"/>
        </w:rPr>
        <w:t>šio straipsnio 1 ir 2 dalyse nustatyta tvarka apskaičiuotą IK ir</w:t>
      </w:r>
      <w:r w:rsidR="00A85206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 atėmus Lietuvos Respublikos valstybinio socialinio draudimo fondo biudžeto sandaros įstatyme nustatytą būtinų kasos apyvartos lėšų sumą.</w:t>
      </w:r>
      <w:r w:rsidR="00B83CE3" w:rsidRPr="006A3121">
        <w:rPr>
          <w:b/>
          <w:bCs/>
          <w:color w:val="000000" w:themeColor="text1"/>
          <w:szCs w:val="24"/>
          <w:bdr w:val="none" w:sz="0" w:space="0" w:color="auto" w:frame="1"/>
        </w:rPr>
        <w:t xml:space="preserve"> Konkreti </w:t>
      </w:r>
      <w:r w:rsidR="00B83CE3">
        <w:rPr>
          <w:b/>
          <w:bCs/>
          <w:szCs w:val="24"/>
          <w:bdr w:val="none" w:sz="0" w:space="0" w:color="auto" w:frame="1"/>
        </w:rPr>
        <w:t xml:space="preserve">papildomų lėšų suma, </w:t>
      </w:r>
      <w:r w:rsidR="00B83CE3" w:rsidRPr="00640173">
        <w:rPr>
          <w:b/>
          <w:bCs/>
          <w:szCs w:val="24"/>
          <w:bdr w:val="none" w:sz="0" w:space="0" w:color="auto" w:frame="1"/>
        </w:rPr>
        <w:t>skiriama individualiajai daliai</w:t>
      </w:r>
      <w:r w:rsidR="00B83CE3" w:rsidRPr="002452D1">
        <w:rPr>
          <w:b/>
          <w:bCs/>
          <w:szCs w:val="24"/>
          <w:bdr w:val="none" w:sz="0" w:space="0" w:color="auto" w:frame="1"/>
        </w:rPr>
        <w:t xml:space="preserve"> indeksuoti</w:t>
      </w:r>
      <w:r w:rsidR="00B83CE3">
        <w:rPr>
          <w:b/>
          <w:bCs/>
          <w:szCs w:val="24"/>
          <w:bdr w:val="none" w:sz="0" w:space="0" w:color="auto" w:frame="1"/>
        </w:rPr>
        <w:t>, nustatoma  i</w:t>
      </w:r>
      <w:r w:rsidR="00B83CE3" w:rsidRPr="00B83CE3">
        <w:rPr>
          <w:b/>
          <w:bCs/>
          <w:szCs w:val="24"/>
          <w:bdr w:val="none" w:sz="0" w:space="0" w:color="auto" w:frame="1"/>
        </w:rPr>
        <w:t>ndeksavimo metais galiosian</w:t>
      </w:r>
      <w:r w:rsidR="00B83CE3">
        <w:rPr>
          <w:b/>
          <w:bCs/>
          <w:szCs w:val="24"/>
          <w:bdr w:val="none" w:sz="0" w:space="0" w:color="auto" w:frame="1"/>
        </w:rPr>
        <w:t>čiame</w:t>
      </w:r>
      <w:r w:rsidR="00B83CE3" w:rsidRPr="00B83CE3">
        <w:rPr>
          <w:b/>
          <w:bCs/>
          <w:szCs w:val="24"/>
          <w:bdr w:val="none" w:sz="0" w:space="0" w:color="auto" w:frame="1"/>
        </w:rPr>
        <w:t xml:space="preserve"> Lietuvos Respublikos valstybinio socialinio draudimo fondo biudžeto rodiklių patvirtinimo įstatym</w:t>
      </w:r>
      <w:r w:rsidR="00B83CE3">
        <w:rPr>
          <w:b/>
          <w:bCs/>
          <w:szCs w:val="24"/>
          <w:bdr w:val="none" w:sz="0" w:space="0" w:color="auto" w:frame="1"/>
        </w:rPr>
        <w:t>e.</w:t>
      </w:r>
      <w:r w:rsidR="00502B20" w:rsidRPr="00E866DE">
        <w:rPr>
          <w:szCs w:val="24"/>
          <w:bdr w:val="none" w:sz="0" w:space="0" w:color="auto" w:frame="1"/>
        </w:rPr>
        <w:t>“</w:t>
      </w:r>
      <w:r w:rsidR="00A85206" w:rsidRPr="002452D1">
        <w:rPr>
          <w:b/>
          <w:bCs/>
          <w:szCs w:val="24"/>
          <w:bdr w:val="none" w:sz="0" w:space="0" w:color="auto" w:frame="1"/>
        </w:rPr>
        <w:t xml:space="preserve"> </w:t>
      </w:r>
    </w:p>
    <w:p w14:paraId="231EDF33" w14:textId="4724580F" w:rsidR="00C36D33" w:rsidRPr="002452D1" w:rsidRDefault="00C36D33" w:rsidP="002452D1">
      <w:pPr>
        <w:spacing w:line="360" w:lineRule="auto"/>
        <w:ind w:firstLine="720"/>
        <w:jc w:val="both"/>
        <w:rPr>
          <w:color w:val="000000"/>
          <w:szCs w:val="24"/>
          <w:lang w:eastAsia="en-GB"/>
        </w:rPr>
      </w:pPr>
      <w:r w:rsidRPr="002452D1">
        <w:rPr>
          <w:szCs w:val="24"/>
          <w:bdr w:val="none" w:sz="0" w:space="0" w:color="auto" w:frame="1"/>
        </w:rPr>
        <w:t xml:space="preserve">2. Papildyti 8 straipsnį </w:t>
      </w:r>
      <w:r w:rsidR="006432A9" w:rsidRPr="002452D1">
        <w:rPr>
          <w:szCs w:val="24"/>
          <w:bdr w:val="none" w:sz="0" w:space="0" w:color="auto" w:frame="1"/>
        </w:rPr>
        <w:t>8 dalimi:</w:t>
      </w:r>
    </w:p>
    <w:p w14:paraId="2E3EB1D7" w14:textId="768CF6B4" w:rsidR="006432A9" w:rsidRPr="002452D1" w:rsidRDefault="006432A9" w:rsidP="002452D1">
      <w:pPr>
        <w:spacing w:line="360" w:lineRule="auto"/>
        <w:ind w:firstLine="709"/>
        <w:jc w:val="both"/>
        <w:rPr>
          <w:b/>
          <w:color w:val="000000"/>
          <w:szCs w:val="24"/>
          <w:lang w:eastAsia="en-GB"/>
        </w:rPr>
      </w:pPr>
      <w:r w:rsidRPr="007A1822">
        <w:rPr>
          <w:szCs w:val="24"/>
          <w:bdr w:val="none" w:sz="0" w:space="0" w:color="auto" w:frame="1"/>
        </w:rPr>
        <w:t>„</w:t>
      </w:r>
      <w:r w:rsidR="00C36D33" w:rsidRPr="002452D1">
        <w:rPr>
          <w:b/>
          <w:bCs/>
          <w:szCs w:val="24"/>
          <w:bdr w:val="none" w:sz="0" w:space="0" w:color="auto" w:frame="1"/>
        </w:rPr>
        <w:t>8</w:t>
      </w:r>
      <w:r w:rsidR="00D2711C" w:rsidRPr="002452D1">
        <w:rPr>
          <w:b/>
          <w:bCs/>
          <w:szCs w:val="24"/>
          <w:bdr w:val="none" w:sz="0" w:space="0" w:color="auto" w:frame="1"/>
        </w:rPr>
        <w:t xml:space="preserve">. </w:t>
      </w:r>
      <w:r w:rsidR="00D2711C" w:rsidRPr="002452D1">
        <w:rPr>
          <w:b/>
          <w:color w:val="000000"/>
          <w:szCs w:val="24"/>
          <w:lang w:eastAsia="en-GB"/>
        </w:rPr>
        <w:t xml:space="preserve">Šio straipsnio </w:t>
      </w:r>
      <w:r w:rsidR="00C36D33" w:rsidRPr="002452D1">
        <w:rPr>
          <w:b/>
          <w:color w:val="000000"/>
          <w:szCs w:val="24"/>
          <w:lang w:eastAsia="en-GB"/>
        </w:rPr>
        <w:t>7</w:t>
      </w:r>
      <w:r w:rsidR="00D2711C" w:rsidRPr="002452D1">
        <w:rPr>
          <w:b/>
          <w:color w:val="000000"/>
          <w:szCs w:val="24"/>
          <w:lang w:eastAsia="en-GB"/>
        </w:rPr>
        <w:t xml:space="preserve"> dalyje nurodytas pap</w:t>
      </w:r>
      <w:r w:rsidR="004159A0" w:rsidRPr="002452D1">
        <w:rPr>
          <w:b/>
          <w:color w:val="000000"/>
          <w:szCs w:val="24"/>
          <w:lang w:eastAsia="en-GB"/>
        </w:rPr>
        <w:t xml:space="preserve">ildomas </w:t>
      </w:r>
      <w:r w:rsidR="004159A0" w:rsidRPr="00640173">
        <w:rPr>
          <w:b/>
          <w:color w:val="000000"/>
          <w:szCs w:val="24"/>
          <w:lang w:eastAsia="en-GB"/>
        </w:rPr>
        <w:t>indivi</w:t>
      </w:r>
      <w:r w:rsidR="00F432D0" w:rsidRPr="00640173">
        <w:rPr>
          <w:b/>
          <w:color w:val="000000"/>
          <w:szCs w:val="24"/>
          <w:lang w:eastAsia="en-GB"/>
        </w:rPr>
        <w:t>dualiosios pensijos dalies</w:t>
      </w:r>
      <w:r w:rsidR="00F432D0" w:rsidRPr="002452D1">
        <w:rPr>
          <w:b/>
          <w:color w:val="000000"/>
          <w:szCs w:val="24"/>
          <w:lang w:eastAsia="en-GB"/>
        </w:rPr>
        <w:t xml:space="preserve"> </w:t>
      </w:r>
      <w:r w:rsidR="004159A0" w:rsidRPr="002452D1">
        <w:rPr>
          <w:b/>
          <w:color w:val="000000"/>
          <w:szCs w:val="24"/>
          <w:lang w:eastAsia="en-GB"/>
        </w:rPr>
        <w:t xml:space="preserve">indeksavimas </w:t>
      </w:r>
      <w:r w:rsidR="00A24546">
        <w:rPr>
          <w:b/>
          <w:color w:val="000000"/>
          <w:szCs w:val="24"/>
          <w:lang w:eastAsia="en-GB"/>
        </w:rPr>
        <w:t>netaikomas</w:t>
      </w:r>
      <w:r w:rsidR="004159A0" w:rsidRPr="002452D1">
        <w:rPr>
          <w:b/>
          <w:color w:val="000000"/>
          <w:szCs w:val="24"/>
          <w:lang w:eastAsia="en-GB"/>
        </w:rPr>
        <w:t>,</w:t>
      </w:r>
      <w:r w:rsidR="004159A0" w:rsidRPr="002452D1">
        <w:rPr>
          <w:b/>
          <w:bCs/>
          <w:szCs w:val="24"/>
          <w:bdr w:val="none" w:sz="0" w:space="0" w:color="auto" w:frame="1"/>
        </w:rPr>
        <w:t xml:space="preserve"> j</w:t>
      </w:r>
      <w:r w:rsidR="00A85206" w:rsidRPr="002452D1">
        <w:rPr>
          <w:b/>
          <w:bCs/>
          <w:szCs w:val="24"/>
          <w:bdr w:val="none" w:sz="0" w:space="0" w:color="auto" w:frame="1"/>
        </w:rPr>
        <w:t xml:space="preserve">ei indeksavimo metais </w:t>
      </w:r>
      <w:r w:rsidR="00A85206" w:rsidRPr="002452D1">
        <w:rPr>
          <w:b/>
          <w:color w:val="000000"/>
          <w:szCs w:val="24"/>
          <w:lang w:eastAsia="en-GB"/>
        </w:rPr>
        <w:t xml:space="preserve">prognozuojamas neigiamas </w:t>
      </w:r>
      <w:r w:rsidR="00502B20">
        <w:rPr>
          <w:b/>
          <w:color w:val="000000"/>
          <w:szCs w:val="24"/>
          <w:lang w:eastAsia="en-GB"/>
        </w:rPr>
        <w:t>V</w:t>
      </w:r>
      <w:r w:rsidR="00502B20" w:rsidRPr="002452D1">
        <w:rPr>
          <w:b/>
          <w:color w:val="000000"/>
          <w:szCs w:val="24"/>
          <w:lang w:eastAsia="en-GB"/>
        </w:rPr>
        <w:t xml:space="preserve">alstybinio </w:t>
      </w:r>
      <w:r w:rsidR="00A85206" w:rsidRPr="002452D1">
        <w:rPr>
          <w:b/>
          <w:color w:val="000000"/>
          <w:szCs w:val="24"/>
          <w:lang w:eastAsia="en-GB"/>
        </w:rPr>
        <w:t xml:space="preserve">socialinio draudimo fondo biudžeto </w:t>
      </w:r>
      <w:r w:rsidR="00A24546">
        <w:rPr>
          <w:b/>
          <w:color w:val="000000"/>
          <w:szCs w:val="24"/>
          <w:lang w:eastAsia="en-GB"/>
        </w:rPr>
        <w:t xml:space="preserve">pinigų srautų </w:t>
      </w:r>
      <w:r w:rsidR="00A85206" w:rsidRPr="002452D1">
        <w:rPr>
          <w:b/>
          <w:color w:val="000000"/>
          <w:szCs w:val="24"/>
          <w:lang w:eastAsia="en-GB"/>
        </w:rPr>
        <w:t xml:space="preserve">rezultatas arba </w:t>
      </w:r>
      <w:r w:rsidR="00A24546">
        <w:rPr>
          <w:b/>
          <w:color w:val="000000"/>
          <w:szCs w:val="24"/>
          <w:lang w:eastAsia="en-GB"/>
        </w:rPr>
        <w:t xml:space="preserve">jei </w:t>
      </w:r>
      <w:r w:rsidR="006046BA" w:rsidRPr="002452D1">
        <w:rPr>
          <w:b/>
          <w:color w:val="000000"/>
          <w:szCs w:val="24"/>
          <w:lang w:eastAsia="en-GB"/>
        </w:rPr>
        <w:t xml:space="preserve">pagal </w:t>
      </w:r>
      <w:r w:rsidR="004159A0" w:rsidRPr="002452D1">
        <w:rPr>
          <w:b/>
          <w:color w:val="000000"/>
          <w:szCs w:val="24"/>
          <w:lang w:eastAsia="en-GB"/>
        </w:rPr>
        <w:t>šio</w:t>
      </w:r>
      <w:r w:rsidR="00B83CE3">
        <w:rPr>
          <w:b/>
          <w:color w:val="000000"/>
          <w:szCs w:val="24"/>
          <w:lang w:eastAsia="en-GB"/>
        </w:rPr>
        <w:t xml:space="preserve"> straipsnio 7</w:t>
      </w:r>
      <w:r w:rsidR="004159A0" w:rsidRPr="002452D1">
        <w:rPr>
          <w:b/>
          <w:color w:val="000000"/>
          <w:szCs w:val="24"/>
          <w:lang w:eastAsia="en-GB"/>
        </w:rPr>
        <w:t xml:space="preserve"> dalies nuostatas apskaičiuotas papildomas indeksas yra mažesnis negu 1,01.</w:t>
      </w:r>
      <w:r w:rsidRPr="007A1822">
        <w:rPr>
          <w:bCs/>
          <w:color w:val="000000"/>
          <w:szCs w:val="24"/>
          <w:lang w:eastAsia="en-GB"/>
        </w:rPr>
        <w:t>“</w:t>
      </w:r>
    </w:p>
    <w:p w14:paraId="6D6F81E2" w14:textId="33912C35" w:rsidR="006432A9" w:rsidRPr="002452D1" w:rsidRDefault="007A1822" w:rsidP="002452D1">
      <w:pPr>
        <w:spacing w:line="360" w:lineRule="auto"/>
        <w:ind w:firstLine="720"/>
        <w:jc w:val="both"/>
        <w:rPr>
          <w:color w:val="000000"/>
          <w:szCs w:val="24"/>
          <w:lang w:eastAsia="en-GB"/>
        </w:rPr>
      </w:pPr>
      <w:r>
        <w:rPr>
          <w:szCs w:val="24"/>
          <w:bdr w:val="none" w:sz="0" w:space="0" w:color="auto" w:frame="1"/>
        </w:rPr>
        <w:t>3</w:t>
      </w:r>
      <w:r w:rsidR="006432A9" w:rsidRPr="002452D1">
        <w:rPr>
          <w:szCs w:val="24"/>
          <w:bdr w:val="none" w:sz="0" w:space="0" w:color="auto" w:frame="1"/>
        </w:rPr>
        <w:t xml:space="preserve">. Papildyti 8 straipsnį </w:t>
      </w:r>
      <w:r>
        <w:rPr>
          <w:szCs w:val="24"/>
          <w:bdr w:val="none" w:sz="0" w:space="0" w:color="auto" w:frame="1"/>
        </w:rPr>
        <w:t>9</w:t>
      </w:r>
      <w:r w:rsidRPr="002452D1">
        <w:rPr>
          <w:szCs w:val="24"/>
          <w:bdr w:val="none" w:sz="0" w:space="0" w:color="auto" w:frame="1"/>
        </w:rPr>
        <w:t xml:space="preserve"> </w:t>
      </w:r>
      <w:r w:rsidR="006432A9" w:rsidRPr="002452D1">
        <w:rPr>
          <w:szCs w:val="24"/>
          <w:bdr w:val="none" w:sz="0" w:space="0" w:color="auto" w:frame="1"/>
        </w:rPr>
        <w:t>dalimi:</w:t>
      </w:r>
    </w:p>
    <w:p w14:paraId="7ECF31BD" w14:textId="7B843C6D" w:rsidR="00AA4291" w:rsidRPr="002452D1" w:rsidRDefault="006432A9" w:rsidP="28E5DDFB">
      <w:pPr>
        <w:spacing w:line="360" w:lineRule="auto"/>
        <w:ind w:firstLine="709"/>
        <w:jc w:val="both"/>
        <w:rPr>
          <w:b/>
          <w:bCs/>
          <w:color w:val="000000"/>
          <w:lang w:eastAsia="en-GB"/>
        </w:rPr>
      </w:pPr>
      <w:r w:rsidRPr="28E5DDFB">
        <w:rPr>
          <w:color w:val="000000" w:themeColor="text1"/>
          <w:lang w:eastAsia="en-GB"/>
        </w:rPr>
        <w:t>„</w:t>
      </w:r>
      <w:r w:rsidR="007A1822" w:rsidRPr="28E5DDFB">
        <w:rPr>
          <w:b/>
          <w:bCs/>
          <w:color w:val="000000" w:themeColor="text1"/>
          <w:lang w:eastAsia="en-GB"/>
        </w:rPr>
        <w:t>9</w:t>
      </w:r>
      <w:r w:rsidR="00661DCC" w:rsidRPr="28E5DDFB">
        <w:rPr>
          <w:b/>
          <w:bCs/>
          <w:color w:val="000000" w:themeColor="text1"/>
          <w:lang w:eastAsia="en-GB"/>
        </w:rPr>
        <w:t xml:space="preserve">. </w:t>
      </w:r>
      <w:r w:rsidR="00AA4291" w:rsidRPr="28E5DDFB">
        <w:rPr>
          <w:b/>
          <w:bCs/>
          <w:color w:val="000000" w:themeColor="text1"/>
          <w:lang w:eastAsia="en-GB"/>
        </w:rPr>
        <w:t xml:space="preserve">Šio straipsnio </w:t>
      </w:r>
      <w:r w:rsidR="00233E96" w:rsidRPr="28E5DDFB">
        <w:rPr>
          <w:b/>
          <w:bCs/>
          <w:color w:val="000000" w:themeColor="text1"/>
          <w:lang w:eastAsia="en-GB"/>
        </w:rPr>
        <w:t>7</w:t>
      </w:r>
      <w:r w:rsidR="00AA4291" w:rsidRPr="28E5DDFB">
        <w:rPr>
          <w:b/>
          <w:bCs/>
          <w:color w:val="000000" w:themeColor="text1"/>
          <w:lang w:eastAsia="en-GB"/>
        </w:rPr>
        <w:t xml:space="preserve"> dalyje nurodytas papildomas</w:t>
      </w:r>
      <w:r w:rsidR="00D2711C" w:rsidRPr="28E5DDFB">
        <w:rPr>
          <w:b/>
          <w:bCs/>
          <w:color w:val="000000" w:themeColor="text1"/>
          <w:lang w:eastAsia="en-GB"/>
        </w:rPr>
        <w:t xml:space="preserve"> individualiosios dalies</w:t>
      </w:r>
      <w:r w:rsidR="00AA4291" w:rsidRPr="28E5DDFB">
        <w:rPr>
          <w:b/>
          <w:bCs/>
          <w:color w:val="000000" w:themeColor="text1"/>
          <w:lang w:eastAsia="en-GB"/>
        </w:rPr>
        <w:t xml:space="preserve"> indeksavimas taikomas </w:t>
      </w:r>
      <w:r w:rsidR="008C560E" w:rsidRPr="28E5DDFB">
        <w:rPr>
          <w:b/>
          <w:bCs/>
          <w:color w:val="000000" w:themeColor="text1"/>
          <w:lang w:eastAsia="en-GB"/>
        </w:rPr>
        <w:t>toms</w:t>
      </w:r>
      <w:r w:rsidR="009671E9" w:rsidRPr="28E5DDFB">
        <w:rPr>
          <w:b/>
          <w:bCs/>
          <w:color w:val="000000" w:themeColor="text1"/>
          <w:lang w:eastAsia="en-GB"/>
        </w:rPr>
        <w:t xml:space="preserve"> </w:t>
      </w:r>
      <w:r w:rsidR="00AA4291" w:rsidRPr="28E5DDFB">
        <w:rPr>
          <w:b/>
          <w:bCs/>
          <w:color w:val="000000" w:themeColor="text1"/>
          <w:lang w:eastAsia="en-GB"/>
        </w:rPr>
        <w:t>socialinio draudimo pensijoms, kuri</w:t>
      </w:r>
      <w:r w:rsidR="004162BF" w:rsidRPr="28E5DDFB">
        <w:rPr>
          <w:b/>
          <w:bCs/>
          <w:color w:val="000000" w:themeColor="text1"/>
          <w:lang w:eastAsia="en-GB"/>
        </w:rPr>
        <w:t xml:space="preserve">as sudaro bendroji ir individualioji dalys. </w:t>
      </w:r>
      <w:r w:rsidR="009F0CD9" w:rsidRPr="28E5DDFB">
        <w:rPr>
          <w:b/>
          <w:bCs/>
          <w:color w:val="000000" w:themeColor="text1"/>
          <w:lang w:eastAsia="en-GB"/>
        </w:rPr>
        <w:t>Pensijos, nurodytos šio įstatymo 58 straipsnio 1 dalyje ir 60 straipsnyje (išskyrus priedą už stažo metus)</w:t>
      </w:r>
      <w:r w:rsidR="00794B5A" w:rsidRPr="28E5DDFB">
        <w:rPr>
          <w:b/>
          <w:bCs/>
          <w:color w:val="000000" w:themeColor="text1"/>
          <w:lang w:eastAsia="en-GB"/>
        </w:rPr>
        <w:t xml:space="preserve"> ir socialinio draudimo pensijos, kuri</w:t>
      </w:r>
      <w:r w:rsidR="00A24546">
        <w:rPr>
          <w:b/>
          <w:bCs/>
          <w:color w:val="000000" w:themeColor="text1"/>
          <w:lang w:eastAsia="en-GB"/>
        </w:rPr>
        <w:t>ų</w:t>
      </w:r>
      <w:r w:rsidR="00794B5A" w:rsidRPr="28E5DDFB">
        <w:rPr>
          <w:b/>
          <w:bCs/>
          <w:color w:val="000000" w:themeColor="text1"/>
          <w:lang w:eastAsia="en-GB"/>
        </w:rPr>
        <w:t xml:space="preserve"> nesudaro bendroji ir individualioji dalys</w:t>
      </w:r>
      <w:r w:rsidR="009F0CD9" w:rsidRPr="28E5DDFB">
        <w:rPr>
          <w:b/>
          <w:bCs/>
          <w:color w:val="000000" w:themeColor="text1"/>
          <w:lang w:eastAsia="en-GB"/>
        </w:rPr>
        <w:t xml:space="preserve">, indeksuojamos dauginant </w:t>
      </w:r>
      <w:r w:rsidR="006E0C8C" w:rsidRPr="28E5DDFB">
        <w:rPr>
          <w:b/>
          <w:bCs/>
          <w:color w:val="000000" w:themeColor="text1"/>
          <w:lang w:eastAsia="en-GB"/>
        </w:rPr>
        <w:t xml:space="preserve">asmeniui paskirtos ir </w:t>
      </w:r>
      <w:r w:rsidR="009F0CD9" w:rsidRPr="28E5DDFB">
        <w:rPr>
          <w:b/>
          <w:bCs/>
          <w:color w:val="000000" w:themeColor="text1"/>
          <w:lang w:eastAsia="en-GB"/>
        </w:rPr>
        <w:t>mokamos pensijos dydį (pensijos dalį) tik iš šio straipsnio 1 ir 2 dalyse nustatyta tvarka apskaičiuoto IK.</w:t>
      </w:r>
      <w:r w:rsidRPr="28E5DDFB">
        <w:rPr>
          <w:color w:val="000000" w:themeColor="text1"/>
          <w:lang w:eastAsia="en-GB"/>
        </w:rPr>
        <w:t>“</w:t>
      </w:r>
    </w:p>
    <w:p w14:paraId="67C64EF8" w14:textId="0A6C7A23" w:rsidR="00661DCC" w:rsidRPr="002452D1" w:rsidRDefault="00661DCC" w:rsidP="002452D1">
      <w:pPr>
        <w:spacing w:line="360" w:lineRule="auto"/>
        <w:ind w:firstLine="709"/>
        <w:jc w:val="both"/>
        <w:rPr>
          <w:b/>
          <w:color w:val="000000"/>
          <w:szCs w:val="24"/>
          <w:lang w:eastAsia="en-GB"/>
        </w:rPr>
      </w:pPr>
    </w:p>
    <w:p w14:paraId="67C56652" w14:textId="596F257C" w:rsidR="00630B6E" w:rsidRPr="002452D1" w:rsidRDefault="00630B6E" w:rsidP="002452D1">
      <w:pPr>
        <w:spacing w:line="360" w:lineRule="auto"/>
        <w:ind w:firstLine="720"/>
        <w:jc w:val="both"/>
        <w:rPr>
          <w:rFonts w:eastAsia="Calibri"/>
          <w:b/>
          <w:szCs w:val="24"/>
        </w:rPr>
      </w:pPr>
      <w:r w:rsidRPr="002452D1">
        <w:rPr>
          <w:rFonts w:eastAsia="Calibri"/>
          <w:b/>
          <w:szCs w:val="24"/>
        </w:rPr>
        <w:t>3 straipsnis.</w:t>
      </w:r>
      <w:r w:rsidR="002452D1" w:rsidRPr="002452D1">
        <w:rPr>
          <w:rFonts w:eastAsia="Calibri"/>
          <w:b/>
          <w:szCs w:val="24"/>
        </w:rPr>
        <w:t xml:space="preserve"> </w:t>
      </w:r>
      <w:r w:rsidRPr="002452D1">
        <w:rPr>
          <w:rFonts w:eastAsia="Calibri"/>
          <w:b/>
          <w:szCs w:val="24"/>
        </w:rPr>
        <w:t>17 straipsnio pakeitimas</w:t>
      </w:r>
    </w:p>
    <w:p w14:paraId="1AF34EDA" w14:textId="71E8A243" w:rsidR="00630B6E" w:rsidRPr="002452D1" w:rsidRDefault="00630B6E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t xml:space="preserve">Pakeisti </w:t>
      </w:r>
      <w:r w:rsidR="00DF1337" w:rsidRPr="002452D1">
        <w:rPr>
          <w:rFonts w:eastAsia="Calibri"/>
          <w:bCs/>
          <w:szCs w:val="24"/>
        </w:rPr>
        <w:t>17 straipsnį</w:t>
      </w:r>
      <w:r w:rsidRPr="002452D1">
        <w:rPr>
          <w:rFonts w:eastAsia="Calibri"/>
          <w:bCs/>
          <w:szCs w:val="24"/>
        </w:rPr>
        <w:t xml:space="preserve"> ir j</w:t>
      </w:r>
      <w:r w:rsidR="00DF1337" w:rsidRPr="002452D1">
        <w:rPr>
          <w:rFonts w:eastAsia="Calibri"/>
          <w:bCs/>
          <w:szCs w:val="24"/>
        </w:rPr>
        <w:t>į</w:t>
      </w:r>
      <w:r w:rsidRPr="002452D1">
        <w:rPr>
          <w:rFonts w:eastAsia="Calibri"/>
          <w:bCs/>
          <w:szCs w:val="24"/>
        </w:rPr>
        <w:t xml:space="preserve"> išdėstyti taip:</w:t>
      </w:r>
    </w:p>
    <w:p w14:paraId="51CA002E" w14:textId="1314215B" w:rsidR="003D6736" w:rsidRPr="002452D1" w:rsidRDefault="00DF1337" w:rsidP="002452D1">
      <w:pPr>
        <w:spacing w:line="360" w:lineRule="auto"/>
        <w:ind w:firstLine="709"/>
        <w:jc w:val="both"/>
        <w:rPr>
          <w:b/>
          <w:bCs/>
          <w:szCs w:val="24"/>
        </w:rPr>
      </w:pPr>
      <w:r w:rsidRPr="002452D1">
        <w:rPr>
          <w:bCs/>
          <w:color w:val="000000"/>
          <w:szCs w:val="24"/>
          <w:lang w:eastAsia="en-GB"/>
        </w:rPr>
        <w:t>„</w:t>
      </w:r>
      <w:r w:rsidR="00C1749D" w:rsidRPr="002452D1">
        <w:rPr>
          <w:szCs w:val="24"/>
        </w:rPr>
        <w:t>17 straipsnis. Senatvės pensijos bendrosios dalies dydis</w:t>
      </w:r>
    </w:p>
    <w:p w14:paraId="4D75C0B9" w14:textId="77777777" w:rsidR="003D6736" w:rsidRPr="002452D1" w:rsidRDefault="00C1749D" w:rsidP="002452D1">
      <w:pPr>
        <w:spacing w:line="360" w:lineRule="auto"/>
        <w:ind w:firstLine="720"/>
        <w:jc w:val="both"/>
        <w:rPr>
          <w:bCs/>
          <w:szCs w:val="24"/>
        </w:rPr>
      </w:pPr>
      <w:r w:rsidRPr="002452D1">
        <w:rPr>
          <w:bCs/>
          <w:szCs w:val="24"/>
        </w:rPr>
        <w:t xml:space="preserve">Senatvės pensijos bendrosios dalies dydis nustatomas pagal </w:t>
      </w:r>
      <w:r w:rsidRPr="002452D1">
        <w:rPr>
          <w:szCs w:val="24"/>
        </w:rPr>
        <w:t>bazinės pensijos dydį, atsižvelgiant į</w:t>
      </w:r>
      <w:r w:rsidRPr="002452D1">
        <w:rPr>
          <w:bCs/>
          <w:szCs w:val="24"/>
        </w:rPr>
        <w:t xml:space="preserve"> asmens įgyto stažo ir būtinojo stažo santykį ir apskaičiuojamas euro cento tikslumu pagal formulę β · B, kurioje:</w:t>
      </w:r>
    </w:p>
    <w:p w14:paraId="396F5525" w14:textId="4A77681F" w:rsidR="003D6736" w:rsidRPr="002452D1" w:rsidRDefault="75733F73" w:rsidP="007A1822">
      <w:pPr>
        <w:spacing w:line="360" w:lineRule="auto"/>
        <w:ind w:firstLine="709"/>
        <w:jc w:val="both"/>
        <w:rPr>
          <w:b/>
          <w:bCs/>
          <w:color w:val="000000" w:themeColor="text1"/>
          <w:szCs w:val="24"/>
          <w:lang w:eastAsia="en-GB"/>
        </w:rPr>
      </w:pPr>
      <w:r w:rsidRPr="002452D1">
        <w:rPr>
          <w:szCs w:val="24"/>
        </w:rPr>
        <w:t>1) β – asmens įgyto stažo ir būtinojo stažo, galiojančio teisės gauti</w:t>
      </w:r>
      <w:r w:rsidRPr="002452D1">
        <w:rPr>
          <w:b/>
          <w:bCs/>
          <w:szCs w:val="24"/>
        </w:rPr>
        <w:t xml:space="preserve"> </w:t>
      </w:r>
      <w:r w:rsidRPr="002452D1">
        <w:rPr>
          <w:szCs w:val="24"/>
        </w:rPr>
        <w:t>senatvės pensiją atsiradimo</w:t>
      </w:r>
      <w:r w:rsidRPr="002452D1">
        <w:rPr>
          <w:b/>
          <w:bCs/>
          <w:szCs w:val="24"/>
        </w:rPr>
        <w:t xml:space="preserve"> </w:t>
      </w:r>
      <w:r w:rsidRPr="002452D1">
        <w:rPr>
          <w:szCs w:val="24"/>
        </w:rPr>
        <w:t xml:space="preserve">metais, santykis (šio įstatymo 57 straipsnis), išreiškiamas keturių skaitmenų po kablelio tikslumu. </w:t>
      </w:r>
      <w:r w:rsidR="007A1822" w:rsidRPr="00343574">
        <w:rPr>
          <w:b/>
          <w:bCs/>
          <w:szCs w:val="24"/>
        </w:rPr>
        <w:t>Jei asmens įgyto stažo ir būtinojo stažo, galiojančio teisės gauti</w:t>
      </w:r>
      <w:r w:rsidR="007A1822" w:rsidRPr="007A1822">
        <w:rPr>
          <w:b/>
          <w:bCs/>
          <w:szCs w:val="24"/>
        </w:rPr>
        <w:t xml:space="preserve"> </w:t>
      </w:r>
      <w:r w:rsidR="007A1822" w:rsidRPr="00343574">
        <w:rPr>
          <w:b/>
          <w:bCs/>
          <w:szCs w:val="24"/>
        </w:rPr>
        <w:t>senatvės pensiją atsiradimo</w:t>
      </w:r>
      <w:r w:rsidR="007A1822" w:rsidRPr="007A1822">
        <w:rPr>
          <w:b/>
          <w:bCs/>
          <w:szCs w:val="24"/>
        </w:rPr>
        <w:t xml:space="preserve"> </w:t>
      </w:r>
      <w:r w:rsidR="007A1822" w:rsidRPr="00343574">
        <w:rPr>
          <w:b/>
          <w:bCs/>
          <w:szCs w:val="24"/>
        </w:rPr>
        <w:t xml:space="preserve">metais, santykis yra mažesnis už vienetą, laikoma, kad </w:t>
      </w:r>
      <w:r w:rsidR="00A24546">
        <w:rPr>
          <w:b/>
          <w:bCs/>
          <w:szCs w:val="24"/>
        </w:rPr>
        <w:t>jis</w:t>
      </w:r>
      <w:r w:rsidR="00A24546" w:rsidRPr="00B83CE3">
        <w:rPr>
          <w:b/>
          <w:bCs/>
          <w:szCs w:val="24"/>
          <w:lang w:val="en-US"/>
        </w:rPr>
        <w:t xml:space="preserve"> </w:t>
      </w:r>
      <w:r w:rsidR="00B83CE3">
        <w:rPr>
          <w:b/>
          <w:bCs/>
          <w:szCs w:val="24"/>
          <w:lang w:val="en-US"/>
        </w:rPr>
        <w:t>lygus vienetui</w:t>
      </w:r>
      <w:r w:rsidR="007A1822" w:rsidRPr="00343574">
        <w:rPr>
          <w:b/>
          <w:bCs/>
          <w:szCs w:val="24"/>
          <w:lang w:val="en-US"/>
        </w:rPr>
        <w:t>.</w:t>
      </w:r>
      <w:r w:rsidR="007A1822">
        <w:rPr>
          <w:szCs w:val="24"/>
          <w:lang w:val="en-US"/>
        </w:rPr>
        <w:t xml:space="preserve"> </w:t>
      </w:r>
      <w:r w:rsidR="007A1822">
        <w:rPr>
          <w:szCs w:val="24"/>
        </w:rPr>
        <w:t xml:space="preserve"> </w:t>
      </w:r>
      <w:r w:rsidRPr="00D0740D">
        <w:rPr>
          <w:strike/>
          <w:szCs w:val="24"/>
        </w:rPr>
        <w:t xml:space="preserve">Tuo </w:t>
      </w:r>
      <w:r w:rsidRPr="00D0740D">
        <w:rPr>
          <w:strike/>
          <w:szCs w:val="24"/>
        </w:rPr>
        <w:lastRenderedPageBreak/>
        <w:t>atveju, kai</w:t>
      </w:r>
      <w:r w:rsidRPr="002452D1">
        <w:rPr>
          <w:szCs w:val="24"/>
        </w:rPr>
        <w:t xml:space="preserve"> </w:t>
      </w:r>
      <w:r w:rsidR="00A24546">
        <w:rPr>
          <w:b/>
          <w:bCs/>
          <w:szCs w:val="24"/>
        </w:rPr>
        <w:t xml:space="preserve">Jei </w:t>
      </w:r>
      <w:r w:rsidRPr="002452D1">
        <w:rPr>
          <w:szCs w:val="24"/>
        </w:rPr>
        <w:t>teisė gauti senatvės pensiją atsirado iki 2017 m. gruodžio 31 d., daugiklis β lygus asmens turimo stažo ir 30 metų santykiui</w:t>
      </w:r>
      <w:r w:rsidR="65C2B23E" w:rsidRPr="002452D1">
        <w:rPr>
          <w:b/>
          <w:bCs/>
          <w:szCs w:val="24"/>
        </w:rPr>
        <w:t xml:space="preserve">, bet ne mažesnis už </w:t>
      </w:r>
      <w:r w:rsidR="65C2B23E" w:rsidRPr="002452D1">
        <w:rPr>
          <w:b/>
          <w:bCs/>
          <w:color w:val="000000" w:themeColor="text1"/>
          <w:szCs w:val="24"/>
          <w:lang w:eastAsia="en-GB"/>
        </w:rPr>
        <w:t>vienetą</w:t>
      </w:r>
      <w:r w:rsidR="7E83CDB0" w:rsidRPr="002452D1">
        <w:rPr>
          <w:b/>
          <w:bCs/>
          <w:color w:val="000000" w:themeColor="text1"/>
          <w:szCs w:val="24"/>
          <w:lang w:eastAsia="en-GB"/>
        </w:rPr>
        <w:t xml:space="preserve">. </w:t>
      </w:r>
      <w:r w:rsidR="00572532">
        <w:rPr>
          <w:b/>
          <w:bCs/>
          <w:color w:val="000000" w:themeColor="text1"/>
          <w:szCs w:val="24"/>
          <w:lang w:eastAsia="en-GB"/>
        </w:rPr>
        <w:t>Jei</w:t>
      </w:r>
      <w:r w:rsidR="7E83CDB0" w:rsidRPr="002452D1">
        <w:rPr>
          <w:b/>
          <w:bCs/>
          <w:color w:val="000000" w:themeColor="text1"/>
          <w:szCs w:val="24"/>
          <w:lang w:eastAsia="en-GB"/>
        </w:rPr>
        <w:t xml:space="preserve"> taikant Lietuvos Respublikos tarptautinių sutarčių nuostatas teisė į senatvės pensiją Lietuvoje nustatoma atsižvelgiant į kitoje valstybėje įgytą stažą, daugiklis β lygus asmens turimo stažo, už kurį skiriama </w:t>
      </w:r>
      <w:r w:rsidR="007A1822">
        <w:rPr>
          <w:b/>
          <w:bCs/>
          <w:color w:val="000000" w:themeColor="text1"/>
          <w:szCs w:val="24"/>
          <w:lang w:eastAsia="en-GB"/>
        </w:rPr>
        <w:t xml:space="preserve">senatvės </w:t>
      </w:r>
      <w:r w:rsidR="7E83CDB0" w:rsidRPr="002452D1">
        <w:rPr>
          <w:b/>
          <w:bCs/>
          <w:color w:val="000000" w:themeColor="text1"/>
          <w:szCs w:val="24"/>
          <w:lang w:eastAsia="en-GB"/>
        </w:rPr>
        <w:t>pensija Lietuvoje, ir minimaliojo stažo senatvės pensijai (šio įstatymo 16 straipsnio 1 dalis) santykiui</w:t>
      </w:r>
      <w:r w:rsidR="7E83CDB0" w:rsidRPr="007A1822">
        <w:rPr>
          <w:color w:val="000000" w:themeColor="text1"/>
          <w:szCs w:val="24"/>
          <w:lang w:eastAsia="en-GB"/>
        </w:rPr>
        <w:t>;</w:t>
      </w:r>
      <w:r w:rsidR="7E83CDB0" w:rsidRPr="002452D1">
        <w:rPr>
          <w:b/>
          <w:bCs/>
          <w:color w:val="000000" w:themeColor="text1"/>
          <w:szCs w:val="24"/>
          <w:lang w:eastAsia="en-GB"/>
        </w:rPr>
        <w:t xml:space="preserve"> </w:t>
      </w:r>
    </w:p>
    <w:p w14:paraId="0FBB5DB3" w14:textId="47E40741" w:rsidR="003D6736" w:rsidRPr="002452D1" w:rsidRDefault="00C1749D" w:rsidP="002452D1">
      <w:pPr>
        <w:spacing w:line="360" w:lineRule="auto"/>
        <w:ind w:firstLine="720"/>
        <w:jc w:val="both"/>
        <w:rPr>
          <w:szCs w:val="24"/>
        </w:rPr>
      </w:pPr>
      <w:r w:rsidRPr="002452D1">
        <w:rPr>
          <w:bCs/>
          <w:strike/>
          <w:szCs w:val="24"/>
        </w:rPr>
        <w:t>1</w:t>
      </w:r>
      <w:r w:rsidR="00AC61B9" w:rsidRPr="002452D1">
        <w:rPr>
          <w:b/>
          <w:szCs w:val="24"/>
        </w:rPr>
        <w:t>2</w:t>
      </w:r>
      <w:r w:rsidRPr="002452D1">
        <w:rPr>
          <w:bCs/>
          <w:szCs w:val="24"/>
        </w:rPr>
        <w:t xml:space="preserve">) B – tą mėnesį, už kurį mokama pensija, galiojantis </w:t>
      </w:r>
      <w:r w:rsidRPr="002452D1">
        <w:rPr>
          <w:szCs w:val="24"/>
        </w:rPr>
        <w:t>bazinės pensijos dydis.</w:t>
      </w:r>
      <w:r w:rsidR="00DF1337" w:rsidRPr="002452D1">
        <w:rPr>
          <w:szCs w:val="24"/>
        </w:rPr>
        <w:t>“</w:t>
      </w:r>
    </w:p>
    <w:p w14:paraId="0E72145F" w14:textId="77777777" w:rsidR="001C5251" w:rsidRPr="002452D1" w:rsidRDefault="001C5251" w:rsidP="002452D1">
      <w:pPr>
        <w:spacing w:line="360" w:lineRule="auto"/>
        <w:jc w:val="both"/>
        <w:rPr>
          <w:b/>
          <w:bCs/>
          <w:szCs w:val="24"/>
        </w:rPr>
      </w:pPr>
    </w:p>
    <w:p w14:paraId="36371E0A" w14:textId="408DC647" w:rsidR="001C5251" w:rsidRPr="002452D1" w:rsidRDefault="2683DC0A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2452D1">
        <w:rPr>
          <w:rFonts w:eastAsia="Calibri"/>
          <w:b/>
          <w:bCs/>
          <w:szCs w:val="24"/>
        </w:rPr>
        <w:t>4</w:t>
      </w:r>
      <w:r w:rsidR="767AEA61" w:rsidRPr="002452D1">
        <w:rPr>
          <w:rFonts w:eastAsia="Calibri"/>
          <w:b/>
          <w:bCs/>
          <w:szCs w:val="24"/>
        </w:rPr>
        <w:t xml:space="preserve"> straipsnis. 29 straipsnio pakeitimas</w:t>
      </w:r>
    </w:p>
    <w:p w14:paraId="7B884144" w14:textId="5084F979" w:rsidR="001C5251" w:rsidRPr="002452D1" w:rsidRDefault="001C5251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t>Pakeisti 29 straipsnio 3 punktą ir jį išdėstyti taip:</w:t>
      </w:r>
    </w:p>
    <w:p w14:paraId="5735F3E7" w14:textId="0F4455EF" w:rsidR="003D6736" w:rsidRPr="002452D1" w:rsidRDefault="001C5251" w:rsidP="002452D1">
      <w:pPr>
        <w:spacing w:line="360" w:lineRule="auto"/>
        <w:ind w:firstLine="720"/>
        <w:jc w:val="both"/>
      </w:pPr>
      <w:r>
        <w:t>„</w:t>
      </w:r>
      <w:r w:rsidR="00C1749D">
        <w:t xml:space="preserve">3) β – asmens </w:t>
      </w:r>
      <w:r w:rsidR="00C1749D" w:rsidRPr="782F7696">
        <w:rPr>
          <w:strike/>
        </w:rPr>
        <w:t>turimo</w:t>
      </w:r>
      <w:r w:rsidR="00C1749D">
        <w:t xml:space="preserve"> </w:t>
      </w:r>
      <w:r w:rsidR="00343574" w:rsidRPr="782F7696">
        <w:rPr>
          <w:b/>
          <w:bCs/>
        </w:rPr>
        <w:t xml:space="preserve">įgyto stažo </w:t>
      </w:r>
      <w:r w:rsidR="00C1749D">
        <w:t xml:space="preserve">ir </w:t>
      </w:r>
      <w:r w:rsidR="003D3BB6" w:rsidRPr="782F7696">
        <w:rPr>
          <w:b/>
          <w:bCs/>
          <w:color w:val="000000" w:themeColor="text1"/>
        </w:rPr>
        <w:t>teisės gauti netekto darbingumo pensiją metais galiojančio</w:t>
      </w:r>
      <w:r w:rsidR="003D3BB6">
        <w:t xml:space="preserve"> </w:t>
      </w:r>
      <w:r w:rsidR="00C1749D">
        <w:t xml:space="preserve">būtinojo stažo </w:t>
      </w:r>
      <w:r w:rsidR="00AA0988" w:rsidRPr="782F7696">
        <w:rPr>
          <w:b/>
          <w:bCs/>
        </w:rPr>
        <w:t xml:space="preserve">senatvės pensijai </w:t>
      </w:r>
      <w:r w:rsidR="000D6699">
        <w:rPr>
          <w:b/>
          <w:bCs/>
        </w:rPr>
        <w:t xml:space="preserve">santykis </w:t>
      </w:r>
      <w:r w:rsidR="00AA0988" w:rsidRPr="782F7696">
        <w:rPr>
          <w:b/>
          <w:bCs/>
        </w:rPr>
        <w:t>(šio įstatymo 57 straipsnio 2 dalis, 5 priedas)</w:t>
      </w:r>
      <w:r w:rsidR="00AA0988">
        <w:t xml:space="preserve"> </w:t>
      </w:r>
      <w:r w:rsidR="00C1749D" w:rsidRPr="00D0740D">
        <w:rPr>
          <w:strike/>
        </w:rPr>
        <w:t>santykio daugiklis,</w:t>
      </w:r>
      <w:r w:rsidR="000D6699">
        <w:rPr>
          <w:b/>
          <w:bCs/>
        </w:rPr>
        <w:t>.</w:t>
      </w:r>
      <w:r w:rsidR="009262C4">
        <w:t xml:space="preserve"> </w:t>
      </w:r>
      <w:r w:rsidR="000D6699">
        <w:rPr>
          <w:b/>
          <w:bCs/>
          <w:color w:val="000000" w:themeColor="text1"/>
        </w:rPr>
        <w:t>Jei</w:t>
      </w:r>
      <w:r w:rsidR="000D6699" w:rsidRPr="782F7696">
        <w:rPr>
          <w:b/>
          <w:bCs/>
          <w:color w:val="000000" w:themeColor="text1"/>
        </w:rPr>
        <w:t xml:space="preserve"> </w:t>
      </w:r>
      <w:r w:rsidR="009262C4" w:rsidRPr="782F7696">
        <w:rPr>
          <w:b/>
          <w:bCs/>
          <w:color w:val="000000" w:themeColor="text1"/>
        </w:rPr>
        <w:t xml:space="preserve">asmens </w:t>
      </w:r>
      <w:r w:rsidR="000D6699">
        <w:rPr>
          <w:b/>
          <w:bCs/>
          <w:color w:val="000000" w:themeColor="text1"/>
        </w:rPr>
        <w:t>įgyto</w:t>
      </w:r>
      <w:r w:rsidR="000D6699" w:rsidRPr="782F7696">
        <w:rPr>
          <w:b/>
          <w:bCs/>
          <w:color w:val="000000" w:themeColor="text1"/>
        </w:rPr>
        <w:t xml:space="preserve"> </w:t>
      </w:r>
      <w:r w:rsidR="009262C4" w:rsidRPr="782F7696">
        <w:rPr>
          <w:b/>
          <w:bCs/>
          <w:color w:val="000000" w:themeColor="text1"/>
        </w:rPr>
        <w:t>stažo ir būtinojo stažo</w:t>
      </w:r>
      <w:r w:rsidR="00AB0B69" w:rsidRPr="782F7696">
        <w:rPr>
          <w:b/>
          <w:bCs/>
          <w:color w:val="000000" w:themeColor="text1"/>
        </w:rPr>
        <w:t xml:space="preserve"> senatvės pensijai</w:t>
      </w:r>
      <w:r w:rsidR="009262C4" w:rsidRPr="782F7696">
        <w:rPr>
          <w:b/>
          <w:bCs/>
          <w:color w:val="000000" w:themeColor="text1"/>
        </w:rPr>
        <w:t xml:space="preserve"> santykiui</w:t>
      </w:r>
      <w:r w:rsidR="003A717C" w:rsidRPr="782F7696">
        <w:rPr>
          <w:b/>
          <w:bCs/>
          <w:color w:val="000000" w:themeColor="text1"/>
        </w:rPr>
        <w:t xml:space="preserve">. </w:t>
      </w:r>
      <w:r w:rsidR="003A717C" w:rsidRPr="782F7696">
        <w:rPr>
          <w:b/>
          <w:bCs/>
        </w:rPr>
        <w:t xml:space="preserve">Jei </w:t>
      </w:r>
      <w:r w:rsidR="00AB0B69" w:rsidRPr="782F7696">
        <w:rPr>
          <w:b/>
          <w:bCs/>
        </w:rPr>
        <w:t xml:space="preserve">šis apskaičiuotas </w:t>
      </w:r>
      <w:r w:rsidR="003A717C" w:rsidRPr="782F7696">
        <w:rPr>
          <w:b/>
          <w:bCs/>
        </w:rPr>
        <w:t>asmens įgyto stažo ir būtinojo stažo</w:t>
      </w:r>
      <w:r w:rsidR="00AB0B69" w:rsidRPr="782F7696">
        <w:rPr>
          <w:b/>
          <w:bCs/>
        </w:rPr>
        <w:t xml:space="preserve"> senatvės pensijai</w:t>
      </w:r>
      <w:r w:rsidR="003A717C" w:rsidRPr="782F7696">
        <w:rPr>
          <w:b/>
          <w:bCs/>
        </w:rPr>
        <w:t xml:space="preserve"> santykis yra mažesnis už vienetą, laikoma, kad </w:t>
      </w:r>
      <w:r w:rsidR="003D3BB6">
        <w:rPr>
          <w:b/>
          <w:bCs/>
        </w:rPr>
        <w:t>jis</w:t>
      </w:r>
      <w:r w:rsidR="003D3BB6" w:rsidRPr="782F7696">
        <w:rPr>
          <w:b/>
          <w:bCs/>
          <w:lang w:val="en-US"/>
        </w:rPr>
        <w:t xml:space="preserve"> </w:t>
      </w:r>
      <w:r w:rsidR="00B83CE3" w:rsidRPr="782F7696">
        <w:rPr>
          <w:b/>
          <w:bCs/>
          <w:lang w:val="en-US"/>
        </w:rPr>
        <w:t>lygus vienetui</w:t>
      </w:r>
      <w:r w:rsidR="003A717C" w:rsidRPr="782F7696">
        <w:rPr>
          <w:b/>
          <w:bCs/>
          <w:lang w:val="en-US"/>
        </w:rPr>
        <w:t>.</w:t>
      </w:r>
      <w:r w:rsidR="003A717C">
        <w:t xml:space="preserve"> </w:t>
      </w:r>
      <w:r w:rsidR="006C4934" w:rsidRPr="782F7696">
        <w:rPr>
          <w:b/>
          <w:bCs/>
          <w:color w:val="000000" w:themeColor="text1"/>
        </w:rPr>
        <w:t>Jei</w:t>
      </w:r>
      <w:r w:rsidR="009E7EFA" w:rsidRPr="782F7696">
        <w:rPr>
          <w:b/>
          <w:bCs/>
          <w:color w:val="000000" w:themeColor="text1"/>
        </w:rPr>
        <w:t xml:space="preserve"> taikant Lietuvos Respublikos tarptautinių sutarčių nuostatas teisė gauti netekto darbingumo pensiją Lietuvoje nustatoma atsižvelgiant į kitoje valstybėje įgytą stažą, β lygus asmens įgyto stažo, už kurį skiriama pensija Lietuvoje, ir tam asmeniui nustatyto minimaliojo stažo netekto darbingumo pensijai gauti (šio įstatymo 28 straipsnio 1 dalis) santykiui</w:t>
      </w:r>
      <w:r w:rsidR="001138FD" w:rsidRPr="782F7696">
        <w:rPr>
          <w:strike/>
          <w:color w:val="000000" w:themeColor="text1"/>
        </w:rPr>
        <w:t xml:space="preserve">, </w:t>
      </w:r>
      <w:r w:rsidR="00C1749D" w:rsidRPr="782F7696">
        <w:rPr>
          <w:strike/>
          <w:color w:val="000000" w:themeColor="text1"/>
        </w:rPr>
        <w:t>kuris nustatomas tokia tvarka:</w:t>
      </w:r>
      <w:r w:rsidR="009E7EFA" w:rsidRPr="782F7696">
        <w:rPr>
          <w:b/>
          <w:bCs/>
          <w:color w:val="000000" w:themeColor="text1"/>
        </w:rPr>
        <w:t>.</w:t>
      </w:r>
      <w:r w:rsidR="00C1749D" w:rsidRPr="782F7696">
        <w:rPr>
          <w:color w:val="000000" w:themeColor="text1"/>
        </w:rPr>
        <w:t xml:space="preserve"> </w:t>
      </w:r>
    </w:p>
    <w:p w14:paraId="4BDACAE5" w14:textId="7DD8FFEC" w:rsidR="003D6736" w:rsidRPr="002452D1" w:rsidRDefault="00C1749D" w:rsidP="002452D1">
      <w:pPr>
        <w:spacing w:line="360" w:lineRule="auto"/>
        <w:ind w:firstLine="720"/>
        <w:jc w:val="both"/>
        <w:rPr>
          <w:bCs/>
          <w:strike/>
          <w:color w:val="000000" w:themeColor="text1"/>
          <w:szCs w:val="24"/>
        </w:rPr>
      </w:pPr>
      <w:r w:rsidRPr="002452D1">
        <w:rPr>
          <w:bCs/>
          <w:strike/>
          <w:color w:val="000000" w:themeColor="text1"/>
          <w:szCs w:val="24"/>
        </w:rPr>
        <w:t>a) tuo atveju, kai teisės gauti netekto darbingumo pensiją atsiradimo metu asmens stažas yra ne didesnis už tais metais galiojantį būtinąjį stažą senatvės pensijai (šio įstatymo 57 straipsnio 2 dalis,</w:t>
      </w:r>
      <w:r w:rsidRPr="002452D1">
        <w:rPr>
          <w:b/>
          <w:bCs/>
          <w:strike/>
          <w:color w:val="000000" w:themeColor="text1"/>
          <w:szCs w:val="24"/>
        </w:rPr>
        <w:t xml:space="preserve"> </w:t>
      </w:r>
      <w:r w:rsidRPr="002452D1">
        <w:rPr>
          <w:bCs/>
          <w:strike/>
          <w:color w:val="000000" w:themeColor="text1"/>
          <w:szCs w:val="24"/>
        </w:rPr>
        <w:t xml:space="preserve">5 priedas), daugiklis β lygus asmens turimo ir tam asmeniui būtinojo stažo netekto darbingumo pensijai santykiui, bet ne didesnis už vienetą; </w:t>
      </w:r>
    </w:p>
    <w:p w14:paraId="23A69533" w14:textId="38E35C2B" w:rsidR="003D6736" w:rsidRPr="002452D1" w:rsidRDefault="00C1749D" w:rsidP="002452D1">
      <w:pPr>
        <w:spacing w:line="360" w:lineRule="auto"/>
        <w:ind w:firstLine="720"/>
        <w:jc w:val="both"/>
        <w:rPr>
          <w:bCs/>
          <w:szCs w:val="24"/>
        </w:rPr>
      </w:pPr>
      <w:r w:rsidRPr="002452D1">
        <w:rPr>
          <w:bCs/>
          <w:strike/>
          <w:color w:val="000000" w:themeColor="text1"/>
          <w:szCs w:val="24"/>
        </w:rPr>
        <w:t xml:space="preserve">b) tuo atveju, kai teisės gauti netekto darbingumo </w:t>
      </w:r>
      <w:r w:rsidRPr="00610499">
        <w:rPr>
          <w:bCs/>
          <w:strike/>
          <w:color w:val="000000" w:themeColor="text1"/>
          <w:szCs w:val="24"/>
        </w:rPr>
        <w:t>pensiją atsiradimo metu</w:t>
      </w:r>
      <w:r w:rsidRPr="002452D1">
        <w:rPr>
          <w:bCs/>
          <w:strike/>
          <w:color w:val="000000" w:themeColor="text1"/>
          <w:szCs w:val="24"/>
        </w:rPr>
        <w:t xml:space="preserve"> asmens stažas didesnis </w:t>
      </w:r>
      <w:r w:rsidRPr="00610499">
        <w:rPr>
          <w:bCs/>
          <w:strike/>
          <w:color w:val="000000" w:themeColor="text1"/>
          <w:szCs w:val="24"/>
        </w:rPr>
        <w:t>už tais metais galiojantį būtinąjį stažą senatvės pensijai</w:t>
      </w:r>
      <w:r w:rsidRPr="002452D1">
        <w:rPr>
          <w:bCs/>
          <w:strike/>
          <w:color w:val="000000" w:themeColor="text1"/>
          <w:szCs w:val="24"/>
        </w:rPr>
        <w:t xml:space="preserve"> (šio įstatymo 57 straipsnio 2 dalis, 5 priedas), daugiklis β lygus asmens turimo stažo ir būtinojo stažo senatvės pensijai santykiui</w:t>
      </w:r>
      <w:r w:rsidRPr="002452D1">
        <w:rPr>
          <w:bCs/>
          <w:strike/>
          <w:szCs w:val="24"/>
        </w:rPr>
        <w:t>.</w:t>
      </w:r>
      <w:r w:rsidR="001C5251" w:rsidRPr="002452D1">
        <w:rPr>
          <w:bCs/>
          <w:szCs w:val="24"/>
        </w:rPr>
        <w:t>“</w:t>
      </w:r>
    </w:p>
    <w:p w14:paraId="48B68F7B" w14:textId="72399815" w:rsidR="003D6736" w:rsidRPr="002452D1" w:rsidRDefault="003D6736" w:rsidP="002452D1">
      <w:pPr>
        <w:spacing w:line="360" w:lineRule="auto"/>
        <w:ind w:firstLine="720"/>
        <w:jc w:val="both"/>
        <w:rPr>
          <w:bCs/>
          <w:szCs w:val="24"/>
        </w:rPr>
      </w:pPr>
    </w:p>
    <w:p w14:paraId="6FF31D67" w14:textId="254ED830" w:rsidR="00AA309C" w:rsidRPr="002452D1" w:rsidRDefault="7BF30D64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2452D1">
        <w:rPr>
          <w:rFonts w:eastAsia="Calibri"/>
          <w:b/>
          <w:bCs/>
          <w:szCs w:val="24"/>
        </w:rPr>
        <w:t>5</w:t>
      </w:r>
      <w:r w:rsidR="53C57457" w:rsidRPr="002452D1">
        <w:rPr>
          <w:rFonts w:eastAsia="Calibri"/>
          <w:b/>
          <w:bCs/>
          <w:szCs w:val="24"/>
        </w:rPr>
        <w:t xml:space="preserve"> straipsnis. 33 straipsnio pakeitimas</w:t>
      </w:r>
    </w:p>
    <w:p w14:paraId="5CBBE5A9" w14:textId="37B01274" w:rsidR="00AA309C" w:rsidRPr="002452D1" w:rsidRDefault="00AA309C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t xml:space="preserve">Pakeisti </w:t>
      </w:r>
      <w:r w:rsidR="00BF1EEF" w:rsidRPr="002452D1">
        <w:rPr>
          <w:rFonts w:eastAsia="Calibri"/>
          <w:bCs/>
          <w:szCs w:val="24"/>
        </w:rPr>
        <w:t>33</w:t>
      </w:r>
      <w:r w:rsidRPr="002452D1">
        <w:rPr>
          <w:rFonts w:eastAsia="Calibri"/>
          <w:bCs/>
          <w:szCs w:val="24"/>
        </w:rPr>
        <w:t xml:space="preserve"> straipsnio </w:t>
      </w:r>
      <w:r w:rsidR="00BF1EEF" w:rsidRPr="002452D1">
        <w:rPr>
          <w:rFonts w:eastAsia="Calibri"/>
          <w:bCs/>
          <w:szCs w:val="24"/>
        </w:rPr>
        <w:t>1 dalies 1</w:t>
      </w:r>
      <w:r w:rsidRPr="002452D1">
        <w:rPr>
          <w:rFonts w:eastAsia="Calibri"/>
          <w:bCs/>
          <w:szCs w:val="24"/>
        </w:rPr>
        <w:t xml:space="preserve"> punktą ir jį išdėstyti taip:</w:t>
      </w:r>
    </w:p>
    <w:p w14:paraId="57255B11" w14:textId="3C9A5E60" w:rsidR="003D6736" w:rsidRPr="002452D1" w:rsidRDefault="00BF1EEF" w:rsidP="002452D1">
      <w:pPr>
        <w:spacing w:line="360" w:lineRule="auto"/>
        <w:ind w:firstLine="720"/>
        <w:jc w:val="both"/>
      </w:pPr>
      <w:r>
        <w:t>„</w:t>
      </w:r>
      <w:r w:rsidR="00C1749D">
        <w:t>1) jeigu asmeniui naudinga, netekto darbingumo pensijos bendroji dalis apskaičiuojama šio įstatymo 29 straipsnyje nustatyta tvarka, įskaitant papildomai įgytą stažą ir taikant tam asmeniui būtinojo stažo</w:t>
      </w:r>
      <w:r w:rsidR="00C1749D" w:rsidRPr="782F7696">
        <w:rPr>
          <w:strike/>
        </w:rPr>
        <w:t xml:space="preserve"> netekto darbingumo </w:t>
      </w:r>
      <w:r w:rsidR="00AB0B69" w:rsidRPr="782F7696">
        <w:rPr>
          <w:b/>
          <w:bCs/>
        </w:rPr>
        <w:t xml:space="preserve">senatvės </w:t>
      </w:r>
      <w:r w:rsidR="00C1749D">
        <w:t xml:space="preserve">pensijai reikalavimus </w:t>
      </w:r>
      <w:r w:rsidR="00C1749D" w:rsidRPr="001C7610">
        <w:rPr>
          <w:strike/>
        </w:rPr>
        <w:t xml:space="preserve">pagal </w:t>
      </w:r>
      <w:r w:rsidR="00C1749D" w:rsidRPr="782F7696">
        <w:rPr>
          <w:strike/>
        </w:rPr>
        <w:t>jo amžių</w:t>
      </w:r>
      <w:r w:rsidR="00C1749D">
        <w:t xml:space="preserve"> einamųjų metų sausio 1 dieną;</w:t>
      </w:r>
      <w:r>
        <w:t xml:space="preserve">“. </w:t>
      </w:r>
      <w:r w:rsidR="00C1749D">
        <w:t xml:space="preserve"> </w:t>
      </w:r>
    </w:p>
    <w:p w14:paraId="1724ADE3" w14:textId="77777777" w:rsidR="00BF1EEF" w:rsidRPr="002452D1" w:rsidRDefault="00BF1EEF" w:rsidP="002452D1">
      <w:pPr>
        <w:spacing w:line="360" w:lineRule="auto"/>
        <w:ind w:firstLine="720"/>
        <w:jc w:val="both"/>
        <w:rPr>
          <w:szCs w:val="24"/>
        </w:rPr>
      </w:pPr>
    </w:p>
    <w:p w14:paraId="15CA7621" w14:textId="2F78B44C" w:rsidR="008B43D3" w:rsidRPr="002452D1" w:rsidRDefault="7A64EB2C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2452D1">
        <w:rPr>
          <w:rFonts w:eastAsia="Calibri"/>
          <w:b/>
          <w:bCs/>
          <w:szCs w:val="24"/>
        </w:rPr>
        <w:t>6</w:t>
      </w:r>
      <w:r w:rsidR="3C7089F2" w:rsidRPr="002452D1">
        <w:rPr>
          <w:rFonts w:eastAsia="Calibri"/>
          <w:b/>
          <w:bCs/>
          <w:szCs w:val="24"/>
        </w:rPr>
        <w:t xml:space="preserve"> straipsnis. 45 straipsnio pakeitimas</w:t>
      </w:r>
    </w:p>
    <w:p w14:paraId="13229CA5" w14:textId="128792E7" w:rsidR="008B43D3" w:rsidRPr="002452D1" w:rsidRDefault="008B43D3" w:rsidP="002452D1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 w:rsidRPr="002452D1">
        <w:rPr>
          <w:rFonts w:eastAsia="Calibri"/>
          <w:bCs/>
          <w:szCs w:val="24"/>
        </w:rPr>
        <w:lastRenderedPageBreak/>
        <w:t>Pakeisti 45 straipsnio 1 dalies 1 punktą ir jį išdėstyti taip:</w:t>
      </w:r>
    </w:p>
    <w:p w14:paraId="1344719E" w14:textId="63E5B70C" w:rsidR="003D6736" w:rsidRPr="002452D1" w:rsidRDefault="008B43D3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2452D1">
        <w:rPr>
          <w:szCs w:val="24"/>
        </w:rPr>
        <w:t>„</w:t>
      </w:r>
      <w:r w:rsidR="00C1749D" w:rsidRPr="002452D1">
        <w:rPr>
          <w:rFonts w:eastAsia="Calibri"/>
          <w:szCs w:val="24"/>
        </w:rPr>
        <w:t xml:space="preserve">1) β – asmenims, turintiems </w:t>
      </w:r>
      <w:r w:rsidR="00C1749D" w:rsidRPr="002452D1">
        <w:rPr>
          <w:rFonts w:eastAsia="Calibri"/>
          <w:strike/>
          <w:szCs w:val="24"/>
        </w:rPr>
        <w:t>mažiau</w:t>
      </w:r>
      <w:r w:rsidR="00C1749D" w:rsidRPr="002452D1">
        <w:rPr>
          <w:rFonts w:eastAsia="Calibri"/>
          <w:szCs w:val="24"/>
        </w:rPr>
        <w:t xml:space="preserve"> </w:t>
      </w:r>
      <w:r w:rsidR="00C1749D" w:rsidRPr="002452D1">
        <w:rPr>
          <w:rFonts w:eastAsia="Calibri"/>
          <w:strike/>
          <w:szCs w:val="24"/>
        </w:rPr>
        <w:t xml:space="preserve">kaip </w:t>
      </w:r>
      <w:r w:rsidR="00C1749D" w:rsidRPr="002452D1">
        <w:rPr>
          <w:rFonts w:eastAsia="Calibri"/>
          <w:szCs w:val="24"/>
        </w:rPr>
        <w:t xml:space="preserve">30 metų </w:t>
      </w:r>
      <w:r w:rsidR="005345C6" w:rsidRPr="002452D1">
        <w:rPr>
          <w:rFonts w:eastAsia="Calibri"/>
          <w:b/>
          <w:bCs/>
          <w:szCs w:val="24"/>
        </w:rPr>
        <w:t xml:space="preserve">ir daugiau </w:t>
      </w:r>
      <w:r w:rsidR="00C1749D" w:rsidRPr="002452D1">
        <w:rPr>
          <w:rFonts w:eastAsia="Calibri"/>
          <w:szCs w:val="24"/>
        </w:rPr>
        <w:t xml:space="preserve">stažo, – </w:t>
      </w:r>
      <w:r w:rsidR="00C1749D" w:rsidRPr="002452D1">
        <w:rPr>
          <w:rFonts w:eastAsia="Calibri"/>
          <w:strike/>
          <w:szCs w:val="24"/>
        </w:rPr>
        <w:t>asmens turimo ir būtinojo stažo senatvės pensijai, galiojusio pensijos skyrimo tam asmeniui metais, santykis (šio įstatymo 5 priedas), kuris negali būti didesnis negu vienetas; asmenims, turintiems 30 metų ir didesnį stažą, –</w:t>
      </w:r>
      <w:r w:rsidR="00C1749D" w:rsidRPr="002452D1">
        <w:rPr>
          <w:rFonts w:eastAsia="Calibri"/>
          <w:szCs w:val="24"/>
        </w:rPr>
        <w:t xml:space="preserve"> asmens turimo stažo ir 30 metų santykis</w:t>
      </w:r>
      <w:r w:rsidR="00D0740D">
        <w:rPr>
          <w:rFonts w:eastAsia="Calibri"/>
          <w:b/>
          <w:bCs/>
          <w:szCs w:val="24"/>
        </w:rPr>
        <w:t xml:space="preserve">. </w:t>
      </w:r>
      <w:r w:rsidR="00D0740D" w:rsidRPr="002452D1">
        <w:rPr>
          <w:rFonts w:eastAsia="Calibri"/>
          <w:b/>
          <w:bCs/>
          <w:szCs w:val="24"/>
        </w:rPr>
        <w:t xml:space="preserve"> </w:t>
      </w:r>
      <w:r w:rsidR="00D0740D">
        <w:rPr>
          <w:rFonts w:eastAsia="Calibri"/>
          <w:b/>
          <w:bCs/>
          <w:szCs w:val="24"/>
        </w:rPr>
        <w:t>A</w:t>
      </w:r>
      <w:r w:rsidR="005345C6" w:rsidRPr="002452D1">
        <w:rPr>
          <w:rFonts w:eastAsia="Calibri"/>
          <w:b/>
          <w:bCs/>
          <w:szCs w:val="24"/>
        </w:rPr>
        <w:t>smen</w:t>
      </w:r>
      <w:r w:rsidR="00D0740D">
        <w:rPr>
          <w:rFonts w:eastAsia="Calibri"/>
          <w:b/>
          <w:bCs/>
          <w:szCs w:val="24"/>
        </w:rPr>
        <w:t>ų</w:t>
      </w:r>
      <w:r w:rsidR="005345C6" w:rsidRPr="002452D1">
        <w:rPr>
          <w:rFonts w:eastAsia="Calibri"/>
          <w:b/>
          <w:bCs/>
          <w:szCs w:val="24"/>
        </w:rPr>
        <w:t>, turin</w:t>
      </w:r>
      <w:r w:rsidR="00D0740D">
        <w:rPr>
          <w:rFonts w:eastAsia="Calibri"/>
          <w:b/>
          <w:bCs/>
          <w:szCs w:val="24"/>
        </w:rPr>
        <w:t>čių</w:t>
      </w:r>
      <w:r w:rsidR="005345C6" w:rsidRPr="002452D1">
        <w:rPr>
          <w:rFonts w:eastAsia="Calibri"/>
          <w:b/>
          <w:bCs/>
          <w:szCs w:val="24"/>
        </w:rPr>
        <w:t xml:space="preserve"> maž</w:t>
      </w:r>
      <w:r w:rsidR="00D0740D">
        <w:rPr>
          <w:rFonts w:eastAsia="Calibri"/>
          <w:b/>
          <w:bCs/>
          <w:szCs w:val="24"/>
        </w:rPr>
        <w:t>esnį</w:t>
      </w:r>
      <w:r w:rsidR="005345C6" w:rsidRPr="002452D1">
        <w:rPr>
          <w:rFonts w:eastAsia="Calibri"/>
          <w:b/>
          <w:bCs/>
          <w:szCs w:val="24"/>
        </w:rPr>
        <w:t xml:space="preserve"> kaip 30 metų stažo</w:t>
      </w:r>
      <w:r w:rsidR="00CD1838" w:rsidRPr="002452D1">
        <w:rPr>
          <w:rFonts w:eastAsia="Calibri"/>
          <w:b/>
          <w:bCs/>
          <w:szCs w:val="24"/>
        </w:rPr>
        <w:t>,</w:t>
      </w:r>
      <w:r w:rsidR="005345C6" w:rsidRPr="002452D1">
        <w:rPr>
          <w:rFonts w:eastAsia="Calibri"/>
          <w:b/>
          <w:bCs/>
          <w:szCs w:val="24"/>
        </w:rPr>
        <w:t xml:space="preserve"> β </w:t>
      </w:r>
      <w:r w:rsidR="00CD1838" w:rsidRPr="002452D1">
        <w:rPr>
          <w:rFonts w:eastAsia="Calibri"/>
          <w:b/>
          <w:bCs/>
          <w:szCs w:val="24"/>
          <w:lang w:val="en-US"/>
        </w:rPr>
        <w:t xml:space="preserve">lygus </w:t>
      </w:r>
      <w:r w:rsidR="00CD1838" w:rsidRPr="009671E9">
        <w:rPr>
          <w:rFonts w:eastAsia="Calibri"/>
          <w:b/>
          <w:bCs/>
          <w:szCs w:val="24"/>
        </w:rPr>
        <w:t>vienetui</w:t>
      </w:r>
      <w:r w:rsidR="009671E9">
        <w:rPr>
          <w:rFonts w:eastAsia="Calibri"/>
          <w:b/>
          <w:bCs/>
          <w:szCs w:val="24"/>
          <w:lang w:val="en-US"/>
        </w:rPr>
        <w:t xml:space="preserve">. </w:t>
      </w:r>
      <w:r w:rsidR="009671E9">
        <w:rPr>
          <w:b/>
          <w:bCs/>
          <w:color w:val="000000"/>
          <w:lang w:eastAsia="en-GB"/>
        </w:rPr>
        <w:t>Jei taikant Lietuvos Respublikos tarptautinių sutarčių nuostatas teisė į senatvės pensiją Lietuvoje nustatoma atsižvelgiant į kitoje valstybėje įgytą stažą, β lygus asmens turimo stažo, už kurį skiriama senatvės pensija Lietuvoje, ir minimaliojo stažo senatvės pensijai (šio įstatymo 16 straipsnio 1 dalis) santykiui</w:t>
      </w:r>
      <w:r w:rsidR="00C1749D" w:rsidRPr="002452D1">
        <w:rPr>
          <w:rFonts w:eastAsia="Calibri"/>
          <w:szCs w:val="24"/>
        </w:rPr>
        <w:t>;</w:t>
      </w:r>
      <w:r w:rsidRPr="002452D1">
        <w:rPr>
          <w:rFonts w:eastAsia="Calibri"/>
          <w:szCs w:val="24"/>
        </w:rPr>
        <w:t>“.</w:t>
      </w:r>
    </w:p>
    <w:p w14:paraId="49FA55CC" w14:textId="75A106F5" w:rsidR="003D6736" w:rsidRPr="002452D1" w:rsidRDefault="003D6736" w:rsidP="002452D1">
      <w:pPr>
        <w:spacing w:line="360" w:lineRule="auto"/>
        <w:jc w:val="both"/>
        <w:rPr>
          <w:szCs w:val="24"/>
        </w:rPr>
      </w:pPr>
    </w:p>
    <w:p w14:paraId="259CC22B" w14:textId="6ECA73C6" w:rsidR="00490060" w:rsidRPr="002452D1" w:rsidRDefault="460C7779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2452D1">
        <w:rPr>
          <w:rFonts w:eastAsia="Calibri"/>
          <w:b/>
          <w:bCs/>
          <w:szCs w:val="24"/>
        </w:rPr>
        <w:t>7</w:t>
      </w:r>
      <w:r w:rsidR="04A844C1" w:rsidRPr="002452D1">
        <w:rPr>
          <w:rFonts w:eastAsia="Calibri"/>
          <w:b/>
          <w:bCs/>
          <w:szCs w:val="24"/>
        </w:rPr>
        <w:t xml:space="preserve"> straipsnis. 49 straipsnio pakeitimas</w:t>
      </w:r>
    </w:p>
    <w:p w14:paraId="3D94DD90" w14:textId="7BEBDEAF" w:rsidR="008B43D3" w:rsidRPr="002452D1" w:rsidRDefault="00490060" w:rsidP="002452D1">
      <w:pPr>
        <w:spacing w:line="360" w:lineRule="auto"/>
        <w:ind w:firstLine="720"/>
        <w:jc w:val="both"/>
        <w:rPr>
          <w:szCs w:val="24"/>
        </w:rPr>
      </w:pPr>
      <w:r w:rsidRPr="002452D1">
        <w:rPr>
          <w:rFonts w:eastAsia="Calibri"/>
          <w:bCs/>
          <w:szCs w:val="24"/>
        </w:rPr>
        <w:t>Pakeisti 49 straipsnio 2 dalį ir ją išdėstyti taip:</w:t>
      </w:r>
    </w:p>
    <w:p w14:paraId="1063955F" w14:textId="2AE87449" w:rsidR="003D6736" w:rsidRPr="002452D1" w:rsidRDefault="00490060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2452D1">
        <w:rPr>
          <w:rFonts w:eastAsia="Calibri"/>
          <w:bCs/>
          <w:szCs w:val="24"/>
        </w:rPr>
        <w:t>„</w:t>
      </w:r>
      <w:r w:rsidR="00C1749D" w:rsidRPr="002452D1">
        <w:rPr>
          <w:rFonts w:eastAsia="Calibri"/>
          <w:szCs w:val="24"/>
        </w:rPr>
        <w:t xml:space="preserve">2. Bendroji </w:t>
      </w:r>
      <w:r w:rsidR="00C1749D" w:rsidRPr="00D0740D">
        <w:rPr>
          <w:rFonts w:eastAsia="Calibri"/>
          <w:strike/>
          <w:szCs w:val="24"/>
        </w:rPr>
        <w:t>pensijos</w:t>
      </w:r>
      <w:r w:rsidR="00C1749D" w:rsidRPr="002452D1">
        <w:rPr>
          <w:rFonts w:eastAsia="Calibri"/>
          <w:szCs w:val="24"/>
        </w:rPr>
        <w:t xml:space="preserve"> dalis apskaičiuojama pagal šio įstatymo 29 straipsnį, įskaitant į stažą visą iki pensijos skyrimo asmens įgytą stažą ir visą netekto darbingumo pensijos gavimo laikotarpį</w:t>
      </w:r>
      <w:r w:rsidR="00C1749D" w:rsidRPr="002452D1">
        <w:rPr>
          <w:rFonts w:eastAsia="Calibri"/>
          <w:strike/>
          <w:szCs w:val="24"/>
        </w:rPr>
        <w:t>, taip pat taikant būtinojo stažo reikalavimus, šio įstatymo nustatytus to amžiaus asmeniui, kuriam skiriama netekto darbingumo pensija</w:t>
      </w:r>
      <w:r w:rsidR="00C1749D" w:rsidRPr="002452D1">
        <w:rPr>
          <w:rFonts w:eastAsia="Calibri"/>
          <w:szCs w:val="24"/>
        </w:rPr>
        <w:t>.</w:t>
      </w:r>
      <w:r w:rsidRPr="002452D1">
        <w:rPr>
          <w:rFonts w:eastAsia="Calibri"/>
          <w:szCs w:val="24"/>
        </w:rPr>
        <w:t>“</w:t>
      </w:r>
    </w:p>
    <w:p w14:paraId="528C2BFE" w14:textId="77777777" w:rsidR="00490060" w:rsidRPr="002452D1" w:rsidRDefault="00490060" w:rsidP="002452D1">
      <w:pPr>
        <w:spacing w:line="360" w:lineRule="auto"/>
        <w:jc w:val="both"/>
        <w:rPr>
          <w:rFonts w:eastAsia="Calibri"/>
          <w:szCs w:val="24"/>
        </w:rPr>
      </w:pPr>
    </w:p>
    <w:p w14:paraId="2013CFB4" w14:textId="5A961869" w:rsidR="003D6736" w:rsidRPr="002452D1" w:rsidRDefault="676AE6A2" w:rsidP="002452D1">
      <w:pPr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  <w:r w:rsidRPr="002452D1">
        <w:rPr>
          <w:rFonts w:eastAsia="Calibri"/>
          <w:b/>
          <w:bCs/>
          <w:szCs w:val="24"/>
        </w:rPr>
        <w:t>8</w:t>
      </w:r>
      <w:r w:rsidR="04A844C1" w:rsidRPr="002452D1">
        <w:rPr>
          <w:rFonts w:eastAsia="Calibri"/>
          <w:b/>
          <w:bCs/>
          <w:szCs w:val="24"/>
        </w:rPr>
        <w:t xml:space="preserve"> straipsnis. </w:t>
      </w:r>
      <w:r w:rsidR="23C84E35" w:rsidRPr="002452D1">
        <w:rPr>
          <w:rFonts w:eastAsia="Calibri"/>
          <w:b/>
          <w:bCs/>
          <w:szCs w:val="24"/>
        </w:rPr>
        <w:t>Įstatymo įsigaliojimas ir taikymas</w:t>
      </w:r>
    </w:p>
    <w:p w14:paraId="4CD4D1D7" w14:textId="5D33C966" w:rsidR="009C1B58" w:rsidRPr="002452D1" w:rsidRDefault="009C1B58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2452D1">
        <w:rPr>
          <w:rFonts w:eastAsia="Calibri"/>
          <w:szCs w:val="24"/>
        </w:rPr>
        <w:t>1. Šis įstatymas įsigalioja 2022 m. sausio 1 d.</w:t>
      </w:r>
    </w:p>
    <w:p w14:paraId="54F9413A" w14:textId="14CB2FFF" w:rsidR="009C1B58" w:rsidRPr="002452D1" w:rsidRDefault="009C1B58" w:rsidP="002452D1">
      <w:pPr>
        <w:spacing w:line="360" w:lineRule="auto"/>
        <w:ind w:firstLine="720"/>
        <w:jc w:val="both"/>
        <w:rPr>
          <w:rFonts w:eastAsia="Calibri"/>
          <w:szCs w:val="24"/>
        </w:rPr>
      </w:pPr>
      <w:r w:rsidRPr="002452D1">
        <w:rPr>
          <w:rFonts w:eastAsia="Calibri"/>
          <w:szCs w:val="24"/>
        </w:rPr>
        <w:t>2. Įsigaliojus šiam įstatymui:</w:t>
      </w:r>
    </w:p>
    <w:p w14:paraId="5D6137C6" w14:textId="41EBAD35" w:rsidR="00935C89" w:rsidRPr="002452D1" w:rsidRDefault="009C1B58" w:rsidP="002452D1">
      <w:pPr>
        <w:spacing w:line="360" w:lineRule="auto"/>
        <w:ind w:firstLine="709"/>
        <w:jc w:val="both"/>
        <w:rPr>
          <w:szCs w:val="24"/>
        </w:rPr>
      </w:pPr>
      <w:r w:rsidRPr="002452D1">
        <w:rPr>
          <w:rFonts w:eastAsia="Calibri"/>
          <w:szCs w:val="24"/>
        </w:rPr>
        <w:t xml:space="preserve">1) </w:t>
      </w:r>
      <w:r w:rsidR="00935C89" w:rsidRPr="002452D1">
        <w:rPr>
          <w:rFonts w:eastAsia="Calibri"/>
          <w:szCs w:val="24"/>
        </w:rPr>
        <w:t xml:space="preserve"> </w:t>
      </w:r>
      <w:r w:rsidR="00E23263">
        <w:rPr>
          <w:rFonts w:eastAsia="Calibri"/>
          <w:szCs w:val="24"/>
        </w:rPr>
        <w:t>i</w:t>
      </w:r>
      <w:r w:rsidR="008F7E25" w:rsidRPr="002452D1">
        <w:rPr>
          <w:rFonts w:eastAsia="Calibri"/>
          <w:szCs w:val="24"/>
        </w:rPr>
        <w:t xml:space="preserve">ki 2017 m. gruodžio </w:t>
      </w:r>
      <w:r w:rsidR="00C20096" w:rsidRPr="002452D1">
        <w:rPr>
          <w:rFonts w:eastAsia="Calibri"/>
          <w:szCs w:val="24"/>
        </w:rPr>
        <w:t xml:space="preserve">31 d. </w:t>
      </w:r>
      <w:r w:rsidR="00E23263">
        <w:rPr>
          <w:rFonts w:eastAsia="Calibri"/>
          <w:szCs w:val="24"/>
        </w:rPr>
        <w:t xml:space="preserve">asmenims </w:t>
      </w:r>
      <w:r w:rsidR="008F7E25" w:rsidRPr="002452D1">
        <w:rPr>
          <w:rFonts w:eastAsia="Calibri"/>
          <w:szCs w:val="24"/>
        </w:rPr>
        <w:t>paskirt</w:t>
      </w:r>
      <w:r w:rsidR="00AD2A6B" w:rsidRPr="002452D1">
        <w:rPr>
          <w:rFonts w:eastAsia="Calibri"/>
          <w:szCs w:val="24"/>
        </w:rPr>
        <w:t>ų</w:t>
      </w:r>
      <w:r w:rsidR="008F7E25" w:rsidRPr="002452D1">
        <w:rPr>
          <w:rFonts w:eastAsia="Calibri"/>
          <w:szCs w:val="24"/>
        </w:rPr>
        <w:t xml:space="preserve"> n</w:t>
      </w:r>
      <w:r w:rsidR="00613809" w:rsidRPr="002452D1">
        <w:rPr>
          <w:rFonts w:eastAsia="Calibri"/>
          <w:szCs w:val="24"/>
        </w:rPr>
        <w:t>etekto darbingumo (inval</w:t>
      </w:r>
      <w:r w:rsidR="00C860A1" w:rsidRPr="002452D1">
        <w:rPr>
          <w:rFonts w:eastAsia="Calibri"/>
          <w:szCs w:val="24"/>
        </w:rPr>
        <w:t>idumo)</w:t>
      </w:r>
      <w:r w:rsidR="008F7E25" w:rsidRPr="002452D1">
        <w:rPr>
          <w:rFonts w:eastAsia="Calibri"/>
          <w:szCs w:val="24"/>
        </w:rPr>
        <w:t xml:space="preserve"> pensij</w:t>
      </w:r>
      <w:r w:rsidR="00AD2A6B" w:rsidRPr="002452D1">
        <w:rPr>
          <w:rFonts w:eastAsia="Calibri"/>
          <w:szCs w:val="24"/>
        </w:rPr>
        <w:t>ų</w:t>
      </w:r>
      <w:r w:rsidR="008F7E25" w:rsidRPr="002452D1">
        <w:rPr>
          <w:rFonts w:eastAsia="Calibri"/>
          <w:szCs w:val="24"/>
        </w:rPr>
        <w:t xml:space="preserve">, kurių </w:t>
      </w:r>
      <w:r w:rsidR="00AD2A6B" w:rsidRPr="002452D1">
        <w:rPr>
          <w:rFonts w:eastAsia="Calibri"/>
          <w:szCs w:val="24"/>
        </w:rPr>
        <w:t>bendroji dalis</w:t>
      </w:r>
      <w:r w:rsidR="008F7E25" w:rsidRPr="002452D1">
        <w:rPr>
          <w:szCs w:val="24"/>
        </w:rPr>
        <w:t xml:space="preserve"> pagal </w:t>
      </w:r>
      <w:r w:rsidR="00E23263">
        <w:rPr>
          <w:szCs w:val="24"/>
        </w:rPr>
        <w:t>Lietuvos Respublikos s</w:t>
      </w:r>
      <w:r w:rsidR="008F7E25" w:rsidRPr="002452D1">
        <w:rPr>
          <w:szCs w:val="24"/>
        </w:rPr>
        <w:t xml:space="preserve">ocialinio draudimo pensijų įstatymo </w:t>
      </w:r>
      <w:r w:rsidR="00AD2A6B" w:rsidRPr="002452D1">
        <w:rPr>
          <w:szCs w:val="24"/>
        </w:rPr>
        <w:t xml:space="preserve">45 straipsnio 5 dalies nuostatas yra lygi </w:t>
      </w:r>
      <w:r w:rsidR="00935C89" w:rsidRPr="002452D1">
        <w:rPr>
          <w:szCs w:val="24"/>
        </w:rPr>
        <w:t xml:space="preserve">2017 m. gruodžio mėnesį </w:t>
      </w:r>
      <w:r w:rsidR="00E23263">
        <w:rPr>
          <w:szCs w:val="24"/>
        </w:rPr>
        <w:t xml:space="preserve">asmeniui </w:t>
      </w:r>
      <w:r w:rsidR="00935C89" w:rsidRPr="002452D1">
        <w:rPr>
          <w:szCs w:val="24"/>
        </w:rPr>
        <w:t xml:space="preserve">mokėtos </w:t>
      </w:r>
      <w:r w:rsidR="00AD2A6B" w:rsidRPr="002452D1">
        <w:rPr>
          <w:szCs w:val="24"/>
        </w:rPr>
        <w:t xml:space="preserve">pagrindinės pensijos dalies ir priedo už stažo metus (jei šis priedas buvo mokėtas) sumai, </w:t>
      </w:r>
      <w:r w:rsidR="00003164" w:rsidRPr="002452D1">
        <w:rPr>
          <w:szCs w:val="24"/>
        </w:rPr>
        <w:t xml:space="preserve">taip pat pensijų, </w:t>
      </w:r>
      <w:r w:rsidR="00881369">
        <w:rPr>
          <w:szCs w:val="24"/>
        </w:rPr>
        <w:t xml:space="preserve">asmenims paskirtų iki 2017 m. gruodžio 31 d. ir </w:t>
      </w:r>
      <w:r w:rsidR="00003164" w:rsidRPr="002452D1">
        <w:rPr>
          <w:szCs w:val="24"/>
        </w:rPr>
        <w:t>mokamų pagal Socialinio draudimo pensijų įstatymo 49 straipsnio  7 dalies ir 53 straipsnio 5 dalies nuostatas, iki 2017 m. gruodžio 31 d. mokėta pagrindinė pensijos dalis</w:t>
      </w:r>
      <w:r w:rsidR="00D124C9" w:rsidRPr="002452D1">
        <w:rPr>
          <w:szCs w:val="24"/>
        </w:rPr>
        <w:t xml:space="preserve"> </w:t>
      </w:r>
      <w:r w:rsidR="00AD2A6B" w:rsidRPr="002452D1">
        <w:rPr>
          <w:szCs w:val="24"/>
        </w:rPr>
        <w:t xml:space="preserve">nuo </w:t>
      </w:r>
      <w:r w:rsidR="00935C89" w:rsidRPr="002452D1">
        <w:rPr>
          <w:szCs w:val="24"/>
        </w:rPr>
        <w:t xml:space="preserve">šio įstatymo įsigaliojimo </w:t>
      </w:r>
      <w:r w:rsidR="00145E49" w:rsidRPr="002452D1">
        <w:rPr>
          <w:szCs w:val="24"/>
        </w:rPr>
        <w:t>apskaičiuojama</w:t>
      </w:r>
      <w:r w:rsidR="00935C89" w:rsidRPr="002452D1">
        <w:rPr>
          <w:szCs w:val="24"/>
        </w:rPr>
        <w:t xml:space="preserve"> </w:t>
      </w:r>
      <w:r w:rsidR="00D0740D">
        <w:rPr>
          <w:szCs w:val="24"/>
        </w:rPr>
        <w:t>taip</w:t>
      </w:r>
      <w:r w:rsidR="00935C89" w:rsidRPr="002452D1">
        <w:rPr>
          <w:szCs w:val="24"/>
        </w:rPr>
        <w:t>:</w:t>
      </w:r>
    </w:p>
    <w:p w14:paraId="1D5EE845" w14:textId="5C0DF82E" w:rsidR="00145E49" w:rsidRPr="002452D1" w:rsidRDefault="002452D1" w:rsidP="00881369">
      <w:pPr>
        <w:spacing w:line="360" w:lineRule="auto"/>
        <w:ind w:firstLine="709"/>
        <w:jc w:val="both"/>
        <w:rPr>
          <w:szCs w:val="24"/>
        </w:rPr>
      </w:pPr>
      <w:r w:rsidRPr="002452D1">
        <w:rPr>
          <w:szCs w:val="24"/>
        </w:rPr>
        <w:t>a)</w:t>
      </w:r>
      <w:r w:rsidR="00935C89" w:rsidRPr="002452D1">
        <w:rPr>
          <w:szCs w:val="24"/>
        </w:rPr>
        <w:t xml:space="preserve"> </w:t>
      </w:r>
      <w:r w:rsidR="00C20096" w:rsidRPr="002452D1">
        <w:rPr>
          <w:szCs w:val="24"/>
        </w:rPr>
        <w:t>a</w:t>
      </w:r>
      <w:r w:rsidR="00145E49" w:rsidRPr="002452D1">
        <w:rPr>
          <w:szCs w:val="24"/>
        </w:rPr>
        <w:t>smenų, netekusių 75–100 procentų darbingumo</w:t>
      </w:r>
      <w:r w:rsidR="008C1AE5" w:rsidRPr="002452D1">
        <w:rPr>
          <w:szCs w:val="24"/>
        </w:rPr>
        <w:t xml:space="preserve"> (iki 2005 m. liepos 1 d. pripažintų  </w:t>
      </w:r>
      <w:r w:rsidR="007B475C">
        <w:rPr>
          <w:szCs w:val="24"/>
        </w:rPr>
        <w:br/>
      </w:r>
      <w:r w:rsidR="008C1AE5" w:rsidRPr="002452D1">
        <w:rPr>
          <w:szCs w:val="24"/>
        </w:rPr>
        <w:t>I grupės invalidais)</w:t>
      </w:r>
      <w:r w:rsidR="00145E49" w:rsidRPr="002452D1">
        <w:rPr>
          <w:szCs w:val="24"/>
        </w:rPr>
        <w:t>, pagrindinė netekto darbingumo pensijos dalis yra 150 procentų 2017 m. gruodžio mėnesį galiojusios valstybinės socialinio draudimo bazinės pensijos</w:t>
      </w:r>
      <w:r w:rsidR="00196ABE">
        <w:rPr>
          <w:szCs w:val="24"/>
        </w:rPr>
        <w:t>;</w:t>
      </w:r>
      <w:r w:rsidR="00145E49" w:rsidRPr="002452D1">
        <w:rPr>
          <w:szCs w:val="24"/>
        </w:rPr>
        <w:t xml:space="preserve"> asmenų, netekusių 60–70 procentų darbingumo</w:t>
      </w:r>
      <w:r w:rsidR="008C1AE5" w:rsidRPr="002452D1">
        <w:rPr>
          <w:szCs w:val="24"/>
        </w:rPr>
        <w:t xml:space="preserve"> (iki 2005 m. liepos 1 d. pripažintų  II grupės invalidais)</w:t>
      </w:r>
      <w:r w:rsidR="00145E49" w:rsidRPr="002452D1">
        <w:rPr>
          <w:szCs w:val="24"/>
        </w:rPr>
        <w:t xml:space="preserve">, – </w:t>
      </w:r>
      <w:r w:rsidR="007B475C">
        <w:rPr>
          <w:szCs w:val="24"/>
        </w:rPr>
        <w:br/>
      </w:r>
      <w:r w:rsidR="00145E49" w:rsidRPr="002452D1">
        <w:rPr>
          <w:szCs w:val="24"/>
        </w:rPr>
        <w:t>110 procentų 2017 m. gruodžio mėnesį galiojusios valstybinės socialinio draudimo bazinės pensijos</w:t>
      </w:r>
      <w:r w:rsidR="00196ABE">
        <w:rPr>
          <w:szCs w:val="24"/>
        </w:rPr>
        <w:t>;</w:t>
      </w:r>
      <w:r w:rsidR="00E23263">
        <w:rPr>
          <w:szCs w:val="24"/>
        </w:rPr>
        <w:t xml:space="preserve"> a</w:t>
      </w:r>
      <w:r w:rsidR="008C1AE5" w:rsidRPr="002452D1">
        <w:rPr>
          <w:szCs w:val="24"/>
        </w:rPr>
        <w:t xml:space="preserve">smenų, netekusių 45–55 procentų darbingumo (iki 2005 m. liepos 1 d. pripažintų </w:t>
      </w:r>
      <w:r w:rsidR="00D0740D" w:rsidRPr="002452D1">
        <w:rPr>
          <w:szCs w:val="24"/>
        </w:rPr>
        <w:t>III</w:t>
      </w:r>
      <w:r w:rsidR="00D0740D">
        <w:rPr>
          <w:szCs w:val="24"/>
        </w:rPr>
        <w:t> </w:t>
      </w:r>
      <w:r w:rsidR="008C1AE5" w:rsidRPr="002452D1">
        <w:rPr>
          <w:szCs w:val="24"/>
        </w:rPr>
        <w:t>grupės invalidais)</w:t>
      </w:r>
      <w:r w:rsidR="00D0740D">
        <w:rPr>
          <w:szCs w:val="24"/>
        </w:rPr>
        <w:t>,</w:t>
      </w:r>
      <w:r w:rsidR="007B475C">
        <w:rPr>
          <w:szCs w:val="24"/>
        </w:rPr>
        <w:t xml:space="preserve"> – 55</w:t>
      </w:r>
      <w:r w:rsidR="007B475C" w:rsidRPr="002452D1">
        <w:rPr>
          <w:szCs w:val="24"/>
        </w:rPr>
        <w:t xml:space="preserve"> procent</w:t>
      </w:r>
      <w:r w:rsidR="007B475C">
        <w:rPr>
          <w:szCs w:val="24"/>
        </w:rPr>
        <w:t>ai</w:t>
      </w:r>
      <w:r w:rsidR="007B475C" w:rsidRPr="002452D1">
        <w:rPr>
          <w:szCs w:val="24"/>
        </w:rPr>
        <w:t xml:space="preserve"> 2017 m. gruodžio mėnesį galiojusios valstybinės socialinio draudimo bazinės pensijos</w:t>
      </w:r>
      <w:r w:rsidR="00145E49" w:rsidRPr="002452D1">
        <w:rPr>
          <w:szCs w:val="24"/>
        </w:rPr>
        <w:t>;</w:t>
      </w:r>
    </w:p>
    <w:p w14:paraId="22DAC854" w14:textId="1EF6F679" w:rsidR="009C1B58" w:rsidRPr="002452D1" w:rsidRDefault="002452D1" w:rsidP="00881369">
      <w:pPr>
        <w:spacing w:line="360" w:lineRule="auto"/>
        <w:ind w:firstLine="709"/>
        <w:jc w:val="both"/>
        <w:rPr>
          <w:szCs w:val="24"/>
        </w:rPr>
      </w:pPr>
      <w:r w:rsidRPr="002452D1">
        <w:rPr>
          <w:szCs w:val="24"/>
        </w:rPr>
        <w:lastRenderedPageBreak/>
        <w:t>b)</w:t>
      </w:r>
      <w:r w:rsidR="00961809" w:rsidRPr="002452D1">
        <w:rPr>
          <w:szCs w:val="24"/>
        </w:rPr>
        <w:t xml:space="preserve"> </w:t>
      </w:r>
      <w:r w:rsidR="00145E49" w:rsidRPr="002452D1">
        <w:rPr>
          <w:szCs w:val="24"/>
        </w:rPr>
        <w:t xml:space="preserve">mokėtinos </w:t>
      </w:r>
      <w:r w:rsidR="00660ABD">
        <w:rPr>
          <w:szCs w:val="24"/>
        </w:rPr>
        <w:t>pagrindinės</w:t>
      </w:r>
      <w:r w:rsidR="00660ABD" w:rsidRPr="002452D1">
        <w:rPr>
          <w:szCs w:val="24"/>
        </w:rPr>
        <w:t xml:space="preserve"> </w:t>
      </w:r>
      <w:r w:rsidR="00145E49" w:rsidRPr="002452D1">
        <w:rPr>
          <w:szCs w:val="24"/>
        </w:rPr>
        <w:t>pen</w:t>
      </w:r>
      <w:r w:rsidR="00C20096" w:rsidRPr="002452D1">
        <w:rPr>
          <w:szCs w:val="24"/>
        </w:rPr>
        <w:t xml:space="preserve">sijos dalies dydis asmenims, </w:t>
      </w:r>
      <w:r w:rsidR="006C5AD5">
        <w:rPr>
          <w:szCs w:val="24"/>
        </w:rPr>
        <w:t>kuriems mokamos</w:t>
      </w:r>
      <w:r w:rsidR="006C5AD5" w:rsidRPr="002452D1">
        <w:rPr>
          <w:szCs w:val="24"/>
        </w:rPr>
        <w:t xml:space="preserve"> </w:t>
      </w:r>
      <w:r w:rsidR="00C20096" w:rsidRPr="002452D1">
        <w:rPr>
          <w:szCs w:val="24"/>
        </w:rPr>
        <w:t>iki 2017 m. gruodžio 31 d. paskirt</w:t>
      </w:r>
      <w:r w:rsidR="006C5AD5">
        <w:rPr>
          <w:szCs w:val="24"/>
        </w:rPr>
        <w:t>o</w:t>
      </w:r>
      <w:r w:rsidR="00C20096" w:rsidRPr="002452D1">
        <w:rPr>
          <w:szCs w:val="24"/>
        </w:rPr>
        <w:t>s netekto darbingumo (invalidumo) pensij</w:t>
      </w:r>
      <w:r w:rsidR="006C5AD5">
        <w:rPr>
          <w:szCs w:val="24"/>
        </w:rPr>
        <w:t>o</w:t>
      </w:r>
      <w:r w:rsidR="00C20096" w:rsidRPr="002452D1">
        <w:rPr>
          <w:szCs w:val="24"/>
        </w:rPr>
        <w:t xml:space="preserve">s, </w:t>
      </w:r>
      <w:r w:rsidR="00F76D01">
        <w:rPr>
          <w:szCs w:val="24"/>
        </w:rPr>
        <w:t>apskaičiuojamas</w:t>
      </w:r>
      <w:r w:rsidR="00C20096" w:rsidRPr="002452D1">
        <w:rPr>
          <w:szCs w:val="24"/>
        </w:rPr>
        <w:t xml:space="preserve"> pagal šio</w:t>
      </w:r>
      <w:r w:rsidR="007B475C">
        <w:rPr>
          <w:szCs w:val="24"/>
        </w:rPr>
        <w:t>s</w:t>
      </w:r>
      <w:r w:rsidR="00C20096" w:rsidRPr="002452D1">
        <w:rPr>
          <w:szCs w:val="24"/>
        </w:rPr>
        <w:t xml:space="preserve"> dalies </w:t>
      </w:r>
      <w:r w:rsidR="007B475C">
        <w:rPr>
          <w:szCs w:val="24"/>
        </w:rPr>
        <w:t xml:space="preserve">1 punkto </w:t>
      </w:r>
      <w:r w:rsidR="00666F8A">
        <w:rPr>
          <w:szCs w:val="24"/>
        </w:rPr>
        <w:t>a</w:t>
      </w:r>
      <w:r w:rsidR="009C1B58" w:rsidRPr="002452D1">
        <w:rPr>
          <w:szCs w:val="24"/>
        </w:rPr>
        <w:t xml:space="preserve"> </w:t>
      </w:r>
      <w:r w:rsidR="007B475C">
        <w:rPr>
          <w:szCs w:val="24"/>
        </w:rPr>
        <w:t>papunktį</w:t>
      </w:r>
      <w:r w:rsidR="007B475C" w:rsidRPr="002452D1">
        <w:rPr>
          <w:szCs w:val="24"/>
        </w:rPr>
        <w:t xml:space="preserve"> </w:t>
      </w:r>
      <w:r w:rsidR="007B475C">
        <w:rPr>
          <w:szCs w:val="24"/>
        </w:rPr>
        <w:t>perskaičiuotos</w:t>
      </w:r>
      <w:r w:rsidR="007B475C" w:rsidRPr="002452D1">
        <w:rPr>
          <w:szCs w:val="24"/>
        </w:rPr>
        <w:t xml:space="preserve"> </w:t>
      </w:r>
      <w:r w:rsidR="00C20096" w:rsidRPr="002452D1">
        <w:rPr>
          <w:szCs w:val="24"/>
        </w:rPr>
        <w:t>n</w:t>
      </w:r>
      <w:r w:rsidR="00145E49" w:rsidRPr="002452D1">
        <w:rPr>
          <w:szCs w:val="24"/>
        </w:rPr>
        <w:t>aujo dydžio pagrindinės netekto darbingumo pensijos dalies ir priedo už stažo metus (jei šis priedas buvo mokėtas) sum</w:t>
      </w:r>
      <w:r w:rsidR="00C20096" w:rsidRPr="002452D1">
        <w:rPr>
          <w:szCs w:val="24"/>
        </w:rPr>
        <w:t>ą</w:t>
      </w:r>
      <w:r w:rsidR="00145E49" w:rsidRPr="002452D1">
        <w:rPr>
          <w:szCs w:val="24"/>
        </w:rPr>
        <w:t xml:space="preserve"> </w:t>
      </w:r>
      <w:r w:rsidR="009C1B58" w:rsidRPr="002452D1">
        <w:rPr>
          <w:szCs w:val="24"/>
        </w:rPr>
        <w:t xml:space="preserve">indeksuojant </w:t>
      </w:r>
      <w:r w:rsidR="00C54B25" w:rsidRPr="002452D1">
        <w:rPr>
          <w:szCs w:val="24"/>
        </w:rPr>
        <w:t>pagal</w:t>
      </w:r>
      <w:r w:rsidR="00AD4E14" w:rsidRPr="002452D1">
        <w:rPr>
          <w:szCs w:val="24"/>
        </w:rPr>
        <w:t xml:space="preserve"> socialinio draudimo pensijoms</w:t>
      </w:r>
      <w:r w:rsidR="00C20096" w:rsidRPr="002452D1">
        <w:rPr>
          <w:szCs w:val="24"/>
        </w:rPr>
        <w:t xml:space="preserve"> 2018</w:t>
      </w:r>
      <w:r w:rsidR="007B475C">
        <w:rPr>
          <w:szCs w:val="24"/>
        </w:rPr>
        <w:t>–</w:t>
      </w:r>
      <w:r w:rsidR="00C20096" w:rsidRPr="002452D1">
        <w:rPr>
          <w:szCs w:val="24"/>
        </w:rPr>
        <w:t xml:space="preserve">2022 metams nustatytus </w:t>
      </w:r>
      <w:r w:rsidR="00AD4E14" w:rsidRPr="002452D1">
        <w:rPr>
          <w:szCs w:val="24"/>
        </w:rPr>
        <w:t>indeksavimo koeficientus (toliau – IK)</w:t>
      </w:r>
      <w:r w:rsidR="00C54B25" w:rsidRPr="002452D1">
        <w:rPr>
          <w:szCs w:val="24"/>
        </w:rPr>
        <w:t>.</w:t>
      </w:r>
      <w:r w:rsidR="00C20096" w:rsidRPr="002452D1">
        <w:rPr>
          <w:szCs w:val="24"/>
        </w:rPr>
        <w:t xml:space="preserve"> </w:t>
      </w:r>
      <w:r w:rsidR="00C54B25" w:rsidRPr="002452D1">
        <w:rPr>
          <w:szCs w:val="24"/>
        </w:rPr>
        <w:t>J</w:t>
      </w:r>
      <w:r w:rsidR="00C20096" w:rsidRPr="002452D1">
        <w:rPr>
          <w:szCs w:val="24"/>
        </w:rPr>
        <w:t xml:space="preserve">ei </w:t>
      </w:r>
      <w:r w:rsidR="00F76D01">
        <w:rPr>
          <w:szCs w:val="24"/>
        </w:rPr>
        <w:t>atitinkamais</w:t>
      </w:r>
      <w:r w:rsidR="009C1B58" w:rsidRPr="002452D1">
        <w:rPr>
          <w:szCs w:val="24"/>
        </w:rPr>
        <w:t xml:space="preserve"> </w:t>
      </w:r>
      <w:r w:rsidR="00C54B25" w:rsidRPr="002452D1">
        <w:rPr>
          <w:szCs w:val="24"/>
        </w:rPr>
        <w:t xml:space="preserve">kalendoriniais metais socialinio draudimo </w:t>
      </w:r>
      <w:r w:rsidR="00AD4E14" w:rsidRPr="002452D1">
        <w:rPr>
          <w:szCs w:val="24"/>
        </w:rPr>
        <w:t xml:space="preserve">pensijos </w:t>
      </w:r>
      <w:r w:rsidR="00C54B25" w:rsidRPr="002452D1">
        <w:rPr>
          <w:szCs w:val="24"/>
        </w:rPr>
        <w:t xml:space="preserve">bendrajai ir individualiajai </w:t>
      </w:r>
      <w:r w:rsidR="00D0740D" w:rsidRPr="002452D1">
        <w:rPr>
          <w:szCs w:val="24"/>
        </w:rPr>
        <w:t>dali</w:t>
      </w:r>
      <w:r w:rsidR="00D0740D">
        <w:rPr>
          <w:szCs w:val="24"/>
        </w:rPr>
        <w:t xml:space="preserve">ms </w:t>
      </w:r>
      <w:r w:rsidR="00C54B25" w:rsidRPr="002452D1">
        <w:rPr>
          <w:szCs w:val="24"/>
        </w:rPr>
        <w:t>buvo nustatyti skirtingi IK, pagal šio</w:t>
      </w:r>
      <w:r w:rsidR="007B475C">
        <w:rPr>
          <w:szCs w:val="24"/>
        </w:rPr>
        <w:t>s</w:t>
      </w:r>
      <w:r w:rsidR="00C54B25" w:rsidRPr="002452D1">
        <w:rPr>
          <w:szCs w:val="24"/>
        </w:rPr>
        <w:t xml:space="preserve"> </w:t>
      </w:r>
      <w:r w:rsidR="007B475C">
        <w:rPr>
          <w:szCs w:val="24"/>
        </w:rPr>
        <w:t>dalies</w:t>
      </w:r>
      <w:r w:rsidR="007B475C" w:rsidRPr="002452D1">
        <w:rPr>
          <w:szCs w:val="24"/>
        </w:rPr>
        <w:t xml:space="preserve"> </w:t>
      </w:r>
      <w:r w:rsidR="007B475C">
        <w:rPr>
          <w:szCs w:val="24"/>
        </w:rPr>
        <w:t>1 punkto</w:t>
      </w:r>
      <w:r w:rsidR="009C1B58" w:rsidRPr="002452D1">
        <w:rPr>
          <w:szCs w:val="24"/>
        </w:rPr>
        <w:t xml:space="preserve"> </w:t>
      </w:r>
      <w:r w:rsidR="00666F8A">
        <w:rPr>
          <w:szCs w:val="24"/>
        </w:rPr>
        <w:t>a</w:t>
      </w:r>
      <w:r w:rsidR="009C1B58" w:rsidRPr="002452D1">
        <w:rPr>
          <w:szCs w:val="24"/>
        </w:rPr>
        <w:t xml:space="preserve"> </w:t>
      </w:r>
      <w:r w:rsidR="007B475C">
        <w:rPr>
          <w:szCs w:val="24"/>
        </w:rPr>
        <w:t>papunktį</w:t>
      </w:r>
      <w:r w:rsidR="007B475C" w:rsidRPr="002452D1">
        <w:rPr>
          <w:szCs w:val="24"/>
        </w:rPr>
        <w:t xml:space="preserve"> </w:t>
      </w:r>
      <w:r w:rsidR="007B475C">
        <w:rPr>
          <w:szCs w:val="24"/>
        </w:rPr>
        <w:t>perskaičiuotam</w:t>
      </w:r>
      <w:r w:rsidR="007B475C" w:rsidRPr="002452D1">
        <w:rPr>
          <w:szCs w:val="24"/>
        </w:rPr>
        <w:t xml:space="preserve"> </w:t>
      </w:r>
      <w:r w:rsidR="00C54B25" w:rsidRPr="002452D1">
        <w:rPr>
          <w:szCs w:val="24"/>
        </w:rPr>
        <w:t xml:space="preserve">naujam </w:t>
      </w:r>
      <w:r w:rsidR="006C5AD5">
        <w:rPr>
          <w:szCs w:val="24"/>
        </w:rPr>
        <w:t>pagrindinės</w:t>
      </w:r>
      <w:r w:rsidR="006C5AD5" w:rsidRPr="002452D1">
        <w:rPr>
          <w:szCs w:val="24"/>
        </w:rPr>
        <w:t xml:space="preserve"> </w:t>
      </w:r>
      <w:r w:rsidR="00C54B25" w:rsidRPr="002452D1">
        <w:rPr>
          <w:szCs w:val="24"/>
        </w:rPr>
        <w:t xml:space="preserve">pensijos dalies dydžiui </w:t>
      </w:r>
      <w:r w:rsidR="009C1B58" w:rsidRPr="002452D1">
        <w:rPr>
          <w:szCs w:val="24"/>
        </w:rPr>
        <w:t>taikomas</w:t>
      </w:r>
      <w:r w:rsidR="00C54B25" w:rsidRPr="002452D1">
        <w:rPr>
          <w:szCs w:val="24"/>
        </w:rPr>
        <w:t xml:space="preserve"> bendrajai pensijos daliai nustatyt</w:t>
      </w:r>
      <w:r w:rsidR="009C1B58" w:rsidRPr="002452D1">
        <w:rPr>
          <w:szCs w:val="24"/>
        </w:rPr>
        <w:t>as</w:t>
      </w:r>
      <w:r w:rsidR="00C54B25" w:rsidRPr="002452D1">
        <w:rPr>
          <w:szCs w:val="24"/>
        </w:rPr>
        <w:t xml:space="preserve"> IK</w:t>
      </w:r>
      <w:r w:rsidRPr="002452D1">
        <w:rPr>
          <w:szCs w:val="24"/>
        </w:rPr>
        <w:t>;</w:t>
      </w:r>
    </w:p>
    <w:p w14:paraId="7025F07F" w14:textId="38ACD63B" w:rsidR="00613809" w:rsidRPr="002452D1" w:rsidRDefault="009C1B58" w:rsidP="002452D1">
      <w:pPr>
        <w:spacing w:line="360" w:lineRule="auto"/>
        <w:jc w:val="both"/>
        <w:rPr>
          <w:color w:val="000000"/>
          <w:szCs w:val="24"/>
          <w:bdr w:val="none" w:sz="0" w:space="0" w:color="auto" w:frame="1"/>
        </w:rPr>
      </w:pPr>
      <w:r w:rsidRPr="002452D1">
        <w:rPr>
          <w:szCs w:val="24"/>
        </w:rPr>
        <w:tab/>
        <w:t>2</w:t>
      </w:r>
      <w:r w:rsidR="00AD4E14" w:rsidRPr="002452D1">
        <w:rPr>
          <w:szCs w:val="24"/>
        </w:rPr>
        <w:t xml:space="preserve">) </w:t>
      </w:r>
      <w:r w:rsidR="00AD4E14" w:rsidRPr="002452D1">
        <w:rPr>
          <w:color w:val="000000"/>
          <w:szCs w:val="24"/>
          <w:bdr w:val="none" w:sz="0" w:space="0" w:color="auto" w:frame="1"/>
        </w:rPr>
        <w:t>iki šio įstatymo įsigaliojimo paskirtos socialinio draudimo našlaičių pensijos, kurių dydis apskaičiuotas pagal mirusi</w:t>
      </w:r>
      <w:r w:rsidR="00B26C36" w:rsidRPr="002452D1">
        <w:rPr>
          <w:color w:val="000000"/>
          <w:szCs w:val="24"/>
          <w:bdr w:val="none" w:sz="0" w:space="0" w:color="auto" w:frame="1"/>
        </w:rPr>
        <w:t xml:space="preserve">ajam priklausiusios ar galėjusios priklausyti </w:t>
      </w:r>
      <w:r w:rsidR="00AD4E14" w:rsidRPr="002452D1">
        <w:rPr>
          <w:color w:val="000000"/>
          <w:szCs w:val="24"/>
          <w:bdr w:val="none" w:sz="0" w:space="0" w:color="auto" w:frame="1"/>
        </w:rPr>
        <w:t>senatvės, </w:t>
      </w:r>
      <w:r w:rsidR="00AD4E14" w:rsidRPr="002452D1">
        <w:rPr>
          <w:color w:val="000000"/>
          <w:szCs w:val="24"/>
        </w:rPr>
        <w:t>senatvės pensijos neįgaliajam</w:t>
      </w:r>
      <w:r w:rsidR="00AD4E14" w:rsidRPr="002452D1">
        <w:rPr>
          <w:color w:val="000000"/>
          <w:szCs w:val="24"/>
          <w:bdr w:val="none" w:sz="0" w:space="0" w:color="auto" w:frame="1"/>
        </w:rPr>
        <w:t> ar netekto darbingumo (invalidumo) pensijos</w:t>
      </w:r>
      <w:r w:rsidR="00B26C36" w:rsidRPr="002452D1">
        <w:rPr>
          <w:color w:val="000000"/>
          <w:szCs w:val="24"/>
          <w:bdr w:val="none" w:sz="0" w:space="0" w:color="auto" w:frame="1"/>
        </w:rPr>
        <w:t>, paskirtos turint minimalųjį pensijų draudimo stažą, bet neturint būtinojo pensijų draudimo stažo atitinkamos rūšies pensijai skirti,</w:t>
      </w:r>
      <w:r w:rsidR="00AD4E14" w:rsidRPr="002452D1">
        <w:rPr>
          <w:color w:val="000000"/>
          <w:szCs w:val="24"/>
          <w:bdr w:val="none" w:sz="0" w:space="0" w:color="auto" w:frame="1"/>
        </w:rPr>
        <w:t xml:space="preserve"> dydį, perskaičiuojamos nustatant naują mirusiajam galėjusios priklausyti atitinkamos rūšies pensijos dydį pagal šio įstatymo nuostatas;</w:t>
      </w:r>
    </w:p>
    <w:p w14:paraId="56CA9139" w14:textId="035A39CE" w:rsidR="003D6736" w:rsidRPr="002452D1" w:rsidRDefault="002452D1" w:rsidP="00B83CE3">
      <w:pPr>
        <w:spacing w:line="360" w:lineRule="auto"/>
        <w:ind w:firstLine="709"/>
        <w:jc w:val="both"/>
        <w:rPr>
          <w:color w:val="000000"/>
          <w:szCs w:val="24"/>
          <w:bdr w:val="none" w:sz="0" w:space="0" w:color="auto" w:frame="1"/>
        </w:rPr>
      </w:pPr>
      <w:r w:rsidRPr="002452D1">
        <w:rPr>
          <w:color w:val="000000"/>
          <w:szCs w:val="24"/>
        </w:rPr>
        <w:t>3</w:t>
      </w:r>
      <w:r w:rsidR="00C45ED8" w:rsidRPr="002452D1">
        <w:rPr>
          <w:color w:val="000000"/>
          <w:szCs w:val="24"/>
        </w:rPr>
        <w:t xml:space="preserve">) 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pagal </w:t>
      </w:r>
      <w:r w:rsidR="7B43A196" w:rsidRPr="002452D1">
        <w:rPr>
          <w:color w:val="000000"/>
          <w:szCs w:val="24"/>
          <w:bdr w:val="none" w:sz="0" w:space="0" w:color="auto" w:frame="1"/>
        </w:rPr>
        <w:t xml:space="preserve">šio </w:t>
      </w:r>
      <w:r w:rsidR="7C552034" w:rsidRPr="002452D1">
        <w:rPr>
          <w:color w:val="000000"/>
          <w:szCs w:val="24"/>
          <w:bdr w:val="none" w:sz="0" w:space="0" w:color="auto" w:frame="1"/>
        </w:rPr>
        <w:t>įstatymo 3</w:t>
      </w:r>
      <w:r w:rsidR="009671E9">
        <w:rPr>
          <w:color w:val="000000"/>
          <w:szCs w:val="24"/>
          <w:bdr w:val="none" w:sz="0" w:space="0" w:color="auto" w:frame="1"/>
        </w:rPr>
        <w:t>,</w:t>
      </w:r>
      <w:r w:rsidR="7C552034" w:rsidRPr="002452D1">
        <w:rPr>
          <w:color w:val="000000"/>
          <w:szCs w:val="24"/>
          <w:bdr w:val="none" w:sz="0" w:space="0" w:color="auto" w:frame="1"/>
        </w:rPr>
        <w:t xml:space="preserve"> 4 </w:t>
      </w:r>
      <w:r w:rsidR="009671E9">
        <w:rPr>
          <w:color w:val="000000"/>
          <w:szCs w:val="24"/>
          <w:bdr w:val="none" w:sz="0" w:space="0" w:color="auto" w:frame="1"/>
        </w:rPr>
        <w:t xml:space="preserve">ir 6 </w:t>
      </w:r>
      <w:r w:rsidR="7C552034" w:rsidRPr="002452D1">
        <w:rPr>
          <w:color w:val="000000"/>
          <w:szCs w:val="24"/>
          <w:bdr w:val="none" w:sz="0" w:space="0" w:color="auto" w:frame="1"/>
        </w:rPr>
        <w:t>stra</w:t>
      </w:r>
      <w:r w:rsidR="007E5C90" w:rsidRPr="002452D1">
        <w:rPr>
          <w:color w:val="000000"/>
          <w:szCs w:val="24"/>
          <w:bdr w:val="none" w:sz="0" w:space="0" w:color="auto" w:frame="1"/>
        </w:rPr>
        <w:t>i</w:t>
      </w:r>
      <w:r w:rsidR="7C552034" w:rsidRPr="002452D1">
        <w:rPr>
          <w:color w:val="000000"/>
          <w:szCs w:val="24"/>
          <w:bdr w:val="none" w:sz="0" w:space="0" w:color="auto" w:frame="1"/>
        </w:rPr>
        <w:t xml:space="preserve">psnius bei 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šios dalies 1 ir </w:t>
      </w:r>
      <w:r w:rsidR="2F3CD3F1" w:rsidRPr="002452D1">
        <w:rPr>
          <w:color w:val="000000"/>
          <w:szCs w:val="24"/>
          <w:bdr w:val="none" w:sz="0" w:space="0" w:color="auto" w:frame="1"/>
        </w:rPr>
        <w:t xml:space="preserve">2 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punktus </w:t>
      </w:r>
      <w:r w:rsidR="00033BAA">
        <w:rPr>
          <w:color w:val="000000"/>
          <w:szCs w:val="24"/>
          <w:bdr w:val="none" w:sz="0" w:space="0" w:color="auto" w:frame="1"/>
        </w:rPr>
        <w:t>nuo 2022 m. sausio 1 d</w:t>
      </w:r>
      <w:r w:rsidR="00033BAA" w:rsidRPr="002452D1">
        <w:rPr>
          <w:color w:val="000000"/>
          <w:szCs w:val="24"/>
          <w:bdr w:val="none" w:sz="0" w:space="0" w:color="auto" w:frame="1"/>
        </w:rPr>
        <w:t xml:space="preserve"> </w:t>
      </w:r>
      <w:r w:rsidR="34E25F34" w:rsidRPr="002452D1">
        <w:rPr>
          <w:color w:val="000000"/>
          <w:szCs w:val="24"/>
          <w:bdr w:val="none" w:sz="0" w:space="0" w:color="auto" w:frame="1"/>
        </w:rPr>
        <w:t>perskaičiuotos </w:t>
      </w:r>
      <w:r w:rsidR="34E25F34" w:rsidRPr="002452D1">
        <w:rPr>
          <w:color w:val="000000"/>
          <w:szCs w:val="24"/>
        </w:rPr>
        <w:t>socialinio</w:t>
      </w:r>
      <w:r w:rsidR="00D0740D">
        <w:rPr>
          <w:color w:val="000000"/>
          <w:szCs w:val="24"/>
        </w:rPr>
        <w:t xml:space="preserve"> </w:t>
      </w:r>
      <w:r w:rsidR="34E25F34" w:rsidRPr="002452D1">
        <w:rPr>
          <w:color w:val="000000"/>
          <w:szCs w:val="24"/>
        </w:rPr>
        <w:t>draudimo senatvės, senatvės pensijos neįgaliajam, 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netekto darbingumo (invalidumo) ir našlaičių pensijos jų gavėjams </w:t>
      </w:r>
      <w:r w:rsidR="005314A3">
        <w:rPr>
          <w:color w:val="000000"/>
          <w:szCs w:val="24"/>
          <w:bdr w:val="none" w:sz="0" w:space="0" w:color="auto" w:frame="1"/>
        </w:rPr>
        <w:t xml:space="preserve"> 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pradedamos mokėti ne vėliau </w:t>
      </w:r>
      <w:r w:rsidR="34E25F34" w:rsidRPr="006A3121">
        <w:rPr>
          <w:color w:val="000000"/>
          <w:szCs w:val="24"/>
          <w:bdr w:val="none" w:sz="0" w:space="0" w:color="auto" w:frame="1"/>
        </w:rPr>
        <w:t>kaip 202</w:t>
      </w:r>
      <w:r w:rsidR="2F3CD3F1" w:rsidRPr="006A3121">
        <w:rPr>
          <w:color w:val="000000"/>
          <w:szCs w:val="24"/>
          <w:bdr w:val="none" w:sz="0" w:space="0" w:color="auto" w:frame="1"/>
        </w:rPr>
        <w:t>2</w:t>
      </w:r>
      <w:r w:rsidR="34E25F34" w:rsidRPr="006A3121">
        <w:rPr>
          <w:color w:val="000000"/>
          <w:szCs w:val="24"/>
          <w:bdr w:val="none" w:sz="0" w:space="0" w:color="auto" w:frame="1"/>
        </w:rPr>
        <w:t xml:space="preserve"> m. </w:t>
      </w:r>
      <w:r w:rsidR="04A5F12D" w:rsidRPr="006A3121">
        <w:rPr>
          <w:color w:val="000000"/>
          <w:szCs w:val="24"/>
          <w:bdr w:val="none" w:sz="0" w:space="0" w:color="auto" w:frame="1"/>
        </w:rPr>
        <w:t xml:space="preserve">birželio </w:t>
      </w:r>
      <w:r w:rsidR="34E25F34" w:rsidRPr="006A3121">
        <w:rPr>
          <w:color w:val="000000"/>
          <w:szCs w:val="24"/>
          <w:bdr w:val="none" w:sz="0" w:space="0" w:color="auto" w:frame="1"/>
        </w:rPr>
        <w:t>3</w:t>
      </w:r>
      <w:r w:rsidR="7804D2D8" w:rsidRPr="006A3121">
        <w:rPr>
          <w:color w:val="000000"/>
          <w:szCs w:val="24"/>
          <w:bdr w:val="none" w:sz="0" w:space="0" w:color="auto" w:frame="1"/>
        </w:rPr>
        <w:t>0</w:t>
      </w:r>
      <w:r w:rsidR="34E25F34" w:rsidRPr="006A3121">
        <w:rPr>
          <w:color w:val="000000"/>
          <w:szCs w:val="24"/>
          <w:bdr w:val="none" w:sz="0" w:space="0" w:color="auto" w:frame="1"/>
        </w:rPr>
        <w:t xml:space="preserve"> d</w:t>
      </w:r>
      <w:r w:rsidR="34E25F34" w:rsidRPr="002452D1">
        <w:rPr>
          <w:color w:val="000000"/>
          <w:szCs w:val="24"/>
          <w:bdr w:val="none" w:sz="0" w:space="0" w:color="auto" w:frame="1"/>
        </w:rPr>
        <w:t>., kartu su naujo dydžio </w:t>
      </w:r>
      <w:r w:rsidR="34E25F34" w:rsidRPr="002452D1">
        <w:rPr>
          <w:color w:val="000000"/>
          <w:szCs w:val="24"/>
        </w:rPr>
        <w:t>socialinio draudimo senatvės, netekto darbingumo (invalidumo) ar našlaičių </w:t>
      </w:r>
      <w:r w:rsidR="34E25F34" w:rsidRPr="002452D1">
        <w:rPr>
          <w:color w:val="000000"/>
          <w:szCs w:val="24"/>
          <w:bdr w:val="none" w:sz="0" w:space="0" w:color="auto" w:frame="1"/>
        </w:rPr>
        <w:t>pensija</w:t>
      </w:r>
      <w:r w:rsidR="2F3CD3F1" w:rsidRPr="002452D1">
        <w:rPr>
          <w:color w:val="000000"/>
          <w:szCs w:val="24"/>
          <w:bdr w:val="none" w:sz="0" w:space="0" w:color="auto" w:frame="1"/>
        </w:rPr>
        <w:t xml:space="preserve"> 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išmokant </w:t>
      </w:r>
      <w:r w:rsidR="005314A3">
        <w:rPr>
          <w:color w:val="000000"/>
          <w:szCs w:val="24"/>
          <w:bdr w:val="none" w:sz="0" w:space="0" w:color="auto" w:frame="1"/>
        </w:rPr>
        <w:t xml:space="preserve">jos </w:t>
      </w:r>
      <w:r w:rsidR="34E25F34" w:rsidRPr="002452D1">
        <w:rPr>
          <w:color w:val="000000"/>
          <w:szCs w:val="24"/>
          <w:bdr w:val="none" w:sz="0" w:space="0" w:color="auto" w:frame="1"/>
        </w:rPr>
        <w:t>nepriemoką, susidariusią perskaičiavus </w:t>
      </w:r>
      <w:r w:rsidR="34E25F34" w:rsidRPr="002452D1">
        <w:rPr>
          <w:color w:val="000000"/>
          <w:szCs w:val="24"/>
        </w:rPr>
        <w:t>atitinkamos rūšies </w:t>
      </w:r>
      <w:r w:rsidR="34E25F34" w:rsidRPr="002452D1">
        <w:rPr>
          <w:color w:val="000000"/>
          <w:szCs w:val="24"/>
          <w:bdr w:val="none" w:sz="0" w:space="0" w:color="auto" w:frame="1"/>
        </w:rPr>
        <w:t>pensiją nuo 202</w:t>
      </w:r>
      <w:r w:rsidR="2F3CD3F1" w:rsidRPr="002452D1">
        <w:rPr>
          <w:color w:val="000000"/>
          <w:szCs w:val="24"/>
          <w:bdr w:val="none" w:sz="0" w:space="0" w:color="auto" w:frame="1"/>
        </w:rPr>
        <w:t>2</w:t>
      </w:r>
      <w:r w:rsidR="34E25F34" w:rsidRPr="002452D1">
        <w:rPr>
          <w:color w:val="000000"/>
          <w:szCs w:val="24"/>
          <w:bdr w:val="none" w:sz="0" w:space="0" w:color="auto" w:frame="1"/>
        </w:rPr>
        <w:t xml:space="preserve"> m. sausio 1 d.</w:t>
      </w:r>
    </w:p>
    <w:p w14:paraId="2A651E7D" w14:textId="044F68BF" w:rsidR="009301D2" w:rsidRDefault="009301D2" w:rsidP="009301D2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14:paraId="6F25E165" w14:textId="77777777" w:rsidR="009301D2" w:rsidRDefault="009301D2" w:rsidP="009301D2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B44C572" w14:textId="77777777" w:rsidR="009301D2" w:rsidRPr="008E524F" w:rsidRDefault="009301D2" w:rsidP="009301D2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385773AA" w14:textId="77777777" w:rsidR="009301D2" w:rsidRDefault="009301D2" w:rsidP="009301D2">
      <w:pPr>
        <w:spacing w:line="360" w:lineRule="auto"/>
        <w:jc w:val="both"/>
        <w:rPr>
          <w:color w:val="000000"/>
        </w:rPr>
      </w:pPr>
    </w:p>
    <w:p w14:paraId="0DFD2504" w14:textId="77777777" w:rsidR="009301D2" w:rsidRPr="008E524F" w:rsidRDefault="009301D2" w:rsidP="009301D2">
      <w:pPr>
        <w:spacing w:line="360" w:lineRule="auto"/>
        <w:jc w:val="both"/>
        <w:rPr>
          <w:color w:val="000000"/>
        </w:rPr>
      </w:pPr>
    </w:p>
    <w:p w14:paraId="757217DD" w14:textId="3C25E3CD" w:rsidR="009301D2" w:rsidRPr="00A85206" w:rsidRDefault="009301D2">
      <w:pPr>
        <w:spacing w:line="360" w:lineRule="auto"/>
        <w:jc w:val="both"/>
        <w:rPr>
          <w:snapToGrid w:val="0"/>
        </w:rPr>
      </w:pPr>
      <w:r w:rsidRPr="008E524F">
        <w:rPr>
          <w:szCs w:val="24"/>
        </w:rPr>
        <w:t>Respublikos Prezidentas</w:t>
      </w:r>
    </w:p>
    <w:sectPr w:rsidR="009301D2" w:rsidRPr="00A85206" w:rsidSect="003D25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0E7AA" w14:textId="77777777" w:rsidR="006E5E79" w:rsidRDefault="006E5E7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FDA23EC" w14:textId="77777777" w:rsidR="006E5E79" w:rsidRDefault="006E5E79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CB1F" w14:textId="77777777" w:rsidR="00263B3B" w:rsidRDefault="00263B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AD45" w14:textId="77777777" w:rsidR="00263B3B" w:rsidRDefault="00263B3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4C680" w14:textId="77777777" w:rsidR="00263B3B" w:rsidRDefault="00263B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7E8B" w14:textId="77777777" w:rsidR="006E5E79" w:rsidRDefault="006E5E7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F42C40D" w14:textId="77777777" w:rsidR="006E5E79" w:rsidRDefault="006E5E79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87C1" w14:textId="77777777" w:rsidR="00263B3B" w:rsidRDefault="00263B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4A4F" w14:textId="77777777" w:rsidR="00263B3B" w:rsidRDefault="00263B3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  <w:p w14:paraId="07C9A5CC" w14:textId="77777777" w:rsidR="00263B3B" w:rsidRDefault="00263B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C94F" w14:textId="77777777" w:rsidR="00263B3B" w:rsidRDefault="00263B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9252C"/>
    <w:multiLevelType w:val="hybridMultilevel"/>
    <w:tmpl w:val="3A8A4F68"/>
    <w:lvl w:ilvl="0" w:tplc="D4A45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84659C"/>
    <w:multiLevelType w:val="hybridMultilevel"/>
    <w:tmpl w:val="B344AE54"/>
    <w:lvl w:ilvl="0" w:tplc="D12E5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1"/>
    <w:rsid w:val="00003164"/>
    <w:rsid w:val="0000752A"/>
    <w:rsid w:val="000248E5"/>
    <w:rsid w:val="00033BAA"/>
    <w:rsid w:val="00043232"/>
    <w:rsid w:val="00067800"/>
    <w:rsid w:val="000758C5"/>
    <w:rsid w:val="00077E3A"/>
    <w:rsid w:val="000853FA"/>
    <w:rsid w:val="000B57A1"/>
    <w:rsid w:val="000D6699"/>
    <w:rsid w:val="000E5506"/>
    <w:rsid w:val="00106402"/>
    <w:rsid w:val="001138FD"/>
    <w:rsid w:val="00120A4E"/>
    <w:rsid w:val="00145E49"/>
    <w:rsid w:val="00151D79"/>
    <w:rsid w:val="00164DBA"/>
    <w:rsid w:val="00196ABE"/>
    <w:rsid w:val="001A02FC"/>
    <w:rsid w:val="001C5251"/>
    <w:rsid w:val="001C7610"/>
    <w:rsid w:val="001D3122"/>
    <w:rsid w:val="001F50CC"/>
    <w:rsid w:val="0020066D"/>
    <w:rsid w:val="0021210B"/>
    <w:rsid w:val="00233E96"/>
    <w:rsid w:val="002452D1"/>
    <w:rsid w:val="002551E6"/>
    <w:rsid w:val="00263B3B"/>
    <w:rsid w:val="002A7B07"/>
    <w:rsid w:val="00321B00"/>
    <w:rsid w:val="00332AEA"/>
    <w:rsid w:val="0034146E"/>
    <w:rsid w:val="00343401"/>
    <w:rsid w:val="00343574"/>
    <w:rsid w:val="00347278"/>
    <w:rsid w:val="0037150A"/>
    <w:rsid w:val="00372745"/>
    <w:rsid w:val="003A717C"/>
    <w:rsid w:val="003B015C"/>
    <w:rsid w:val="003D25FA"/>
    <w:rsid w:val="003D3412"/>
    <w:rsid w:val="003D3BB6"/>
    <w:rsid w:val="003D6736"/>
    <w:rsid w:val="004159A0"/>
    <w:rsid w:val="004162BF"/>
    <w:rsid w:val="00457CD4"/>
    <w:rsid w:val="004604CE"/>
    <w:rsid w:val="00490060"/>
    <w:rsid w:val="004A42F4"/>
    <w:rsid w:val="004C0E7F"/>
    <w:rsid w:val="004F7F1A"/>
    <w:rsid w:val="00502B20"/>
    <w:rsid w:val="00511662"/>
    <w:rsid w:val="00514845"/>
    <w:rsid w:val="00520319"/>
    <w:rsid w:val="0052624C"/>
    <w:rsid w:val="005314A3"/>
    <w:rsid w:val="005345C6"/>
    <w:rsid w:val="00545406"/>
    <w:rsid w:val="005627B2"/>
    <w:rsid w:val="00572532"/>
    <w:rsid w:val="005E0041"/>
    <w:rsid w:val="005F5498"/>
    <w:rsid w:val="006046BA"/>
    <w:rsid w:val="00604BC2"/>
    <w:rsid w:val="00604FAD"/>
    <w:rsid w:val="00610499"/>
    <w:rsid w:val="00613809"/>
    <w:rsid w:val="00630B6E"/>
    <w:rsid w:val="00640173"/>
    <w:rsid w:val="006432A9"/>
    <w:rsid w:val="00660ABD"/>
    <w:rsid w:val="00661DCC"/>
    <w:rsid w:val="00666F8A"/>
    <w:rsid w:val="006802A3"/>
    <w:rsid w:val="006A3121"/>
    <w:rsid w:val="006A5D34"/>
    <w:rsid w:val="006A63EB"/>
    <w:rsid w:val="006A7349"/>
    <w:rsid w:val="006C4934"/>
    <w:rsid w:val="006C5AD5"/>
    <w:rsid w:val="006D5BFA"/>
    <w:rsid w:val="006E0C8C"/>
    <w:rsid w:val="006E5E79"/>
    <w:rsid w:val="007211B6"/>
    <w:rsid w:val="0072162D"/>
    <w:rsid w:val="00746CCF"/>
    <w:rsid w:val="00781A3E"/>
    <w:rsid w:val="00784FD0"/>
    <w:rsid w:val="00794B5A"/>
    <w:rsid w:val="007A1822"/>
    <w:rsid w:val="007A7FD2"/>
    <w:rsid w:val="007B475C"/>
    <w:rsid w:val="007C2003"/>
    <w:rsid w:val="007D2F36"/>
    <w:rsid w:val="007E5C90"/>
    <w:rsid w:val="007E60C3"/>
    <w:rsid w:val="0080109E"/>
    <w:rsid w:val="00803D23"/>
    <w:rsid w:val="00822D75"/>
    <w:rsid w:val="00881369"/>
    <w:rsid w:val="008B43D3"/>
    <w:rsid w:val="008C1AE5"/>
    <w:rsid w:val="008C560E"/>
    <w:rsid w:val="008D4070"/>
    <w:rsid w:val="008F7E25"/>
    <w:rsid w:val="0090535C"/>
    <w:rsid w:val="00912311"/>
    <w:rsid w:val="00913F5F"/>
    <w:rsid w:val="00914426"/>
    <w:rsid w:val="00922631"/>
    <w:rsid w:val="00922AAF"/>
    <w:rsid w:val="009262C4"/>
    <w:rsid w:val="009301D2"/>
    <w:rsid w:val="00932F8B"/>
    <w:rsid w:val="00935C89"/>
    <w:rsid w:val="00961809"/>
    <w:rsid w:val="009671E9"/>
    <w:rsid w:val="00971BB5"/>
    <w:rsid w:val="009B4D88"/>
    <w:rsid w:val="009C0D9F"/>
    <w:rsid w:val="009C1B58"/>
    <w:rsid w:val="009C3FE1"/>
    <w:rsid w:val="009E7EFA"/>
    <w:rsid w:val="009F0CD9"/>
    <w:rsid w:val="009F3494"/>
    <w:rsid w:val="00A24546"/>
    <w:rsid w:val="00A45433"/>
    <w:rsid w:val="00A85206"/>
    <w:rsid w:val="00A927E7"/>
    <w:rsid w:val="00AA0988"/>
    <w:rsid w:val="00AA309C"/>
    <w:rsid w:val="00AA4291"/>
    <w:rsid w:val="00AB0B69"/>
    <w:rsid w:val="00AB1B76"/>
    <w:rsid w:val="00AC2952"/>
    <w:rsid w:val="00AC61B9"/>
    <w:rsid w:val="00AD2A6B"/>
    <w:rsid w:val="00AD4E14"/>
    <w:rsid w:val="00B2425D"/>
    <w:rsid w:val="00B26C36"/>
    <w:rsid w:val="00B30E9B"/>
    <w:rsid w:val="00B4337C"/>
    <w:rsid w:val="00B47860"/>
    <w:rsid w:val="00B50959"/>
    <w:rsid w:val="00B6467D"/>
    <w:rsid w:val="00B65D5C"/>
    <w:rsid w:val="00B661A5"/>
    <w:rsid w:val="00B721DD"/>
    <w:rsid w:val="00B734CE"/>
    <w:rsid w:val="00B83CE3"/>
    <w:rsid w:val="00BA0DC3"/>
    <w:rsid w:val="00BA49AF"/>
    <w:rsid w:val="00BC7A77"/>
    <w:rsid w:val="00BF1EEF"/>
    <w:rsid w:val="00C1749D"/>
    <w:rsid w:val="00C20096"/>
    <w:rsid w:val="00C36D33"/>
    <w:rsid w:val="00C45ED8"/>
    <w:rsid w:val="00C53895"/>
    <w:rsid w:val="00C546EC"/>
    <w:rsid w:val="00C54B25"/>
    <w:rsid w:val="00C860A1"/>
    <w:rsid w:val="00CB156D"/>
    <w:rsid w:val="00CD1838"/>
    <w:rsid w:val="00CD49E5"/>
    <w:rsid w:val="00CD5DB8"/>
    <w:rsid w:val="00D0740D"/>
    <w:rsid w:val="00D124C9"/>
    <w:rsid w:val="00D12D16"/>
    <w:rsid w:val="00D154A1"/>
    <w:rsid w:val="00D157A0"/>
    <w:rsid w:val="00D20441"/>
    <w:rsid w:val="00D20F8F"/>
    <w:rsid w:val="00D2711C"/>
    <w:rsid w:val="00D474EE"/>
    <w:rsid w:val="00D53EC7"/>
    <w:rsid w:val="00D852C2"/>
    <w:rsid w:val="00DB2AF2"/>
    <w:rsid w:val="00DC2E8C"/>
    <w:rsid w:val="00DD154A"/>
    <w:rsid w:val="00DF1337"/>
    <w:rsid w:val="00DF7606"/>
    <w:rsid w:val="00E03520"/>
    <w:rsid w:val="00E05017"/>
    <w:rsid w:val="00E17216"/>
    <w:rsid w:val="00E23263"/>
    <w:rsid w:val="00E46831"/>
    <w:rsid w:val="00E866DE"/>
    <w:rsid w:val="00EA0204"/>
    <w:rsid w:val="00EE3794"/>
    <w:rsid w:val="00F03C71"/>
    <w:rsid w:val="00F07779"/>
    <w:rsid w:val="00F432D0"/>
    <w:rsid w:val="00F44481"/>
    <w:rsid w:val="00F54E86"/>
    <w:rsid w:val="00F76D01"/>
    <w:rsid w:val="00F9504C"/>
    <w:rsid w:val="00FA1709"/>
    <w:rsid w:val="00FA426E"/>
    <w:rsid w:val="00FB2202"/>
    <w:rsid w:val="04A5F12D"/>
    <w:rsid w:val="04A844C1"/>
    <w:rsid w:val="0803AA1D"/>
    <w:rsid w:val="178C4634"/>
    <w:rsid w:val="20B2F5FC"/>
    <w:rsid w:val="22232B05"/>
    <w:rsid w:val="22D50DF8"/>
    <w:rsid w:val="23C84E35"/>
    <w:rsid w:val="2683DC0A"/>
    <w:rsid w:val="28677079"/>
    <w:rsid w:val="2892CFCC"/>
    <w:rsid w:val="28E5DDFB"/>
    <w:rsid w:val="2A40AFE5"/>
    <w:rsid w:val="2E883ABF"/>
    <w:rsid w:val="2F3CD3F1"/>
    <w:rsid w:val="34E25F34"/>
    <w:rsid w:val="3C7089F2"/>
    <w:rsid w:val="3F12F28E"/>
    <w:rsid w:val="4102D622"/>
    <w:rsid w:val="420EA160"/>
    <w:rsid w:val="460C7779"/>
    <w:rsid w:val="510B5CB2"/>
    <w:rsid w:val="53C57457"/>
    <w:rsid w:val="5AC1866D"/>
    <w:rsid w:val="5F81C708"/>
    <w:rsid w:val="6003CD1E"/>
    <w:rsid w:val="65C2B23E"/>
    <w:rsid w:val="66802970"/>
    <w:rsid w:val="676AE6A2"/>
    <w:rsid w:val="75733F73"/>
    <w:rsid w:val="767AEA61"/>
    <w:rsid w:val="7804D2D8"/>
    <w:rsid w:val="782F7696"/>
    <w:rsid w:val="7A64EB2C"/>
    <w:rsid w:val="7B43A196"/>
    <w:rsid w:val="7BF30D64"/>
    <w:rsid w:val="7C552034"/>
    <w:rsid w:val="7DDEBD34"/>
    <w:rsid w:val="7E83CDB0"/>
    <w:rsid w:val="7F6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87E4A"/>
  <w15:docId w15:val="{41EE30B9-9821-45AE-9E5F-14D1041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customStyle="1" w:styleId="Hipersaitas1">
    <w:name w:val="Hipersaitas1"/>
    <w:basedOn w:val="Numatytasispastraiposriftas"/>
    <w:uiPriority w:val="99"/>
    <w:semiHidden/>
    <w:unhideWhenUsed/>
    <w:rPr>
      <w:color w:val="0000FF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Pr>
      <w:color w:val="800080"/>
      <w:u w:val="single"/>
    </w:rPr>
  </w:style>
  <w:style w:type="character" w:styleId="Hipersaitas">
    <w:name w:val="Hyperlink"/>
    <w:basedOn w:val="Numatytasispastraiposriftas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34340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1F50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F50C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F50C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50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50CC"/>
    <w:rPr>
      <w:b/>
      <w:bCs/>
      <w:sz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0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01D2"/>
    <w:rPr>
      <w:rFonts w:ascii="Courier New" w:hAnsi="Courier New"/>
      <w:sz w:val="20"/>
      <w:lang w:val="x-none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21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0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7DF2E9B02AC409D7FEF4C12675DDA" ma:contentTypeVersion="6" ma:contentTypeDescription="Create a new document." ma:contentTypeScope="" ma:versionID="f5c5b3bc25dfae7737dd7c950b3f2625">
  <xsd:schema xmlns:xsd="http://www.w3.org/2001/XMLSchema" xmlns:xs="http://www.w3.org/2001/XMLSchema" xmlns:p="http://schemas.microsoft.com/office/2006/metadata/properties" xmlns:ns2="ec334c73-2e7a-4af4-9973-05cdb3b6702c" xmlns:ns3="ac0d66be-d216-4f87-bab3-8cb7071aefb0" targetNamespace="http://schemas.microsoft.com/office/2006/metadata/properties" ma:root="true" ma:fieldsID="2bd07547cd4ea45ec6c8087b6af59be8" ns2:_="" ns3:_="">
    <xsd:import namespace="ec334c73-2e7a-4af4-9973-05cdb3b6702c"/>
    <xsd:import namespace="ac0d66be-d216-4f87-bab3-8cb7071ae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34c73-2e7a-4af4-9973-05cdb3b67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66be-d216-4f87-bab3-8cb7071ae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BA8BF-2857-4D55-9DD9-02317D766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C32A0-A83E-4939-8EBE-4DDAD567C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34c73-2e7a-4af4-9973-05cdb3b6702c"/>
    <ds:schemaRef ds:uri="ac0d66be-d216-4f87-bab3-8cb7071ae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EDEA7-4528-46DF-9E50-709575359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9D2B9-59B5-4696-8907-F25F0A619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7463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Redagavo: Ramun? L??ait? (1997</vt:lpstr>
    </vt:vector>
  </TitlesOfParts>
  <Company>Seimas</Company>
  <LinksUpToDate>false</LinksUpToDate>
  <CharactersWithSpaces>11695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2021-10-08T06:52:00Z</dcterms:created>
  <dc:creator>Seimas</dc:creator>
  <cp:lastModifiedBy>Inga Buškutė</cp:lastModifiedBy>
  <cp:lastPrinted>2021-09-03T12:08:00Z</cp:lastPrinted>
  <dcterms:modified xsi:type="dcterms:W3CDTF">2021-10-12T09:34:00Z</dcterms:modified>
  <cp:revision>12</cp:revision>
  <dc:title>Redagavo: Ramun? L??ait? (1997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0x010100B487DF2E9B02AC409D7FEF4C12675DDA</vt:lpwstr>
  </property>
</Properties>
</file>