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567A8" w14:textId="63377454" w:rsidR="004E126F" w:rsidRPr="00C94C0C" w:rsidRDefault="004E126F" w:rsidP="00C94C0C">
      <w:pPr>
        <w:tabs>
          <w:tab w:val="left" w:pos="772"/>
        </w:tabs>
        <w:spacing w:after="0" w:line="288" w:lineRule="auto"/>
        <w:rPr>
          <w:rFonts w:ascii="Times New Roman" w:eastAsia="Times New Roman" w:hAnsi="Times New Roman"/>
          <w:b/>
          <w:bCs/>
          <w:sz w:val="23"/>
          <w:szCs w:val="23"/>
        </w:rPr>
      </w:pPr>
      <w:bookmarkStart w:id="0" w:name="_GoBack"/>
      <w:bookmarkEnd w:id="0"/>
      <w:r w:rsidRPr="004E126F">
        <w:rPr>
          <w:rFonts w:ascii="Times New Roman" w:eastAsia="Times New Roman" w:hAnsi="Times New Roman"/>
          <w:b/>
          <w:bCs/>
          <w:sz w:val="23"/>
          <w:szCs w:val="23"/>
        </w:rPr>
        <w:tab/>
      </w:r>
    </w:p>
    <w:p w14:paraId="26DFE8F7" w14:textId="45FEA821" w:rsidR="004E0466" w:rsidRPr="00FF1B02" w:rsidRDefault="004E0466" w:rsidP="004E0466">
      <w:pPr>
        <w:spacing w:after="0" w:line="288" w:lineRule="auto"/>
        <w:jc w:val="center"/>
        <w:rPr>
          <w:rFonts w:ascii="Times New Roman" w:eastAsia="Times New Roman" w:hAnsi="Times New Roman"/>
          <w:b/>
          <w:bCs/>
          <w:sz w:val="24"/>
          <w:szCs w:val="24"/>
        </w:rPr>
      </w:pPr>
      <w:proofErr w:type="gramStart"/>
      <w:r w:rsidRPr="00FF1B02">
        <w:rPr>
          <w:rFonts w:ascii="Times New Roman" w:eastAsia="Times New Roman" w:hAnsi="Times New Roman"/>
          <w:b/>
          <w:bCs/>
          <w:sz w:val="24"/>
          <w:szCs w:val="24"/>
        </w:rPr>
        <w:t xml:space="preserve">LIETUVOS </w:t>
      </w:r>
      <w:r w:rsidR="0016659E" w:rsidRPr="00FF1B02">
        <w:rPr>
          <w:rFonts w:ascii="Times New Roman" w:eastAsia="Times New Roman" w:hAnsi="Times New Roman"/>
          <w:b/>
          <w:bCs/>
          <w:sz w:val="24"/>
          <w:szCs w:val="24"/>
        </w:rPr>
        <w:t>RESPUBLIKOS</w:t>
      </w:r>
      <w:proofErr w:type="gramEnd"/>
      <w:r w:rsidR="0016659E" w:rsidRPr="00FF1B02">
        <w:rPr>
          <w:rFonts w:ascii="Times New Roman" w:eastAsia="Times New Roman" w:hAnsi="Times New Roman"/>
          <w:b/>
          <w:bCs/>
          <w:sz w:val="24"/>
          <w:szCs w:val="24"/>
        </w:rPr>
        <w:t xml:space="preserve"> </w:t>
      </w:r>
      <w:r w:rsidRPr="00FF1B02">
        <w:rPr>
          <w:rFonts w:ascii="Times New Roman" w:eastAsia="Times New Roman" w:hAnsi="Times New Roman"/>
          <w:b/>
          <w:bCs/>
          <w:sz w:val="24"/>
          <w:szCs w:val="24"/>
        </w:rPr>
        <w:t>POZICIJ</w:t>
      </w:r>
      <w:r w:rsidR="00C94C0C">
        <w:rPr>
          <w:rFonts w:ascii="Times New Roman" w:eastAsia="Times New Roman" w:hAnsi="Times New Roman"/>
          <w:b/>
          <w:bCs/>
          <w:sz w:val="24"/>
          <w:szCs w:val="24"/>
        </w:rPr>
        <w:t>OS</w:t>
      </w:r>
    </w:p>
    <w:p w14:paraId="76F91109" w14:textId="3C0E7FB6" w:rsidR="004E0466" w:rsidRPr="00FF1B02" w:rsidRDefault="004E0466" w:rsidP="004E0466">
      <w:pPr>
        <w:spacing w:after="0" w:line="288" w:lineRule="auto"/>
        <w:jc w:val="center"/>
        <w:rPr>
          <w:rFonts w:ascii="Times New Roman" w:eastAsia="Times New Roman" w:hAnsi="Times New Roman"/>
          <w:b/>
          <w:bCs/>
          <w:sz w:val="24"/>
          <w:szCs w:val="24"/>
        </w:rPr>
      </w:pPr>
      <w:r w:rsidRPr="00FF1B02">
        <w:rPr>
          <w:rFonts w:ascii="Times New Roman" w:eastAsia="Times New Roman" w:hAnsi="Times New Roman"/>
          <w:b/>
          <w:bCs/>
          <w:sz w:val="24"/>
          <w:szCs w:val="24"/>
        </w:rPr>
        <w:t xml:space="preserve">DĖL </w:t>
      </w:r>
      <w:r w:rsidR="00EC33C3" w:rsidRPr="00FF1B02">
        <w:rPr>
          <w:rFonts w:ascii="Times New Roman" w:eastAsia="Times New Roman" w:hAnsi="Times New Roman"/>
          <w:b/>
          <w:bCs/>
          <w:sz w:val="24"/>
          <w:szCs w:val="24"/>
        </w:rPr>
        <w:t>KLAUSIM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SVARSTOM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xml:space="preserve"> </w:t>
      </w:r>
      <w:r w:rsidRPr="00FF1B02">
        <w:rPr>
          <w:rFonts w:ascii="Times New Roman" w:eastAsia="Times New Roman" w:hAnsi="Times New Roman"/>
          <w:b/>
          <w:bCs/>
          <w:caps/>
          <w:sz w:val="24"/>
          <w:szCs w:val="24"/>
        </w:rPr>
        <w:t>20</w:t>
      </w:r>
      <w:r w:rsidR="00465E83" w:rsidRPr="00FF1B02">
        <w:rPr>
          <w:rFonts w:ascii="Times New Roman" w:eastAsia="Times New Roman" w:hAnsi="Times New Roman"/>
          <w:b/>
          <w:bCs/>
          <w:caps/>
          <w:sz w:val="24"/>
          <w:szCs w:val="24"/>
        </w:rPr>
        <w:t>2</w:t>
      </w:r>
      <w:r w:rsidR="00D90B7A">
        <w:rPr>
          <w:rFonts w:ascii="Times New Roman" w:eastAsia="Times New Roman" w:hAnsi="Times New Roman"/>
          <w:b/>
          <w:bCs/>
          <w:caps/>
          <w:sz w:val="24"/>
          <w:szCs w:val="24"/>
        </w:rPr>
        <w:t>1</w:t>
      </w:r>
      <w:r w:rsidRPr="00FF1B02">
        <w:rPr>
          <w:rFonts w:ascii="Times New Roman" w:eastAsia="Times New Roman" w:hAnsi="Times New Roman"/>
          <w:b/>
          <w:bCs/>
          <w:caps/>
          <w:sz w:val="24"/>
          <w:szCs w:val="24"/>
        </w:rPr>
        <w:t xml:space="preserve"> m. </w:t>
      </w:r>
      <w:r w:rsidR="00D90B7A">
        <w:rPr>
          <w:rFonts w:ascii="Times New Roman" w:eastAsia="Times New Roman" w:hAnsi="Times New Roman"/>
          <w:b/>
          <w:bCs/>
          <w:caps/>
          <w:sz w:val="24"/>
          <w:szCs w:val="24"/>
        </w:rPr>
        <w:t>vasario</w:t>
      </w:r>
      <w:r w:rsidR="00F50679">
        <w:rPr>
          <w:rFonts w:ascii="Times New Roman" w:eastAsia="Times New Roman" w:hAnsi="Times New Roman"/>
          <w:b/>
          <w:bCs/>
          <w:caps/>
          <w:sz w:val="24"/>
          <w:szCs w:val="24"/>
        </w:rPr>
        <w:t xml:space="preserve"> </w:t>
      </w:r>
      <w:r w:rsidR="00D90B7A">
        <w:rPr>
          <w:rFonts w:ascii="Times New Roman" w:eastAsia="Times New Roman" w:hAnsi="Times New Roman"/>
          <w:b/>
          <w:bCs/>
          <w:caps/>
          <w:sz w:val="24"/>
          <w:szCs w:val="24"/>
        </w:rPr>
        <w:t>25</w:t>
      </w:r>
      <w:r w:rsidR="009E5A69" w:rsidRPr="00FF1B02">
        <w:rPr>
          <w:rFonts w:ascii="Times New Roman" w:eastAsia="Times New Roman" w:hAnsi="Times New Roman"/>
          <w:b/>
          <w:bCs/>
          <w:caps/>
          <w:sz w:val="24"/>
          <w:szCs w:val="24"/>
        </w:rPr>
        <w:t xml:space="preserve"> </w:t>
      </w:r>
      <w:r w:rsidR="000C2D96">
        <w:rPr>
          <w:rFonts w:ascii="Times New Roman" w:eastAsia="Times New Roman" w:hAnsi="Times New Roman"/>
          <w:b/>
          <w:bCs/>
          <w:caps/>
          <w:sz w:val="24"/>
          <w:szCs w:val="24"/>
        </w:rPr>
        <w:t>D.</w:t>
      </w:r>
      <w:r w:rsidR="00F50679">
        <w:rPr>
          <w:rFonts w:ascii="Times New Roman" w:eastAsia="Times New Roman" w:hAnsi="Times New Roman"/>
          <w:b/>
          <w:bCs/>
          <w:caps/>
          <w:sz w:val="24"/>
          <w:szCs w:val="24"/>
        </w:rPr>
        <w:t xml:space="preserve"> UŽ VIDAUS RINKOS IR PRAMONĖS</w:t>
      </w:r>
      <w:r w:rsidR="00B6652A">
        <w:rPr>
          <w:rFonts w:ascii="Times New Roman" w:eastAsia="Times New Roman" w:hAnsi="Times New Roman"/>
          <w:b/>
          <w:bCs/>
          <w:caps/>
          <w:sz w:val="24"/>
          <w:szCs w:val="24"/>
        </w:rPr>
        <w:t xml:space="preserve"> KLAUSIMUS ATSAKINGŲ</w:t>
      </w:r>
      <w:r w:rsidR="0006558E">
        <w:rPr>
          <w:rFonts w:ascii="Times New Roman" w:eastAsia="Times New Roman" w:hAnsi="Times New Roman"/>
          <w:b/>
          <w:bCs/>
          <w:caps/>
          <w:sz w:val="24"/>
          <w:szCs w:val="24"/>
        </w:rPr>
        <w:t xml:space="preserve"> MINISTRŲ VAIZDO KONFERENCIJOJE</w:t>
      </w:r>
    </w:p>
    <w:p w14:paraId="4C0F8725" w14:textId="77777777" w:rsidR="004E0466" w:rsidRPr="00FF1B02" w:rsidRDefault="004E0466" w:rsidP="004E0466">
      <w:pPr>
        <w:spacing w:line="288" w:lineRule="auto"/>
        <w:jc w:val="center"/>
        <w:rPr>
          <w:rFonts w:ascii="Times New Roman" w:hAnsi="Times New Roman"/>
          <w:sz w:val="24"/>
          <w:szCs w:val="24"/>
        </w:rPr>
      </w:pPr>
    </w:p>
    <w:p w14:paraId="69F6BB88" w14:textId="2D60CFC3" w:rsidR="00E91C52" w:rsidRPr="007245FF" w:rsidRDefault="00713145" w:rsidP="005D0AD0">
      <w:pPr>
        <w:spacing w:after="0" w:line="276" w:lineRule="auto"/>
        <w:ind w:firstLine="360"/>
        <w:jc w:val="both"/>
        <w:rPr>
          <w:rFonts w:ascii="Times New Roman" w:hAnsi="Times New Roman"/>
          <w:sz w:val="24"/>
          <w:szCs w:val="24"/>
        </w:rPr>
      </w:pPr>
      <w:r w:rsidRPr="007245FF">
        <w:rPr>
          <w:rFonts w:ascii="Times New Roman" w:hAnsi="Times New Roman"/>
          <w:sz w:val="24"/>
          <w:szCs w:val="24"/>
        </w:rPr>
        <w:t xml:space="preserve">Š. m. </w:t>
      </w:r>
      <w:r w:rsidR="006771B5" w:rsidRPr="007245FF">
        <w:rPr>
          <w:rFonts w:ascii="Times New Roman" w:hAnsi="Times New Roman"/>
          <w:sz w:val="24"/>
          <w:szCs w:val="24"/>
        </w:rPr>
        <w:t>vasario</w:t>
      </w:r>
      <w:r w:rsidRPr="007245FF">
        <w:rPr>
          <w:rFonts w:ascii="Times New Roman" w:hAnsi="Times New Roman"/>
          <w:sz w:val="24"/>
          <w:szCs w:val="24"/>
        </w:rPr>
        <w:t xml:space="preserve"> </w:t>
      </w:r>
      <w:r w:rsidR="006771B5" w:rsidRPr="007245FF">
        <w:rPr>
          <w:rFonts w:ascii="Times New Roman" w:hAnsi="Times New Roman"/>
          <w:sz w:val="24"/>
          <w:szCs w:val="24"/>
        </w:rPr>
        <w:t>25</w:t>
      </w:r>
      <w:r w:rsidR="00E91C52" w:rsidRPr="007245FF">
        <w:rPr>
          <w:rFonts w:ascii="Times New Roman" w:hAnsi="Times New Roman"/>
          <w:sz w:val="24"/>
          <w:szCs w:val="24"/>
        </w:rPr>
        <w:t xml:space="preserve"> d. vyks</w:t>
      </w:r>
      <w:r w:rsidRPr="007245FF">
        <w:rPr>
          <w:rFonts w:ascii="Times New Roman" w:hAnsi="Times New Roman"/>
          <w:sz w:val="24"/>
          <w:szCs w:val="24"/>
        </w:rPr>
        <w:t>iančioje neformalioje už vidaus rinkos ir pramonės</w:t>
      </w:r>
      <w:r w:rsidR="00E91C52" w:rsidRPr="007245FF">
        <w:rPr>
          <w:rFonts w:ascii="Times New Roman" w:hAnsi="Times New Roman"/>
          <w:sz w:val="24"/>
          <w:szCs w:val="24"/>
        </w:rPr>
        <w:t xml:space="preserve"> klausimus atsakingų ministrų vaizdo konferencijoje numatyti šie klausimai:</w:t>
      </w:r>
    </w:p>
    <w:p w14:paraId="7A916D46" w14:textId="77777777" w:rsidR="00E91C52" w:rsidRPr="00E91C52" w:rsidRDefault="00E91C52" w:rsidP="005D0AD0">
      <w:pPr>
        <w:spacing w:after="0" w:line="276" w:lineRule="auto"/>
        <w:jc w:val="both"/>
        <w:rPr>
          <w:rFonts w:ascii="Times New Roman" w:hAnsi="Times New Roman"/>
          <w:b/>
        </w:rPr>
      </w:pPr>
    </w:p>
    <w:p w14:paraId="09558E4A" w14:textId="455C7EC6" w:rsidR="004371B4" w:rsidRPr="00093AA2" w:rsidRDefault="00093AA2" w:rsidP="005D0AD0">
      <w:pPr>
        <w:pStyle w:val="ListParagraph"/>
        <w:numPr>
          <w:ilvl w:val="0"/>
          <w:numId w:val="3"/>
        </w:numPr>
        <w:tabs>
          <w:tab w:val="left" w:pos="709"/>
        </w:tabs>
        <w:spacing w:after="0" w:line="276" w:lineRule="auto"/>
        <w:ind w:left="0" w:firstLine="360"/>
        <w:jc w:val="both"/>
        <w:rPr>
          <w:rFonts w:ascii="Times New Roman" w:hAnsi="Times New Roman"/>
          <w:b/>
        </w:rPr>
      </w:pPr>
      <w:r>
        <w:rPr>
          <w:rFonts w:ascii="Times New Roman" w:hAnsi="Times New Roman"/>
          <w:b/>
          <w:lang w:eastAsia="de-DE"/>
        </w:rPr>
        <w:t xml:space="preserve"> </w:t>
      </w:r>
      <w:r w:rsidR="00275D71">
        <w:rPr>
          <w:rFonts w:ascii="Times New Roman" w:hAnsi="Times New Roman"/>
          <w:bCs/>
          <w:lang w:eastAsia="de-DE"/>
        </w:rPr>
        <w:t>Europos semestras – Nacionali</w:t>
      </w:r>
      <w:r w:rsidR="00496BE9">
        <w:rPr>
          <w:rFonts w:ascii="Times New Roman" w:hAnsi="Times New Roman"/>
          <w:bCs/>
          <w:lang w:eastAsia="de-DE"/>
        </w:rPr>
        <w:t>ni</w:t>
      </w:r>
      <w:r w:rsidR="00275D71">
        <w:rPr>
          <w:rFonts w:ascii="Times New Roman" w:hAnsi="Times New Roman"/>
          <w:bCs/>
          <w:lang w:eastAsia="de-DE"/>
        </w:rPr>
        <w:t>ai atsigavimo planai kaip instrumentas siekiant pramonės politikų tikslų</w:t>
      </w:r>
      <w:r w:rsidR="00C94C0C">
        <w:rPr>
          <w:rFonts w:ascii="Times New Roman" w:hAnsi="Times New Roman"/>
          <w:bCs/>
          <w:lang w:eastAsia="de-DE"/>
        </w:rPr>
        <w:t>: bendrosios</w:t>
      </w:r>
      <w:r w:rsidR="009F4FA7">
        <w:rPr>
          <w:rFonts w:ascii="Times New Roman" w:hAnsi="Times New Roman"/>
          <w:bCs/>
          <w:lang w:eastAsia="de-DE"/>
        </w:rPr>
        <w:t xml:space="preserve"> rinkos stiprinimo, dve</w:t>
      </w:r>
      <w:r w:rsidR="001D47A8">
        <w:rPr>
          <w:rFonts w:ascii="Times New Roman" w:hAnsi="Times New Roman"/>
          <w:bCs/>
          <w:lang w:eastAsia="de-DE"/>
        </w:rPr>
        <w:t>jopo</w:t>
      </w:r>
      <w:r w:rsidR="003C5623">
        <w:rPr>
          <w:rFonts w:ascii="Times New Roman" w:hAnsi="Times New Roman"/>
          <w:bCs/>
          <w:lang w:eastAsia="de-DE"/>
        </w:rPr>
        <w:t xml:space="preserve">s pertvarkos </w:t>
      </w:r>
      <w:r w:rsidR="00C94C0C">
        <w:rPr>
          <w:rFonts w:ascii="Times New Roman" w:hAnsi="Times New Roman"/>
          <w:bCs/>
          <w:lang w:eastAsia="de-DE"/>
        </w:rPr>
        <w:t>ir strateginės autonomijos atviroje Europos Sąjungoje</w:t>
      </w:r>
      <w:r w:rsidR="00216247">
        <w:rPr>
          <w:rFonts w:ascii="Times New Roman" w:hAnsi="Times New Roman"/>
          <w:bCs/>
          <w:lang w:eastAsia="de-DE"/>
        </w:rPr>
        <w:t xml:space="preserve"> </w:t>
      </w:r>
      <w:r w:rsidRPr="00943993">
        <w:rPr>
          <w:rFonts w:ascii="Times New Roman" w:hAnsi="Times New Roman"/>
          <w:bCs/>
          <w:i/>
          <w:lang w:eastAsia="de-DE"/>
        </w:rPr>
        <w:t>(</w:t>
      </w:r>
      <w:r w:rsidRPr="00C933FF">
        <w:rPr>
          <w:rFonts w:ascii="Times New Roman" w:hAnsi="Times New Roman"/>
          <w:i/>
          <w:lang w:eastAsia="de-DE"/>
        </w:rPr>
        <w:t>politiniai debatai</w:t>
      </w:r>
      <w:r w:rsidRPr="00943993">
        <w:rPr>
          <w:rFonts w:ascii="Times New Roman" w:hAnsi="Times New Roman"/>
          <w:bCs/>
          <w:i/>
          <w:lang w:eastAsia="de-DE"/>
        </w:rPr>
        <w:t>)</w:t>
      </w:r>
    </w:p>
    <w:p w14:paraId="57056847" w14:textId="35A3A343" w:rsidR="002C3407" w:rsidRPr="00711B3B" w:rsidRDefault="00AB2747" w:rsidP="005D0AD0">
      <w:pPr>
        <w:spacing w:after="0" w:line="276" w:lineRule="auto"/>
        <w:jc w:val="both"/>
        <w:rPr>
          <w:rFonts w:ascii="Times New Roman" w:hAnsi="Times New Roman"/>
          <w:b/>
          <w:u w:val="single"/>
        </w:rPr>
      </w:pPr>
      <w:r w:rsidRPr="00711B3B">
        <w:rPr>
          <w:rFonts w:ascii="Times New Roman" w:hAnsi="Times New Roman"/>
          <w:b/>
          <w:u w:val="single"/>
        </w:rPr>
        <w:t>Klausimo esmė</w:t>
      </w:r>
    </w:p>
    <w:p w14:paraId="1030BC0E" w14:textId="17C63E26" w:rsidR="00351425" w:rsidRPr="00351425" w:rsidRDefault="00241B34" w:rsidP="00351425">
      <w:pPr>
        <w:tabs>
          <w:tab w:val="left" w:pos="709"/>
        </w:tabs>
        <w:spacing w:after="0" w:line="276" w:lineRule="auto"/>
        <w:jc w:val="both"/>
        <w:rPr>
          <w:rFonts w:ascii="Times New Roman" w:hAnsi="Times New Roman"/>
          <w:bCs/>
          <w:sz w:val="24"/>
          <w:szCs w:val="24"/>
        </w:rPr>
      </w:pPr>
      <w:r>
        <w:rPr>
          <w:rFonts w:ascii="Times New Roman" w:hAnsi="Times New Roman"/>
          <w:bCs/>
        </w:rPr>
        <w:tab/>
      </w:r>
      <w:r w:rsidRPr="00351425">
        <w:rPr>
          <w:rFonts w:ascii="Times New Roman" w:hAnsi="Times New Roman"/>
          <w:bCs/>
          <w:sz w:val="24"/>
          <w:szCs w:val="24"/>
        </w:rPr>
        <w:t xml:space="preserve">Pateiktame diskusiniame dokumente </w:t>
      </w:r>
      <w:r w:rsidR="00351425" w:rsidRPr="00351425">
        <w:rPr>
          <w:rFonts w:ascii="Times New Roman" w:hAnsi="Times New Roman"/>
          <w:bCs/>
          <w:sz w:val="24"/>
          <w:szCs w:val="24"/>
        </w:rPr>
        <w:t>pažymima, kad 2021 m.</w:t>
      </w:r>
      <w:r w:rsidR="004E7524">
        <w:rPr>
          <w:rFonts w:ascii="Times New Roman" w:hAnsi="Times New Roman"/>
          <w:bCs/>
          <w:sz w:val="24"/>
          <w:szCs w:val="24"/>
        </w:rPr>
        <w:t xml:space="preserve"> yra Europos atsigavimo po COVID</w:t>
      </w:r>
      <w:r w:rsidR="00351425" w:rsidRPr="00351425">
        <w:rPr>
          <w:rFonts w:ascii="Times New Roman" w:hAnsi="Times New Roman"/>
          <w:bCs/>
          <w:sz w:val="24"/>
          <w:szCs w:val="24"/>
        </w:rPr>
        <w:t xml:space="preserve">-19 krizės metai. Tam numatytos skirtingos priemonės. Viena jų </w:t>
      </w:r>
      <w:proofErr w:type="gramStart"/>
      <w:r w:rsidR="00351425" w:rsidRPr="00351425">
        <w:rPr>
          <w:rFonts w:ascii="Times New Roman" w:hAnsi="Times New Roman"/>
          <w:bCs/>
          <w:sz w:val="24"/>
          <w:szCs w:val="24"/>
        </w:rPr>
        <w:t>-</w:t>
      </w:r>
      <w:proofErr w:type="gramEnd"/>
      <w:r w:rsidR="00351425" w:rsidRPr="00351425">
        <w:rPr>
          <w:rFonts w:ascii="Times New Roman" w:hAnsi="Times New Roman"/>
          <w:bCs/>
          <w:sz w:val="24"/>
          <w:szCs w:val="24"/>
        </w:rPr>
        <w:t xml:space="preserve"> Ekonomikos gaivinimo ir atsparumo didinimo priemonė</w:t>
      </w:r>
      <w:r w:rsidR="007E25CA">
        <w:rPr>
          <w:rFonts w:ascii="Times New Roman" w:hAnsi="Times New Roman"/>
          <w:bCs/>
          <w:sz w:val="24"/>
          <w:szCs w:val="24"/>
        </w:rPr>
        <w:t xml:space="preserve">, </w:t>
      </w:r>
      <w:r w:rsidR="00351425" w:rsidRPr="00351425">
        <w:rPr>
          <w:rFonts w:ascii="Times New Roman" w:hAnsi="Times New Roman"/>
          <w:bCs/>
          <w:sz w:val="24"/>
          <w:szCs w:val="24"/>
        </w:rPr>
        <w:t>kuri suteiks finansinę paramą valstybių narių vykdomoms reformoms ir investicijoms, s</w:t>
      </w:r>
      <w:r w:rsidR="004E7524">
        <w:rPr>
          <w:rFonts w:ascii="Times New Roman" w:hAnsi="Times New Roman"/>
          <w:bCs/>
          <w:sz w:val="24"/>
          <w:szCs w:val="24"/>
        </w:rPr>
        <w:t>iekiant sušvelninti COVID-19</w:t>
      </w:r>
      <w:r w:rsidR="00351425" w:rsidRPr="00351425">
        <w:rPr>
          <w:rFonts w:ascii="Times New Roman" w:hAnsi="Times New Roman"/>
          <w:bCs/>
          <w:sz w:val="24"/>
          <w:szCs w:val="24"/>
        </w:rPr>
        <w:t xml:space="preserve"> pandemijos ekonominį ir socialinį poveikį, užtikrinti, kad ES ekonomika būtų tvaresnė, atsparesnė ir geriau pasirengusi </w:t>
      </w:r>
      <w:r w:rsidR="00900461">
        <w:rPr>
          <w:rFonts w:ascii="Times New Roman" w:hAnsi="Times New Roman"/>
          <w:bCs/>
          <w:sz w:val="24"/>
          <w:szCs w:val="24"/>
        </w:rPr>
        <w:t xml:space="preserve">žaliojo </w:t>
      </w:r>
      <w:r w:rsidR="00351425" w:rsidRPr="00351425">
        <w:rPr>
          <w:rFonts w:ascii="Times New Roman" w:hAnsi="Times New Roman"/>
          <w:bCs/>
          <w:sz w:val="24"/>
          <w:szCs w:val="24"/>
        </w:rPr>
        <w:t>ir skaitmeninio perėjimo iššūkiams ir galimybėm</w:t>
      </w:r>
      <w:r w:rsidR="004E7524">
        <w:rPr>
          <w:rFonts w:ascii="Times New Roman" w:hAnsi="Times New Roman"/>
          <w:bCs/>
          <w:sz w:val="24"/>
          <w:szCs w:val="24"/>
        </w:rPr>
        <w:t>s. Atsižvelgiant į tai,</w:t>
      </w:r>
      <w:r w:rsidR="00351425" w:rsidRPr="00351425">
        <w:rPr>
          <w:rFonts w:ascii="Times New Roman" w:hAnsi="Times New Roman"/>
          <w:bCs/>
          <w:sz w:val="24"/>
          <w:szCs w:val="24"/>
        </w:rPr>
        <w:t xml:space="preserve"> Europos semestras buvo</w:t>
      </w:r>
      <w:r w:rsidR="004E7524">
        <w:rPr>
          <w:rFonts w:ascii="Times New Roman" w:hAnsi="Times New Roman"/>
          <w:bCs/>
          <w:sz w:val="24"/>
          <w:szCs w:val="24"/>
        </w:rPr>
        <w:t xml:space="preserve"> laikinai</w:t>
      </w:r>
      <w:r w:rsidR="00351425" w:rsidRPr="00351425">
        <w:rPr>
          <w:rFonts w:ascii="Times New Roman" w:hAnsi="Times New Roman"/>
          <w:bCs/>
          <w:sz w:val="24"/>
          <w:szCs w:val="24"/>
        </w:rPr>
        <w:t xml:space="preserve"> pritaikytas </w:t>
      </w:r>
      <w:r w:rsidR="00900461" w:rsidRPr="00900461">
        <w:rPr>
          <w:rFonts w:ascii="Times New Roman" w:hAnsi="Times New Roman"/>
          <w:bCs/>
          <w:sz w:val="24"/>
          <w:szCs w:val="24"/>
        </w:rPr>
        <w:t>Ekonomikos gaivinimo ir atsparumo didinimo priemonė</w:t>
      </w:r>
      <w:r w:rsidR="00900461">
        <w:rPr>
          <w:rFonts w:ascii="Times New Roman" w:hAnsi="Times New Roman"/>
          <w:bCs/>
          <w:sz w:val="24"/>
          <w:szCs w:val="24"/>
        </w:rPr>
        <w:t>s</w:t>
      </w:r>
      <w:r w:rsidR="00351425" w:rsidRPr="00351425">
        <w:rPr>
          <w:rFonts w:ascii="Times New Roman" w:hAnsi="Times New Roman"/>
          <w:bCs/>
          <w:sz w:val="24"/>
          <w:szCs w:val="24"/>
        </w:rPr>
        <w:t xml:space="preserve"> įgyvendinimui, t. y. rengiant nacionalinius atkūrimo ir atsparumo planu</w:t>
      </w:r>
      <w:r w:rsidR="006E02D1">
        <w:rPr>
          <w:rFonts w:ascii="Times New Roman" w:hAnsi="Times New Roman"/>
          <w:bCs/>
          <w:sz w:val="24"/>
          <w:szCs w:val="24"/>
        </w:rPr>
        <w:t>s</w:t>
      </w:r>
      <w:r w:rsidR="00351425" w:rsidRPr="00351425">
        <w:rPr>
          <w:rFonts w:ascii="Times New Roman" w:hAnsi="Times New Roman"/>
          <w:bCs/>
          <w:sz w:val="24"/>
          <w:szCs w:val="24"/>
        </w:rPr>
        <w:t xml:space="preserve">, turėtų būti orientuojamasi į investicijas ir reformas, numatytas šalims skirtose rekomendacijose. </w:t>
      </w:r>
      <w:r w:rsidR="00640E5B">
        <w:rPr>
          <w:rFonts w:ascii="Times New Roman" w:hAnsi="Times New Roman"/>
          <w:bCs/>
          <w:sz w:val="24"/>
          <w:szCs w:val="24"/>
        </w:rPr>
        <w:t>N</w:t>
      </w:r>
      <w:r w:rsidR="006E02D1" w:rsidRPr="006E02D1">
        <w:rPr>
          <w:rFonts w:ascii="Times New Roman" w:hAnsi="Times New Roman"/>
          <w:bCs/>
          <w:sz w:val="24"/>
          <w:szCs w:val="24"/>
        </w:rPr>
        <w:t>acionalini</w:t>
      </w:r>
      <w:r w:rsidR="00640E5B">
        <w:rPr>
          <w:rFonts w:ascii="Times New Roman" w:hAnsi="Times New Roman"/>
          <w:bCs/>
          <w:sz w:val="24"/>
          <w:szCs w:val="24"/>
        </w:rPr>
        <w:t>ai</w:t>
      </w:r>
      <w:r w:rsidR="006E02D1" w:rsidRPr="006E02D1">
        <w:rPr>
          <w:rFonts w:ascii="Times New Roman" w:hAnsi="Times New Roman"/>
          <w:bCs/>
          <w:sz w:val="24"/>
          <w:szCs w:val="24"/>
        </w:rPr>
        <w:t xml:space="preserve"> atkūrimo ir atsparumo plan</w:t>
      </w:r>
      <w:r w:rsidR="00640E5B">
        <w:rPr>
          <w:rFonts w:ascii="Times New Roman" w:hAnsi="Times New Roman"/>
          <w:bCs/>
          <w:sz w:val="24"/>
          <w:szCs w:val="24"/>
        </w:rPr>
        <w:t>ai</w:t>
      </w:r>
      <w:r w:rsidR="00351425" w:rsidRPr="00351425">
        <w:rPr>
          <w:rFonts w:ascii="Times New Roman" w:hAnsi="Times New Roman"/>
          <w:bCs/>
          <w:sz w:val="24"/>
          <w:szCs w:val="24"/>
        </w:rPr>
        <w:t xml:space="preserve"> taip pat turėtų apimti  investicijas ir reformas, skirtas klimato tikslams įgyvendinti, skaitmeninimui, daugiašaliams projektams. Be to, parama pagal </w:t>
      </w:r>
      <w:r w:rsidR="000E658B" w:rsidRPr="000E658B">
        <w:rPr>
          <w:rFonts w:ascii="Times New Roman" w:hAnsi="Times New Roman"/>
          <w:bCs/>
          <w:sz w:val="24"/>
          <w:szCs w:val="24"/>
        </w:rPr>
        <w:t>Ekonomikos gaivinimo ir atsparumo didinimo priemon</w:t>
      </w:r>
      <w:r w:rsidR="000E658B">
        <w:rPr>
          <w:rFonts w:ascii="Times New Roman" w:hAnsi="Times New Roman"/>
          <w:bCs/>
          <w:sz w:val="24"/>
          <w:szCs w:val="24"/>
        </w:rPr>
        <w:t>ę</w:t>
      </w:r>
      <w:r w:rsidR="00351425" w:rsidRPr="00351425">
        <w:rPr>
          <w:rFonts w:ascii="Times New Roman" w:hAnsi="Times New Roman"/>
          <w:bCs/>
          <w:sz w:val="24"/>
          <w:szCs w:val="24"/>
        </w:rPr>
        <w:t xml:space="preserve"> turėtų būti skirta visų tipų MVĮ. </w:t>
      </w:r>
    </w:p>
    <w:p w14:paraId="38AB260D" w14:textId="60281B6C" w:rsidR="00351425" w:rsidRPr="00351425" w:rsidRDefault="00351425" w:rsidP="00351425">
      <w:pPr>
        <w:tabs>
          <w:tab w:val="left" w:pos="709"/>
        </w:tabs>
        <w:spacing w:after="0" w:line="276" w:lineRule="auto"/>
        <w:jc w:val="both"/>
        <w:rPr>
          <w:rFonts w:ascii="Times New Roman" w:hAnsi="Times New Roman"/>
          <w:bCs/>
          <w:sz w:val="24"/>
          <w:szCs w:val="24"/>
        </w:rPr>
      </w:pPr>
      <w:r>
        <w:rPr>
          <w:rFonts w:ascii="Times New Roman" w:hAnsi="Times New Roman"/>
          <w:bCs/>
          <w:sz w:val="24"/>
          <w:szCs w:val="24"/>
        </w:rPr>
        <w:tab/>
      </w:r>
      <w:r w:rsidRPr="00351425">
        <w:rPr>
          <w:rFonts w:ascii="Times New Roman" w:hAnsi="Times New Roman"/>
          <w:bCs/>
          <w:sz w:val="24"/>
          <w:szCs w:val="24"/>
        </w:rPr>
        <w:t>Šiuo metu labiau nei bet kada yra b</w:t>
      </w:r>
      <w:r w:rsidR="009A55DE">
        <w:rPr>
          <w:rFonts w:ascii="Times New Roman" w:hAnsi="Times New Roman"/>
          <w:bCs/>
          <w:sz w:val="24"/>
          <w:szCs w:val="24"/>
        </w:rPr>
        <w:t>ūtina sėkmingai veikianti bendroji</w:t>
      </w:r>
      <w:r w:rsidRPr="00351425">
        <w:rPr>
          <w:rFonts w:ascii="Times New Roman" w:hAnsi="Times New Roman"/>
          <w:bCs/>
          <w:sz w:val="24"/>
          <w:szCs w:val="24"/>
        </w:rPr>
        <w:t xml:space="preserve"> rinka, kad Europa galėtų būti atsparesnė, spręstų strategines priklausomybes, tuo pat metu išliktų atvira pasaulinėms rinkoms. Todėl, stiprinant bendrąją rinką, reikia skatinti strateginę autonomiją atviroje ES, nes šios dvi dimensijos sustiprina ir įgalina viena kitą. Tinkamai veikianti bendroji rinka yra svarbiausia sąlyga norint sėkmingai įgyvendinti </w:t>
      </w:r>
      <w:r w:rsidR="000E2C65" w:rsidRPr="000E2C65">
        <w:rPr>
          <w:rFonts w:ascii="Times New Roman" w:hAnsi="Times New Roman"/>
          <w:bCs/>
          <w:sz w:val="24"/>
          <w:szCs w:val="24"/>
        </w:rPr>
        <w:t>Ekonomikos gaivinimo ir atsparumo didinimo priemon</w:t>
      </w:r>
      <w:r w:rsidR="000E2C65">
        <w:rPr>
          <w:rFonts w:ascii="Times New Roman" w:hAnsi="Times New Roman"/>
          <w:bCs/>
          <w:sz w:val="24"/>
          <w:szCs w:val="24"/>
        </w:rPr>
        <w:t>ę</w:t>
      </w:r>
      <w:r w:rsidRPr="00351425">
        <w:rPr>
          <w:rFonts w:ascii="Times New Roman" w:hAnsi="Times New Roman"/>
          <w:bCs/>
          <w:sz w:val="24"/>
          <w:szCs w:val="24"/>
        </w:rPr>
        <w:t>.</w:t>
      </w:r>
    </w:p>
    <w:p w14:paraId="18DF86B5" w14:textId="60D3FF7B" w:rsidR="00351425" w:rsidRPr="00351425" w:rsidRDefault="00351425" w:rsidP="00351425">
      <w:pPr>
        <w:tabs>
          <w:tab w:val="left" w:pos="709"/>
        </w:tabs>
        <w:spacing w:after="0" w:line="276" w:lineRule="auto"/>
        <w:jc w:val="both"/>
        <w:rPr>
          <w:rFonts w:ascii="Times New Roman" w:hAnsi="Times New Roman"/>
          <w:bCs/>
          <w:sz w:val="24"/>
          <w:szCs w:val="24"/>
        </w:rPr>
      </w:pPr>
      <w:r>
        <w:rPr>
          <w:rFonts w:ascii="Times New Roman" w:hAnsi="Times New Roman"/>
          <w:bCs/>
          <w:sz w:val="24"/>
          <w:szCs w:val="24"/>
        </w:rPr>
        <w:tab/>
      </w:r>
      <w:r w:rsidRPr="00351425">
        <w:rPr>
          <w:rFonts w:ascii="Times New Roman" w:hAnsi="Times New Roman"/>
          <w:bCs/>
          <w:sz w:val="24"/>
          <w:szCs w:val="24"/>
        </w:rPr>
        <w:t xml:space="preserve">Ne mažiau aktualu pašalinti pramonės pažeidžiamumą tam tikrose srityse. </w:t>
      </w:r>
      <w:r w:rsidR="00083666">
        <w:rPr>
          <w:rFonts w:ascii="Times New Roman" w:hAnsi="Times New Roman"/>
          <w:bCs/>
          <w:sz w:val="24"/>
          <w:szCs w:val="24"/>
        </w:rPr>
        <w:t>N</w:t>
      </w:r>
      <w:r w:rsidR="00083666" w:rsidRPr="00083666">
        <w:rPr>
          <w:rFonts w:ascii="Times New Roman" w:hAnsi="Times New Roman"/>
          <w:bCs/>
          <w:sz w:val="24"/>
          <w:szCs w:val="24"/>
        </w:rPr>
        <w:t>acionalini</w:t>
      </w:r>
      <w:r w:rsidR="00083666">
        <w:rPr>
          <w:rFonts w:ascii="Times New Roman" w:hAnsi="Times New Roman"/>
          <w:bCs/>
          <w:sz w:val="24"/>
          <w:szCs w:val="24"/>
        </w:rPr>
        <w:t>ai</w:t>
      </w:r>
      <w:r w:rsidR="00083666" w:rsidRPr="00083666">
        <w:rPr>
          <w:rFonts w:ascii="Times New Roman" w:hAnsi="Times New Roman"/>
          <w:bCs/>
          <w:sz w:val="24"/>
          <w:szCs w:val="24"/>
        </w:rPr>
        <w:t xml:space="preserve"> atkūrimo ir atsparumo plan</w:t>
      </w:r>
      <w:r w:rsidR="00083666">
        <w:rPr>
          <w:rFonts w:ascii="Times New Roman" w:hAnsi="Times New Roman"/>
          <w:bCs/>
          <w:sz w:val="24"/>
          <w:szCs w:val="24"/>
        </w:rPr>
        <w:t>ai</w:t>
      </w:r>
      <w:r w:rsidR="00083666" w:rsidRPr="00083666">
        <w:rPr>
          <w:rFonts w:ascii="Times New Roman" w:hAnsi="Times New Roman"/>
          <w:bCs/>
          <w:sz w:val="24"/>
          <w:szCs w:val="24"/>
        </w:rPr>
        <w:t xml:space="preserve"> </w:t>
      </w:r>
      <w:r w:rsidRPr="00351425">
        <w:rPr>
          <w:rFonts w:ascii="Times New Roman" w:hAnsi="Times New Roman"/>
          <w:bCs/>
          <w:sz w:val="24"/>
          <w:szCs w:val="24"/>
        </w:rPr>
        <w:t>galėtų padėti tą padaryti. Reikalingas nuoseklus požiūris dėl Europos strateginės priklausomybės. Viena vertus, Europa turėtų sustiprinti savo vidinį strateginių prekių, paslaugų, technologijų ir infrastruktūros tiekimą, kita vertus, ES, vykdydama išorės veiksmus, turėtų kurti sąjungas su panašiais pasaulini</w:t>
      </w:r>
      <w:r w:rsidR="00CF1A5F">
        <w:rPr>
          <w:rFonts w:ascii="Times New Roman" w:hAnsi="Times New Roman"/>
          <w:bCs/>
          <w:sz w:val="24"/>
          <w:szCs w:val="24"/>
        </w:rPr>
        <w:t>ais</w:t>
      </w:r>
      <w:r w:rsidRPr="00351425">
        <w:rPr>
          <w:rFonts w:ascii="Times New Roman" w:hAnsi="Times New Roman"/>
          <w:bCs/>
          <w:sz w:val="24"/>
          <w:szCs w:val="24"/>
        </w:rPr>
        <w:t xml:space="preserve"> partneri</w:t>
      </w:r>
      <w:r w:rsidR="00CF1A5F">
        <w:rPr>
          <w:rFonts w:ascii="Times New Roman" w:hAnsi="Times New Roman"/>
          <w:bCs/>
          <w:sz w:val="24"/>
          <w:szCs w:val="24"/>
        </w:rPr>
        <w:t>ais</w:t>
      </w:r>
      <w:r w:rsidRPr="00351425">
        <w:rPr>
          <w:rFonts w:ascii="Times New Roman" w:hAnsi="Times New Roman"/>
          <w:bCs/>
          <w:sz w:val="24"/>
          <w:szCs w:val="24"/>
        </w:rPr>
        <w:t>. ES pramonės stiprybė priklauso nuo sąžiningos konkurencijos, atvirų rinkų ir stiprios bendrosios rinkos. Be to, turėtų būti vengiama priklausomybių ten, kur jos gali ekonomiškai, technologiškai ar geopolitiškai pakenkti Europai.</w:t>
      </w:r>
    </w:p>
    <w:p w14:paraId="1E97B734" w14:textId="09ED51D8" w:rsidR="00A9275A" w:rsidRDefault="0042466D" w:rsidP="003B6E12">
      <w:pPr>
        <w:tabs>
          <w:tab w:val="left" w:pos="709"/>
        </w:tabs>
        <w:spacing w:after="0" w:line="276" w:lineRule="auto"/>
        <w:jc w:val="both"/>
        <w:rPr>
          <w:rFonts w:ascii="Times New Roman" w:hAnsi="Times New Roman"/>
        </w:rPr>
      </w:pPr>
      <w:r>
        <w:rPr>
          <w:rFonts w:ascii="Times New Roman" w:hAnsi="Times New Roman"/>
          <w:bCs/>
          <w:sz w:val="24"/>
          <w:szCs w:val="24"/>
        </w:rPr>
        <w:tab/>
      </w:r>
      <w:r w:rsidR="00351425" w:rsidRPr="00351425">
        <w:rPr>
          <w:rFonts w:ascii="Times New Roman" w:hAnsi="Times New Roman"/>
          <w:bCs/>
          <w:sz w:val="24"/>
          <w:szCs w:val="24"/>
        </w:rPr>
        <w:t>Atsižvelgiant į tai, Konkurencingumo taryba gali veiksmingai prisidėti įgyvendinant RRF, nustatydama sritis, sektorius ir veiksmus, kuriuos laiko svarbiausiais trumpalaikiam atsigavimui ir ilgalaikiam atsparumui, keisdamasi patirtimi.</w:t>
      </w:r>
    </w:p>
    <w:p w14:paraId="368D90AF" w14:textId="6114AE1D" w:rsidR="00A9275A" w:rsidRDefault="00A9275A" w:rsidP="003706D4">
      <w:pPr>
        <w:pStyle w:val="ListParagraph"/>
        <w:spacing w:after="0" w:line="276" w:lineRule="auto"/>
        <w:ind w:left="360"/>
        <w:jc w:val="both"/>
        <w:rPr>
          <w:rFonts w:ascii="Times New Roman" w:hAnsi="Times New Roman"/>
          <w:u w:val="single"/>
        </w:rPr>
      </w:pPr>
      <w:r w:rsidRPr="003706D4">
        <w:rPr>
          <w:rFonts w:ascii="Times New Roman" w:hAnsi="Times New Roman"/>
          <w:u w:val="single"/>
        </w:rPr>
        <w:t>Valstybės narės kviečiamos diskusijai šiais klausimais:</w:t>
      </w:r>
    </w:p>
    <w:p w14:paraId="71687303" w14:textId="2E784A40" w:rsidR="00241B34" w:rsidRDefault="006E15C6" w:rsidP="003B6E12">
      <w:pPr>
        <w:pStyle w:val="ListParagraph"/>
        <w:numPr>
          <w:ilvl w:val="0"/>
          <w:numId w:val="10"/>
        </w:numPr>
        <w:tabs>
          <w:tab w:val="left" w:pos="709"/>
        </w:tabs>
        <w:spacing w:after="0" w:line="276" w:lineRule="auto"/>
        <w:ind w:left="0" w:firstLine="360"/>
        <w:jc w:val="both"/>
        <w:rPr>
          <w:rFonts w:ascii="Times New Roman" w:hAnsi="Times New Roman"/>
        </w:rPr>
      </w:pPr>
      <w:r>
        <w:rPr>
          <w:rFonts w:ascii="Times New Roman" w:hAnsi="Times New Roman"/>
        </w:rPr>
        <w:t xml:space="preserve">Kokius prioritetinius veiksmus valstybės narės </w:t>
      </w:r>
      <w:r w:rsidR="00B445BB">
        <w:rPr>
          <w:rFonts w:ascii="Times New Roman" w:hAnsi="Times New Roman"/>
        </w:rPr>
        <w:t>mano esant reikalingus</w:t>
      </w:r>
      <w:r w:rsidR="003B6E12">
        <w:rPr>
          <w:rFonts w:ascii="Times New Roman" w:hAnsi="Times New Roman"/>
        </w:rPr>
        <w:t>,</w:t>
      </w:r>
      <w:r w:rsidR="00B445BB">
        <w:rPr>
          <w:rFonts w:ascii="Times New Roman" w:hAnsi="Times New Roman"/>
        </w:rPr>
        <w:t xml:space="preserve"> siekiant </w:t>
      </w:r>
      <w:r w:rsidR="00AD4D2D">
        <w:rPr>
          <w:rFonts w:ascii="Times New Roman" w:hAnsi="Times New Roman"/>
        </w:rPr>
        <w:t xml:space="preserve">nukreipti </w:t>
      </w:r>
      <w:r w:rsidR="00D64837">
        <w:rPr>
          <w:rFonts w:ascii="Times New Roman" w:hAnsi="Times New Roman"/>
        </w:rPr>
        <w:t>Gaivinimo ir atsparumo priemonės</w:t>
      </w:r>
      <w:r w:rsidR="001E081F">
        <w:rPr>
          <w:rFonts w:ascii="Times New Roman" w:hAnsi="Times New Roman"/>
        </w:rPr>
        <w:t xml:space="preserve"> investicijas į pramonės žaliąją ir skaitmeninę pertvarką? Kaip Konkurencingumo Taryba </w:t>
      </w:r>
      <w:r w:rsidR="007B5F30">
        <w:rPr>
          <w:rFonts w:ascii="Times New Roman" w:hAnsi="Times New Roman"/>
        </w:rPr>
        <w:t>galėtų palengvinti šį darbą ir padėti koordinuoti valstybių narių interesus</w:t>
      </w:r>
      <w:r w:rsidR="007B4737">
        <w:rPr>
          <w:rFonts w:ascii="Times New Roman" w:hAnsi="Times New Roman"/>
        </w:rPr>
        <w:t>?</w:t>
      </w:r>
      <w:r w:rsidR="007B5F30">
        <w:rPr>
          <w:rFonts w:ascii="Times New Roman" w:hAnsi="Times New Roman"/>
        </w:rPr>
        <w:t xml:space="preserve"> </w:t>
      </w:r>
    </w:p>
    <w:p w14:paraId="33F1E1A7" w14:textId="1ABEB927" w:rsidR="007B5F30" w:rsidRDefault="007B5F30" w:rsidP="007B4737">
      <w:pPr>
        <w:pStyle w:val="ListParagraph"/>
        <w:numPr>
          <w:ilvl w:val="0"/>
          <w:numId w:val="10"/>
        </w:numPr>
        <w:tabs>
          <w:tab w:val="left" w:pos="709"/>
        </w:tabs>
        <w:spacing w:after="0" w:line="276" w:lineRule="auto"/>
        <w:ind w:left="0" w:firstLine="360"/>
        <w:jc w:val="both"/>
        <w:rPr>
          <w:rFonts w:ascii="Times New Roman" w:hAnsi="Times New Roman"/>
        </w:rPr>
      </w:pPr>
      <w:r>
        <w:rPr>
          <w:rFonts w:ascii="Times New Roman" w:hAnsi="Times New Roman"/>
        </w:rPr>
        <w:t>Kok</w:t>
      </w:r>
      <w:r w:rsidR="00042A2C">
        <w:rPr>
          <w:rFonts w:ascii="Times New Roman" w:hAnsi="Times New Roman"/>
        </w:rPr>
        <w:t>ius veiksmus valstybės narės planuoja</w:t>
      </w:r>
      <w:r w:rsidR="007B4737">
        <w:rPr>
          <w:rFonts w:ascii="Times New Roman" w:hAnsi="Times New Roman"/>
        </w:rPr>
        <w:t>,</w:t>
      </w:r>
      <w:r w:rsidR="00042A2C">
        <w:rPr>
          <w:rFonts w:ascii="Times New Roman" w:hAnsi="Times New Roman"/>
        </w:rPr>
        <w:t xml:space="preserve"> siek</w:t>
      </w:r>
      <w:r w:rsidR="007B4737">
        <w:rPr>
          <w:rFonts w:ascii="Times New Roman" w:hAnsi="Times New Roman"/>
        </w:rPr>
        <w:t>damos</w:t>
      </w:r>
      <w:r w:rsidR="00042A2C">
        <w:rPr>
          <w:rFonts w:ascii="Times New Roman" w:hAnsi="Times New Roman"/>
        </w:rPr>
        <w:t xml:space="preserve"> užtikrinti</w:t>
      </w:r>
      <w:r w:rsidR="00C72C58">
        <w:rPr>
          <w:rFonts w:ascii="Times New Roman" w:hAnsi="Times New Roman"/>
        </w:rPr>
        <w:t xml:space="preserve">, kad Gaivinimo ir atsparumo priemonės lėšos būtų tinkamai nukreiptos paremti MVĮ </w:t>
      </w:r>
      <w:r w:rsidR="00120FB3">
        <w:rPr>
          <w:rFonts w:ascii="Times New Roman" w:hAnsi="Times New Roman"/>
        </w:rPr>
        <w:t>dvejopą pertvarką?</w:t>
      </w:r>
    </w:p>
    <w:p w14:paraId="0BF17D80" w14:textId="51E228DF" w:rsidR="0058136B" w:rsidRDefault="00120FB3" w:rsidP="00BB60A0">
      <w:pPr>
        <w:pStyle w:val="ListParagraph"/>
        <w:numPr>
          <w:ilvl w:val="0"/>
          <w:numId w:val="10"/>
        </w:numPr>
        <w:tabs>
          <w:tab w:val="left" w:pos="709"/>
        </w:tabs>
        <w:spacing w:after="0" w:line="276" w:lineRule="auto"/>
        <w:ind w:left="0" w:firstLine="360"/>
        <w:jc w:val="both"/>
        <w:rPr>
          <w:rFonts w:ascii="Times New Roman" w:hAnsi="Times New Roman"/>
        </w:rPr>
      </w:pPr>
      <w:r>
        <w:rPr>
          <w:rFonts w:ascii="Times New Roman" w:hAnsi="Times New Roman"/>
        </w:rPr>
        <w:t xml:space="preserve">Kaip Gaivinimo ir atsparumo priemonės įgyvendinimas </w:t>
      </w:r>
      <w:r w:rsidR="00B91B40">
        <w:rPr>
          <w:rFonts w:ascii="Times New Roman" w:hAnsi="Times New Roman"/>
        </w:rPr>
        <w:t>galėtų prisidėti prie ES strateginės autonomijos?</w:t>
      </w:r>
    </w:p>
    <w:p w14:paraId="6C46D4DE" w14:textId="77777777" w:rsidR="000658C9" w:rsidRPr="00BB60A0" w:rsidRDefault="000658C9" w:rsidP="000658C9">
      <w:pPr>
        <w:pStyle w:val="ListParagraph"/>
        <w:tabs>
          <w:tab w:val="left" w:pos="709"/>
        </w:tabs>
        <w:spacing w:after="0" w:line="276" w:lineRule="auto"/>
        <w:ind w:left="360"/>
        <w:jc w:val="both"/>
        <w:rPr>
          <w:rFonts w:ascii="Times New Roman" w:hAnsi="Times New Roman"/>
        </w:rPr>
      </w:pPr>
    </w:p>
    <w:p w14:paraId="3AF92C72" w14:textId="77777777" w:rsidR="00956131" w:rsidRPr="00711B3B" w:rsidRDefault="00956131" w:rsidP="003706D4">
      <w:pPr>
        <w:spacing w:after="0" w:line="276" w:lineRule="auto"/>
        <w:jc w:val="both"/>
        <w:rPr>
          <w:rFonts w:ascii="Times New Roman" w:hAnsi="Times New Roman"/>
          <w:b/>
          <w:bCs/>
          <w:color w:val="000000"/>
          <w:sz w:val="24"/>
          <w:szCs w:val="24"/>
          <w:u w:val="single"/>
          <w:lang w:eastAsia="lt-LT"/>
        </w:rPr>
      </w:pPr>
      <w:r w:rsidRPr="00711B3B">
        <w:rPr>
          <w:rFonts w:ascii="Times New Roman" w:hAnsi="Times New Roman"/>
          <w:b/>
          <w:bCs/>
          <w:color w:val="000000"/>
          <w:sz w:val="24"/>
          <w:szCs w:val="24"/>
          <w:u w:val="single"/>
          <w:lang w:eastAsia="lt-LT"/>
        </w:rPr>
        <w:lastRenderedPageBreak/>
        <w:t xml:space="preserve">Lietuvos pozicija </w:t>
      </w:r>
    </w:p>
    <w:p w14:paraId="02DA4844" w14:textId="37607569" w:rsidR="009E4619" w:rsidRPr="009E4619" w:rsidRDefault="00195A4E" w:rsidP="009E4619">
      <w:pPr>
        <w:spacing w:after="0" w:line="276" w:lineRule="auto"/>
        <w:jc w:val="both"/>
        <w:rPr>
          <w:rFonts w:ascii="Times New Roman" w:hAnsi="Times New Roman"/>
          <w:sz w:val="24"/>
        </w:rPr>
      </w:pPr>
      <w:r>
        <w:rPr>
          <w:rFonts w:ascii="Times New Roman" w:hAnsi="Times New Roman"/>
          <w:sz w:val="24"/>
        </w:rPr>
        <w:t xml:space="preserve">     </w:t>
      </w:r>
      <w:r w:rsidR="009E4619" w:rsidRPr="009E4619">
        <w:rPr>
          <w:rFonts w:ascii="Times New Roman" w:hAnsi="Times New Roman"/>
          <w:sz w:val="24"/>
        </w:rPr>
        <w:t xml:space="preserve">Šiais metais Europos semestras yra glaudžiai susijęs su Nacionaline ekonomikos gaivinimo ir atsparumo didinimo priemone. Šiuo metu Lietuvos Nacionalinis gaivinimo ir atsparumo planas rengiamas, tačiau, nepaisant to, jame didelis dėmesys skiriamas skaitmeninimui bei perėjimui prie žaliosios ekonomikos. Siekiant įgyvendinti pramonės tikslus, sustiprinti bendrąją rinką, svarbu skatinti skaitmeninę ekonomiką, užtikrinti efektyvų duomenų valdymą, sudaryti sąlygas ir plėtoti žiedinės ekonomikos ekosistemą, pereinant prie klimatui neutralios pramonės. Ne mažiau aktualu, kad kuo daugiau įmonių, veikiančių skirtinguose sektoriuose, galėtų pasinaudoti </w:t>
      </w:r>
      <w:r w:rsidR="004A0971" w:rsidRPr="004A0971">
        <w:rPr>
          <w:rFonts w:ascii="Times New Roman" w:hAnsi="Times New Roman"/>
          <w:sz w:val="24"/>
        </w:rPr>
        <w:t>Nacionaline ekonomikos gaivinimo ir atsparumo didinimo priemone</w:t>
      </w:r>
      <w:r w:rsidR="009E4619" w:rsidRPr="009E4619">
        <w:rPr>
          <w:rFonts w:ascii="Times New Roman" w:hAnsi="Times New Roman"/>
          <w:sz w:val="24"/>
        </w:rPr>
        <w:t xml:space="preserve">. Todėl dėmesį numatoma skirti atitinkamų įgūdžių įgijimui ir perkvalifikavimui.  </w:t>
      </w:r>
    </w:p>
    <w:p w14:paraId="50B56C3C" w14:textId="0B13165F" w:rsidR="00815D2C" w:rsidRDefault="009E4619" w:rsidP="007245FF">
      <w:pPr>
        <w:spacing w:after="0" w:line="276" w:lineRule="auto"/>
        <w:ind w:firstLine="360"/>
        <w:jc w:val="both"/>
        <w:rPr>
          <w:rFonts w:ascii="Times New Roman" w:hAnsi="Times New Roman"/>
          <w:sz w:val="24"/>
        </w:rPr>
      </w:pPr>
      <w:r w:rsidRPr="009E4619">
        <w:rPr>
          <w:rFonts w:ascii="Times New Roman" w:hAnsi="Times New Roman"/>
          <w:sz w:val="24"/>
        </w:rPr>
        <w:t>Dėl strateginės autonomijos Lietuva laikosi nuoseklios pozicijos, kad turime išlaikyti savo ekonomiką atvirą. Lietuva kartu su kitomis 11 valstybių narių pasirašė neoficialų dokumentą „Strateginės autonomijos pasiekimas išlaikant atvirą ekonomiką“, kuris šiuo klausimu siunčia aiškią žinią.</w:t>
      </w:r>
    </w:p>
    <w:p w14:paraId="2A88B625" w14:textId="4E667963" w:rsidR="002C45AC" w:rsidRDefault="002C45AC" w:rsidP="002C45AC">
      <w:pPr>
        <w:spacing w:after="0" w:line="276" w:lineRule="auto"/>
        <w:jc w:val="both"/>
        <w:rPr>
          <w:rFonts w:ascii="Times New Roman" w:hAnsi="Times New Roman"/>
          <w:sz w:val="24"/>
        </w:rPr>
      </w:pPr>
    </w:p>
    <w:p w14:paraId="469AD498" w14:textId="36A6FB86" w:rsidR="009E4619" w:rsidRPr="009E4619" w:rsidRDefault="00943993" w:rsidP="002C45AC">
      <w:pPr>
        <w:pStyle w:val="ListParagraph"/>
        <w:numPr>
          <w:ilvl w:val="0"/>
          <w:numId w:val="3"/>
        </w:numPr>
        <w:spacing w:after="0" w:line="276" w:lineRule="auto"/>
        <w:jc w:val="both"/>
        <w:rPr>
          <w:rFonts w:ascii="Times New Roman" w:hAnsi="Times New Roman"/>
        </w:rPr>
      </w:pPr>
      <w:r w:rsidRPr="00711B3B">
        <w:rPr>
          <w:rFonts w:ascii="Times New Roman" w:hAnsi="Times New Roman"/>
        </w:rPr>
        <w:t>Naujoji vartotojų darbotvarkė</w:t>
      </w:r>
      <w:r w:rsidR="004E7D7F">
        <w:rPr>
          <w:rFonts w:ascii="Times New Roman" w:hAnsi="Times New Roman"/>
        </w:rPr>
        <w:t xml:space="preserve"> </w:t>
      </w:r>
      <w:r w:rsidRPr="00711B3B">
        <w:rPr>
          <w:rFonts w:ascii="Times New Roman" w:hAnsi="Times New Roman"/>
          <w:i/>
          <w:iCs/>
        </w:rPr>
        <w:t>(</w:t>
      </w:r>
      <w:r w:rsidRPr="00943993">
        <w:rPr>
          <w:rFonts w:ascii="Times New Roman" w:hAnsi="Times New Roman"/>
          <w:i/>
          <w:iCs/>
        </w:rPr>
        <w:t>politiniai debatai)</w:t>
      </w:r>
    </w:p>
    <w:p w14:paraId="05A2EA7C" w14:textId="773099F7" w:rsidR="009E4619" w:rsidRPr="00711B3B" w:rsidRDefault="00943993" w:rsidP="009E4619">
      <w:pPr>
        <w:pStyle w:val="ListParagraph"/>
        <w:spacing w:after="0" w:line="276" w:lineRule="auto"/>
        <w:jc w:val="both"/>
        <w:rPr>
          <w:rFonts w:ascii="Times New Roman" w:hAnsi="Times New Roman"/>
          <w:b/>
          <w:bCs/>
          <w:u w:val="single"/>
        </w:rPr>
      </w:pPr>
      <w:r w:rsidRPr="00711B3B">
        <w:rPr>
          <w:rFonts w:ascii="Times New Roman" w:hAnsi="Times New Roman"/>
          <w:b/>
          <w:bCs/>
          <w:u w:val="single"/>
        </w:rPr>
        <w:t>Klausimo esmė</w:t>
      </w:r>
    </w:p>
    <w:p w14:paraId="4F065B3A" w14:textId="2350A5D8" w:rsidR="0092338E" w:rsidRDefault="0092338E" w:rsidP="0092338E">
      <w:pPr>
        <w:pStyle w:val="ListParagraph"/>
        <w:spacing w:line="276" w:lineRule="auto"/>
        <w:ind w:left="0" w:firstLine="720"/>
        <w:jc w:val="both"/>
        <w:rPr>
          <w:rFonts w:ascii="Times New Roman" w:hAnsi="Times New Roman"/>
          <w:lang w:bidi="lt-LT"/>
        </w:rPr>
      </w:pPr>
      <w:r w:rsidRPr="0092338E">
        <w:rPr>
          <w:rFonts w:ascii="Times New Roman" w:hAnsi="Times New Roman"/>
          <w:lang w:bidi="lt-LT"/>
        </w:rPr>
        <w:t>Pateiktame diskusiniame dokumente pabrėžiamas svarbus Europos vartotojų vaidmuo atsigavimo kontekste ir akcentuojamas siekis pagerinti vartotojų atsparumą bei indėlį į rinkos atsigavimą.</w:t>
      </w:r>
    </w:p>
    <w:p w14:paraId="67F712C1" w14:textId="72A0EA18" w:rsidR="0014306B" w:rsidRDefault="00423D2A" w:rsidP="0092338E">
      <w:pPr>
        <w:pStyle w:val="ListParagraph"/>
        <w:spacing w:line="276" w:lineRule="auto"/>
        <w:ind w:left="0" w:firstLine="720"/>
        <w:jc w:val="both"/>
        <w:rPr>
          <w:rFonts w:ascii="Times New Roman" w:hAnsi="Times New Roman"/>
          <w:lang w:bidi="lt-LT"/>
        </w:rPr>
      </w:pPr>
      <w:r>
        <w:rPr>
          <w:rFonts w:ascii="Times New Roman" w:hAnsi="Times New Roman"/>
          <w:lang w:bidi="lt-LT"/>
        </w:rPr>
        <w:t>Po krizės vartotojų elgsena</w:t>
      </w:r>
      <w:r w:rsidR="001455F6">
        <w:rPr>
          <w:rFonts w:ascii="Times New Roman" w:hAnsi="Times New Roman"/>
          <w:lang w:bidi="lt-LT"/>
        </w:rPr>
        <w:t xml:space="preserve"> </w:t>
      </w:r>
      <w:r>
        <w:rPr>
          <w:rFonts w:ascii="Times New Roman" w:hAnsi="Times New Roman"/>
          <w:lang w:bidi="lt-LT"/>
        </w:rPr>
        <w:t>gali keistis</w:t>
      </w:r>
      <w:r w:rsidR="001455F6">
        <w:rPr>
          <w:rFonts w:ascii="Times New Roman" w:hAnsi="Times New Roman"/>
          <w:lang w:bidi="lt-LT"/>
        </w:rPr>
        <w:t xml:space="preserve"> – jie gali pereiti prie naujų įpročių (pvz., aktyvesnis elektroninės komercijos naudojimas), arba grįžti prie buvusių</w:t>
      </w:r>
      <w:r w:rsidR="00BA09EA">
        <w:rPr>
          <w:rFonts w:ascii="Times New Roman" w:hAnsi="Times New Roman"/>
          <w:lang w:bidi="lt-LT"/>
        </w:rPr>
        <w:t xml:space="preserve">. Siekiant </w:t>
      </w:r>
      <w:r w:rsidR="001855B7">
        <w:rPr>
          <w:rFonts w:ascii="Times New Roman" w:hAnsi="Times New Roman"/>
          <w:lang w:bidi="lt-LT"/>
        </w:rPr>
        <w:t>tvaraus ir greito rinkos atsigavimo būtina tinkamai įvertinti šiuos galimus pokyčius</w:t>
      </w:r>
      <w:r w:rsidR="00872CE1">
        <w:rPr>
          <w:rFonts w:ascii="Times New Roman" w:hAnsi="Times New Roman"/>
          <w:lang w:bidi="lt-LT"/>
        </w:rPr>
        <w:t xml:space="preserve"> vidutiniu ir ilguoju laikotarpiu</w:t>
      </w:r>
      <w:r w:rsidR="001855B7">
        <w:rPr>
          <w:rFonts w:ascii="Times New Roman" w:hAnsi="Times New Roman"/>
          <w:lang w:bidi="lt-LT"/>
        </w:rPr>
        <w:t xml:space="preserve">, kad </w:t>
      </w:r>
      <w:r w:rsidR="00872CE1">
        <w:rPr>
          <w:rFonts w:ascii="Times New Roman" w:hAnsi="Times New Roman"/>
          <w:lang w:bidi="lt-LT"/>
        </w:rPr>
        <w:t xml:space="preserve">atitinkamai būtų nukreiptos politikos priemonės. </w:t>
      </w:r>
    </w:p>
    <w:p w14:paraId="201685B9" w14:textId="1FBEB68D" w:rsidR="00C30884" w:rsidRDefault="00C30884" w:rsidP="0092338E">
      <w:pPr>
        <w:pStyle w:val="ListParagraph"/>
        <w:spacing w:line="276" w:lineRule="auto"/>
        <w:ind w:left="0" w:firstLine="720"/>
        <w:jc w:val="both"/>
        <w:rPr>
          <w:rFonts w:ascii="Times New Roman" w:hAnsi="Times New Roman"/>
          <w:lang w:bidi="lt-LT"/>
        </w:rPr>
      </w:pPr>
      <w:r>
        <w:rPr>
          <w:rFonts w:ascii="Times New Roman" w:hAnsi="Times New Roman"/>
          <w:lang w:bidi="lt-LT"/>
        </w:rPr>
        <w:t>ES bendroj</w:t>
      </w:r>
      <w:r w:rsidR="009565F6">
        <w:rPr>
          <w:rFonts w:ascii="Times New Roman" w:hAnsi="Times New Roman"/>
          <w:lang w:bidi="lt-LT"/>
        </w:rPr>
        <w:t>oje</w:t>
      </w:r>
      <w:r>
        <w:rPr>
          <w:rFonts w:ascii="Times New Roman" w:hAnsi="Times New Roman"/>
          <w:lang w:bidi="lt-LT"/>
        </w:rPr>
        <w:t xml:space="preserve"> rink</w:t>
      </w:r>
      <w:r w:rsidR="009565F6">
        <w:rPr>
          <w:rFonts w:ascii="Times New Roman" w:hAnsi="Times New Roman"/>
          <w:lang w:bidi="lt-LT"/>
        </w:rPr>
        <w:t>oje vartotojai</w:t>
      </w:r>
      <w:r>
        <w:rPr>
          <w:rFonts w:ascii="Times New Roman" w:hAnsi="Times New Roman"/>
          <w:lang w:bidi="lt-LT"/>
        </w:rPr>
        <w:t xml:space="preserve"> turėtų </w:t>
      </w:r>
      <w:r w:rsidR="009565F6">
        <w:rPr>
          <w:rFonts w:ascii="Times New Roman" w:hAnsi="Times New Roman"/>
          <w:lang w:bidi="lt-LT"/>
        </w:rPr>
        <w:t xml:space="preserve">būti apsaugoti nuo žalingų praktikų, </w:t>
      </w:r>
      <w:r w:rsidR="00BB6A7C">
        <w:rPr>
          <w:rFonts w:ascii="Times New Roman" w:hAnsi="Times New Roman"/>
          <w:lang w:bidi="lt-LT"/>
        </w:rPr>
        <w:t xml:space="preserve">įgalinti priimti informuotus sprendimus </w:t>
      </w:r>
      <w:r w:rsidR="006971ED">
        <w:rPr>
          <w:rFonts w:ascii="Times New Roman" w:hAnsi="Times New Roman"/>
          <w:lang w:bidi="lt-LT"/>
        </w:rPr>
        <w:t>bei atlikti aktyvų vaidmenį žaliojoje ir skaitmeninėje pertvarkoje</w:t>
      </w:r>
      <w:r w:rsidR="007245FF">
        <w:rPr>
          <w:rFonts w:ascii="Times New Roman" w:hAnsi="Times New Roman"/>
          <w:lang w:bidi="lt-LT"/>
        </w:rPr>
        <w:t>.</w:t>
      </w:r>
    </w:p>
    <w:p w14:paraId="726E0D85" w14:textId="7AC833F2" w:rsidR="000E5957" w:rsidRDefault="004E7D7F" w:rsidP="0092338E">
      <w:pPr>
        <w:pStyle w:val="ListParagraph"/>
        <w:spacing w:line="276" w:lineRule="auto"/>
        <w:ind w:left="0" w:firstLine="720"/>
        <w:jc w:val="both"/>
        <w:rPr>
          <w:rFonts w:ascii="Times New Roman" w:hAnsi="Times New Roman"/>
          <w:lang w:bidi="lt-LT"/>
        </w:rPr>
      </w:pPr>
      <w:r>
        <w:rPr>
          <w:rFonts w:ascii="Times New Roman" w:hAnsi="Times New Roman"/>
          <w:lang w:bidi="lt-LT"/>
        </w:rPr>
        <w:t>Po COVID</w:t>
      </w:r>
      <w:r w:rsidR="000E5957">
        <w:rPr>
          <w:rFonts w:ascii="Times New Roman" w:hAnsi="Times New Roman"/>
          <w:lang w:bidi="lt-LT"/>
        </w:rPr>
        <w:t xml:space="preserve">-19 krizės tam tikri vartotojų jautrumai gali dar labiau išryškėti, </w:t>
      </w:r>
      <w:r w:rsidR="00880DDF">
        <w:rPr>
          <w:rFonts w:ascii="Times New Roman" w:hAnsi="Times New Roman"/>
          <w:lang w:bidi="lt-LT"/>
        </w:rPr>
        <w:t xml:space="preserve">taip pat atsirasti naujų, kaip pvz., nepakankamas skaitmeninis raštingumas, geografiškai nutolusi gyvenamoji vieta ir pan. </w:t>
      </w:r>
    </w:p>
    <w:p w14:paraId="1733E96C" w14:textId="41E761EB" w:rsidR="000E0E7F" w:rsidRDefault="000E0E7F" w:rsidP="0092338E">
      <w:pPr>
        <w:pStyle w:val="ListParagraph"/>
        <w:spacing w:line="276" w:lineRule="auto"/>
        <w:ind w:left="0" w:firstLine="720"/>
        <w:jc w:val="both"/>
        <w:rPr>
          <w:rFonts w:ascii="Times New Roman" w:hAnsi="Times New Roman"/>
          <w:lang w:bidi="lt-LT"/>
        </w:rPr>
      </w:pPr>
      <w:r>
        <w:rPr>
          <w:rFonts w:ascii="Times New Roman" w:hAnsi="Times New Roman"/>
          <w:lang w:bidi="lt-LT"/>
        </w:rPr>
        <w:t xml:space="preserve">Tobulinant vartotojų srities </w:t>
      </w:r>
      <w:r w:rsidR="00D2463B">
        <w:rPr>
          <w:rFonts w:ascii="Times New Roman" w:hAnsi="Times New Roman"/>
          <w:lang w:bidi="lt-LT"/>
        </w:rPr>
        <w:t>reguliavimą būtina taikyti subalansuotą požiūrį</w:t>
      </w:r>
      <w:r w:rsidR="00FE02FC">
        <w:rPr>
          <w:rFonts w:ascii="Times New Roman" w:hAnsi="Times New Roman"/>
          <w:lang w:bidi="lt-LT"/>
        </w:rPr>
        <w:t xml:space="preserve"> – užtikrinti aukštą vartotojų teisių apsaugą, kartu </w:t>
      </w:r>
      <w:r w:rsidR="002B6194">
        <w:rPr>
          <w:rFonts w:ascii="Times New Roman" w:hAnsi="Times New Roman"/>
          <w:lang w:bidi="lt-LT"/>
        </w:rPr>
        <w:t>atk</w:t>
      </w:r>
      <w:r w:rsidR="004E7D7F">
        <w:rPr>
          <w:rFonts w:ascii="Times New Roman" w:hAnsi="Times New Roman"/>
          <w:lang w:bidi="lt-LT"/>
        </w:rPr>
        <w:t>reipiant dėmesį į dėl COVID</w:t>
      </w:r>
      <w:r w:rsidR="002B6194">
        <w:rPr>
          <w:rFonts w:ascii="Times New Roman" w:hAnsi="Times New Roman"/>
          <w:lang w:bidi="lt-LT"/>
        </w:rPr>
        <w:t>-19 sunkioje padėtyje atsidūrusias įmones, ypač MVĮ.</w:t>
      </w:r>
    </w:p>
    <w:p w14:paraId="5F40C6F2" w14:textId="53EB4C3F" w:rsidR="0059779D" w:rsidRDefault="00DE6C5A" w:rsidP="0092338E">
      <w:pPr>
        <w:pStyle w:val="ListParagraph"/>
        <w:spacing w:line="276" w:lineRule="auto"/>
        <w:ind w:left="0" w:firstLine="720"/>
        <w:jc w:val="both"/>
        <w:rPr>
          <w:rFonts w:ascii="Times New Roman" w:hAnsi="Times New Roman"/>
          <w:lang w:bidi="lt-LT"/>
        </w:rPr>
      </w:pPr>
      <w:r>
        <w:rPr>
          <w:rFonts w:ascii="Times New Roman" w:hAnsi="Times New Roman"/>
          <w:lang w:bidi="lt-LT"/>
        </w:rPr>
        <w:t xml:space="preserve">2020 m. Europos Komisijos komunikatu paskelbta </w:t>
      </w:r>
      <w:r w:rsidR="0059779D">
        <w:rPr>
          <w:rFonts w:ascii="Times New Roman" w:hAnsi="Times New Roman"/>
          <w:lang w:bidi="lt-LT"/>
        </w:rPr>
        <w:t>Naujoji vartotojų darbotvarkė</w:t>
      </w:r>
      <w:r w:rsidR="004B6756">
        <w:rPr>
          <w:rFonts w:ascii="Times New Roman" w:hAnsi="Times New Roman"/>
          <w:lang w:bidi="lt-LT"/>
        </w:rPr>
        <w:t xml:space="preserve"> nurodo pagrindines priemones, reikalingas siekiant žalesnės, teisingesnės bendrosios rinkos</w:t>
      </w:r>
      <w:r w:rsidR="007604F4">
        <w:rPr>
          <w:rFonts w:ascii="Times New Roman" w:hAnsi="Times New Roman"/>
          <w:lang w:bidi="lt-LT"/>
        </w:rPr>
        <w:t xml:space="preserve"> bei didesnio vartotojo pasitikėjimo.</w:t>
      </w:r>
    </w:p>
    <w:p w14:paraId="41E6A11A" w14:textId="01101CDD" w:rsidR="0092338E" w:rsidRPr="0092338E" w:rsidRDefault="00F8113E" w:rsidP="0092338E">
      <w:pPr>
        <w:pStyle w:val="ListParagraph"/>
        <w:spacing w:line="276" w:lineRule="auto"/>
        <w:ind w:left="0" w:firstLine="720"/>
        <w:jc w:val="both"/>
        <w:rPr>
          <w:rFonts w:ascii="Times New Roman" w:hAnsi="Times New Roman"/>
          <w:lang w:bidi="lt-LT"/>
        </w:rPr>
      </w:pPr>
      <w:r>
        <w:rPr>
          <w:rFonts w:ascii="Times New Roman" w:hAnsi="Times New Roman"/>
          <w:lang w:bidi="lt-LT"/>
        </w:rPr>
        <w:t>Atkreipiamas dėmesys</w:t>
      </w:r>
      <w:r w:rsidR="0092338E" w:rsidRPr="0092338E">
        <w:rPr>
          <w:rFonts w:ascii="Times New Roman" w:hAnsi="Times New Roman"/>
          <w:lang w:bidi="lt-LT"/>
        </w:rPr>
        <w:t>, kad</w:t>
      </w:r>
      <w:r w:rsidR="004E7D7F">
        <w:rPr>
          <w:rFonts w:ascii="Times New Roman" w:hAnsi="Times New Roman"/>
          <w:lang w:bidi="lt-LT"/>
        </w:rPr>
        <w:t>,</w:t>
      </w:r>
      <w:r w:rsidR="0092338E" w:rsidRPr="0092338E">
        <w:rPr>
          <w:rFonts w:ascii="Times New Roman" w:hAnsi="Times New Roman"/>
          <w:lang w:bidi="lt-LT"/>
        </w:rPr>
        <w:t xml:space="preserve"> norint pagerinti vartotojų pasitikėjimą rinka ir padidinti jų atsparumą, reikia sukurti būtinas politines, teisines, ekonomines ir socialines sąlygas. </w:t>
      </w:r>
    </w:p>
    <w:p w14:paraId="4B95589E" w14:textId="2C72F90A" w:rsidR="0092338E" w:rsidRPr="00374723" w:rsidRDefault="0092338E" w:rsidP="00750AFC">
      <w:pPr>
        <w:pStyle w:val="ListParagraph"/>
        <w:spacing w:line="276" w:lineRule="auto"/>
        <w:ind w:left="0" w:firstLine="720"/>
        <w:jc w:val="both"/>
        <w:rPr>
          <w:rFonts w:ascii="Times New Roman" w:hAnsi="Times New Roman"/>
          <w:u w:val="single"/>
          <w:lang w:bidi="lt-LT"/>
        </w:rPr>
      </w:pPr>
      <w:r w:rsidRPr="0092338E">
        <w:rPr>
          <w:rFonts w:ascii="Times New Roman" w:hAnsi="Times New Roman"/>
          <w:lang w:bidi="lt-LT"/>
        </w:rPr>
        <w:t>Atsižvelg</w:t>
      </w:r>
      <w:r w:rsidR="00750AFC">
        <w:rPr>
          <w:rFonts w:ascii="Times New Roman" w:hAnsi="Times New Roman"/>
          <w:lang w:bidi="lt-LT"/>
        </w:rPr>
        <w:t>iant</w:t>
      </w:r>
      <w:r w:rsidRPr="0092338E">
        <w:rPr>
          <w:rFonts w:ascii="Times New Roman" w:hAnsi="Times New Roman"/>
          <w:lang w:bidi="lt-LT"/>
        </w:rPr>
        <w:t xml:space="preserve"> į tai, kad atsparumas gali būti vertinamas kaip gebėjimas susidoroti su nepalankiomis aplinkybėmis, tokiomis kaip krizės ir trikdantys įvykiai, </w:t>
      </w:r>
      <w:r w:rsidR="00750AFC" w:rsidRPr="00374723">
        <w:rPr>
          <w:rFonts w:ascii="Times New Roman" w:hAnsi="Times New Roman"/>
          <w:u w:val="single"/>
          <w:lang w:bidi="lt-LT"/>
        </w:rPr>
        <w:t>ministrai kviečiami pasisakyti šiais klausimais:</w:t>
      </w:r>
    </w:p>
    <w:p w14:paraId="3B757858" w14:textId="77777777" w:rsidR="0092338E" w:rsidRPr="0092338E" w:rsidRDefault="0092338E" w:rsidP="00374723">
      <w:pPr>
        <w:pStyle w:val="ListParagraph"/>
        <w:spacing w:line="276" w:lineRule="auto"/>
        <w:ind w:left="0" w:firstLine="709"/>
        <w:jc w:val="both"/>
        <w:rPr>
          <w:rFonts w:ascii="Times New Roman" w:hAnsi="Times New Roman"/>
          <w:lang w:bidi="lt-LT"/>
        </w:rPr>
      </w:pPr>
      <w:r w:rsidRPr="0092338E">
        <w:rPr>
          <w:rFonts w:ascii="Times New Roman" w:hAnsi="Times New Roman"/>
          <w:lang w:bidi="lt-LT"/>
        </w:rPr>
        <w:t>1. Ar šiuo metu valstybių narių priimtos priemonės, skirtos padėti įmonėms ir remti ekonomikos atsigavimą, taip pat siekia stiprinti vartotojų pasitikėjimą ir stiprinti atsparumą?</w:t>
      </w:r>
    </w:p>
    <w:p w14:paraId="7C39991A" w14:textId="2496A4BB" w:rsidR="009E4619" w:rsidRDefault="0092338E" w:rsidP="00374723">
      <w:pPr>
        <w:pStyle w:val="ListParagraph"/>
        <w:spacing w:after="0" w:line="276" w:lineRule="auto"/>
        <w:ind w:left="0" w:firstLine="720"/>
        <w:jc w:val="both"/>
        <w:rPr>
          <w:rFonts w:ascii="Times New Roman" w:hAnsi="Times New Roman"/>
        </w:rPr>
      </w:pPr>
      <w:r w:rsidRPr="0092338E">
        <w:rPr>
          <w:rFonts w:ascii="Times New Roman" w:hAnsi="Times New Roman"/>
        </w:rPr>
        <w:t>2. Kaip priemonės, skirtos stiprinti vartotojų atsparumą, gali padėti sustiprinti bendrosios rinkos konkurencingumą ekologiškų ir skaitmeninių pokyčių kontekste?</w:t>
      </w:r>
    </w:p>
    <w:p w14:paraId="084A023F" w14:textId="77777777" w:rsidR="004E7D7F" w:rsidRDefault="004E7D7F" w:rsidP="001823AB">
      <w:pPr>
        <w:pStyle w:val="ListParagraph"/>
        <w:spacing w:after="0" w:line="276" w:lineRule="auto"/>
        <w:ind w:left="0" w:firstLine="720"/>
        <w:jc w:val="both"/>
        <w:rPr>
          <w:rFonts w:ascii="Times New Roman" w:hAnsi="Times New Roman"/>
          <w:b/>
          <w:bCs/>
          <w:u w:val="single"/>
        </w:rPr>
      </w:pPr>
    </w:p>
    <w:p w14:paraId="4F015239" w14:textId="77777777" w:rsidR="004E7D7F" w:rsidRDefault="004E7D7F" w:rsidP="001823AB">
      <w:pPr>
        <w:pStyle w:val="ListParagraph"/>
        <w:spacing w:after="0" w:line="276" w:lineRule="auto"/>
        <w:ind w:left="0" w:firstLine="720"/>
        <w:jc w:val="both"/>
        <w:rPr>
          <w:rFonts w:ascii="Times New Roman" w:hAnsi="Times New Roman"/>
          <w:b/>
          <w:bCs/>
          <w:u w:val="single"/>
        </w:rPr>
      </w:pPr>
    </w:p>
    <w:p w14:paraId="46D682B2" w14:textId="77777777" w:rsidR="004E7D7F" w:rsidRDefault="004E7D7F" w:rsidP="001823AB">
      <w:pPr>
        <w:pStyle w:val="ListParagraph"/>
        <w:spacing w:after="0" w:line="276" w:lineRule="auto"/>
        <w:ind w:left="0" w:firstLine="720"/>
        <w:jc w:val="both"/>
        <w:rPr>
          <w:rFonts w:ascii="Times New Roman" w:hAnsi="Times New Roman"/>
          <w:b/>
          <w:bCs/>
          <w:u w:val="single"/>
        </w:rPr>
      </w:pPr>
    </w:p>
    <w:p w14:paraId="0FD75659" w14:textId="3B22F324" w:rsidR="00636C27" w:rsidRPr="00711B3B" w:rsidRDefault="00636C27" w:rsidP="001823AB">
      <w:pPr>
        <w:pStyle w:val="ListParagraph"/>
        <w:spacing w:after="0" w:line="276" w:lineRule="auto"/>
        <w:ind w:left="0" w:firstLine="720"/>
        <w:jc w:val="both"/>
        <w:rPr>
          <w:rFonts w:ascii="Times New Roman" w:hAnsi="Times New Roman"/>
          <w:b/>
          <w:bCs/>
          <w:u w:val="single"/>
        </w:rPr>
      </w:pPr>
      <w:r w:rsidRPr="00711B3B">
        <w:rPr>
          <w:rFonts w:ascii="Times New Roman" w:hAnsi="Times New Roman"/>
          <w:b/>
          <w:bCs/>
          <w:u w:val="single"/>
        </w:rPr>
        <w:lastRenderedPageBreak/>
        <w:t>Lietuvos pozicija</w:t>
      </w:r>
    </w:p>
    <w:p w14:paraId="0BD86457" w14:textId="3E42ECDC" w:rsidR="00636C27" w:rsidRPr="00636C27" w:rsidRDefault="00636C27" w:rsidP="001823AB">
      <w:pPr>
        <w:pStyle w:val="ListParagraph"/>
        <w:spacing w:after="0" w:line="276" w:lineRule="auto"/>
        <w:ind w:left="0" w:firstLine="720"/>
        <w:jc w:val="both"/>
        <w:rPr>
          <w:rFonts w:ascii="Times New Roman" w:hAnsi="Times New Roman"/>
          <w:u w:val="single"/>
        </w:rPr>
      </w:pPr>
      <w:r w:rsidRPr="003C5568">
        <w:rPr>
          <w:rFonts w:ascii="Times New Roman" w:hAnsi="Times New Roman"/>
        </w:rPr>
        <w:t xml:space="preserve">Prasidėjus pandemijai kasdieniame vartotojų gyvenime kilo didelių sunkumų, visų pirma susijusių su produktų ir paslaugų pakankamumu ir prieinamumu, taip pat su kelionėmis ES viduje, į ES ir iš jos. </w:t>
      </w:r>
    </w:p>
    <w:p w14:paraId="2FCF12B4" w14:textId="383F693E" w:rsidR="003C5568" w:rsidRPr="003C5568" w:rsidRDefault="003C5568" w:rsidP="001823AB">
      <w:pPr>
        <w:pStyle w:val="ListParagraph"/>
        <w:spacing w:after="0" w:line="276" w:lineRule="auto"/>
        <w:ind w:left="0" w:firstLine="720"/>
        <w:jc w:val="both"/>
        <w:rPr>
          <w:rFonts w:ascii="Times New Roman" w:hAnsi="Times New Roman"/>
        </w:rPr>
      </w:pPr>
      <w:r w:rsidRPr="003C5568">
        <w:rPr>
          <w:rFonts w:ascii="Times New Roman" w:hAnsi="Times New Roman"/>
        </w:rPr>
        <w:t>Europos Komisij</w:t>
      </w:r>
      <w:r w:rsidR="002E3272">
        <w:rPr>
          <w:rFonts w:ascii="Times New Roman" w:hAnsi="Times New Roman"/>
        </w:rPr>
        <w:t xml:space="preserve">os </w:t>
      </w:r>
      <w:r w:rsidRPr="003C5568">
        <w:rPr>
          <w:rFonts w:ascii="Times New Roman" w:hAnsi="Times New Roman"/>
        </w:rPr>
        <w:t>komunikat</w:t>
      </w:r>
      <w:r w:rsidR="002E3272">
        <w:rPr>
          <w:rFonts w:ascii="Times New Roman" w:hAnsi="Times New Roman"/>
        </w:rPr>
        <w:t>as</w:t>
      </w:r>
      <w:r w:rsidRPr="003C5568">
        <w:rPr>
          <w:rFonts w:ascii="Times New Roman" w:hAnsi="Times New Roman"/>
        </w:rPr>
        <w:t xml:space="preserve"> „Naujoji vartotojų darbotvarkė – siekiant tvaraus atsigavimo didinamas vartotojų atsparumas“</w:t>
      </w:r>
      <w:r w:rsidR="00A0313B">
        <w:rPr>
          <w:rFonts w:ascii="Times New Roman" w:hAnsi="Times New Roman"/>
        </w:rPr>
        <w:t xml:space="preserve"> – svarbus įrankis, siekiant didesnės vartotojų apsaugos bei pasitikėjimo</w:t>
      </w:r>
      <w:r w:rsidR="002A430A">
        <w:rPr>
          <w:rFonts w:ascii="Times New Roman" w:hAnsi="Times New Roman"/>
        </w:rPr>
        <w:t xml:space="preserve"> </w:t>
      </w:r>
      <w:proofErr w:type="spellStart"/>
      <w:r w:rsidR="002A430A">
        <w:rPr>
          <w:rFonts w:ascii="Times New Roman" w:hAnsi="Times New Roman"/>
        </w:rPr>
        <w:t>pokriziniame</w:t>
      </w:r>
      <w:proofErr w:type="spellEnd"/>
      <w:r w:rsidR="002A430A">
        <w:rPr>
          <w:rFonts w:ascii="Times New Roman" w:hAnsi="Times New Roman"/>
        </w:rPr>
        <w:t xml:space="preserve"> laikotarpyje</w:t>
      </w:r>
      <w:r w:rsidRPr="003C5568">
        <w:rPr>
          <w:rFonts w:ascii="Times New Roman" w:hAnsi="Times New Roman"/>
        </w:rPr>
        <w:t>. J</w:t>
      </w:r>
      <w:r w:rsidR="00907A52">
        <w:rPr>
          <w:rFonts w:ascii="Times New Roman" w:hAnsi="Times New Roman"/>
        </w:rPr>
        <w:t>ame</w:t>
      </w:r>
      <w:r w:rsidRPr="003C5568">
        <w:rPr>
          <w:rFonts w:ascii="Times New Roman" w:hAnsi="Times New Roman"/>
        </w:rPr>
        <w:t xml:space="preserve"> pateikiama vidutinės trukmės laikotarpio ES vartotojų politikos vizija 2020-202</w:t>
      </w:r>
      <w:r w:rsidR="00E01CA5">
        <w:rPr>
          <w:rFonts w:ascii="Times New Roman" w:hAnsi="Times New Roman"/>
        </w:rPr>
        <w:t xml:space="preserve">5 </w:t>
      </w:r>
      <w:r w:rsidRPr="003C5568">
        <w:rPr>
          <w:rFonts w:ascii="Times New Roman" w:hAnsi="Times New Roman"/>
        </w:rPr>
        <w:t>m. Darbotvarkėje taip pat siekiama atkreipti dėmesį į neatidėliotinus vartotojų poreikius kilus COVID-19 pandemijai ir didinti vartotojų atsparumą</w:t>
      </w:r>
      <w:r w:rsidR="001823AB">
        <w:rPr>
          <w:rFonts w:ascii="Times New Roman" w:hAnsi="Times New Roman"/>
        </w:rPr>
        <w:t>.</w:t>
      </w:r>
    </w:p>
    <w:p w14:paraId="717CE7B8" w14:textId="35B53D02" w:rsidR="003C5568" w:rsidRPr="003C5568" w:rsidRDefault="003C5568" w:rsidP="00E81B78">
      <w:pPr>
        <w:pStyle w:val="ListParagraph"/>
        <w:spacing w:after="0" w:line="276" w:lineRule="auto"/>
        <w:ind w:left="0" w:firstLine="720"/>
        <w:jc w:val="both"/>
        <w:rPr>
          <w:rFonts w:ascii="Times New Roman" w:hAnsi="Times New Roman"/>
        </w:rPr>
      </w:pPr>
      <w:r w:rsidRPr="003C5568">
        <w:rPr>
          <w:rFonts w:ascii="Times New Roman" w:hAnsi="Times New Roman"/>
        </w:rPr>
        <w:t>Darbotvarkėje identifikuotos penkios pagrindinės prioritetinės sritys</w:t>
      </w:r>
      <w:r w:rsidR="00E81B78">
        <w:rPr>
          <w:rFonts w:ascii="Times New Roman" w:hAnsi="Times New Roman"/>
        </w:rPr>
        <w:t xml:space="preserve"> bei</w:t>
      </w:r>
      <w:r w:rsidRPr="003C5568">
        <w:rPr>
          <w:rFonts w:ascii="Times New Roman" w:hAnsi="Times New Roman"/>
        </w:rPr>
        <w:t xml:space="preserve"> numatyti 22 veiksmai (teisėkūros ir ne teisėkūros). Darbotvarke skatinamos priemonės, kuriomis užtikrinama žalesnė, labiau skaitmeninė ir sąžiningesnė bendroji rinka, ir siekiama padidinti vartotojų (kurių išlaidos sudaro 54 proc. ES BVP) pasitikėjimą, tuo suteikiant akstiną paklausos skatinamam ekonomikos atsigavimui. </w:t>
      </w:r>
    </w:p>
    <w:p w14:paraId="5FD26851" w14:textId="77777777" w:rsidR="003C5568" w:rsidRPr="003C5568" w:rsidRDefault="003C5568" w:rsidP="004D0183">
      <w:pPr>
        <w:pStyle w:val="ListParagraph"/>
        <w:spacing w:after="0" w:line="276" w:lineRule="auto"/>
        <w:ind w:left="0" w:firstLine="709"/>
        <w:jc w:val="both"/>
        <w:rPr>
          <w:rFonts w:ascii="Times New Roman" w:hAnsi="Times New Roman"/>
        </w:rPr>
      </w:pPr>
      <w:r w:rsidRPr="003C5568">
        <w:rPr>
          <w:rFonts w:ascii="Times New Roman" w:hAnsi="Times New Roman"/>
        </w:rPr>
        <w:t xml:space="preserve">Darbotvarkėje laikomasi holistinio požiūrio, apimančio įvairias Sąjungos politikos kryptis, ypač aktualias vartotojams. Joje išreiškiamas poreikis į vartotojų apsaugos reikalavimus atsižvelgti nustatant bei įgyvendinant kitų sričių politiką ir veiklą. Darbotvarke papildomos kitos ES iniciatyvos, pavyzdžiui, Europos žaliasis kursas, Žiedinės ekonomikos veiksmų planas ir komunikatas dėl Europos skaitmeninės ateities formavimo. </w:t>
      </w:r>
    </w:p>
    <w:p w14:paraId="26CB9732" w14:textId="4D492366" w:rsidR="009E4619" w:rsidRDefault="003C5568" w:rsidP="00991708">
      <w:pPr>
        <w:pStyle w:val="ListParagraph"/>
        <w:spacing w:after="0" w:line="276" w:lineRule="auto"/>
        <w:ind w:left="0" w:firstLine="709"/>
        <w:jc w:val="both"/>
        <w:rPr>
          <w:rFonts w:ascii="Times New Roman" w:hAnsi="Times New Roman"/>
        </w:rPr>
      </w:pPr>
      <w:r w:rsidRPr="003C5568">
        <w:rPr>
          <w:rFonts w:ascii="Times New Roman" w:hAnsi="Times New Roman"/>
        </w:rPr>
        <w:t xml:space="preserve">Reaguodama į susiklosčiusią situaciją dėl COVID-19 sukeltos pandemijos, Lietuva ėmėsi tam tikrų priemonių skatindama įmonių atsparumą ir atsigavimą bei vartotojų pasitikėjimą šiuo kriziniu laikotarpiu. </w:t>
      </w:r>
      <w:r w:rsidR="00F002B6">
        <w:rPr>
          <w:rFonts w:ascii="Times New Roman" w:hAnsi="Times New Roman"/>
        </w:rPr>
        <w:t>P</w:t>
      </w:r>
      <w:r w:rsidR="00F002B6" w:rsidRPr="001823AB">
        <w:rPr>
          <w:rFonts w:ascii="Times New Roman" w:hAnsi="Times New Roman"/>
        </w:rPr>
        <w:t>riemon</w:t>
      </w:r>
      <w:r w:rsidR="00F002B6">
        <w:rPr>
          <w:rFonts w:ascii="Times New Roman" w:hAnsi="Times New Roman"/>
        </w:rPr>
        <w:t>ės,</w:t>
      </w:r>
      <w:r w:rsidR="00F002B6" w:rsidRPr="001823AB">
        <w:rPr>
          <w:rFonts w:ascii="Times New Roman" w:hAnsi="Times New Roman"/>
        </w:rPr>
        <w:t xml:space="preserve"> nukreipt</w:t>
      </w:r>
      <w:r w:rsidR="00F002B6">
        <w:rPr>
          <w:rFonts w:ascii="Times New Roman" w:hAnsi="Times New Roman"/>
        </w:rPr>
        <w:t>os</w:t>
      </w:r>
      <w:r w:rsidR="00F002B6" w:rsidRPr="001823AB">
        <w:rPr>
          <w:rFonts w:ascii="Times New Roman" w:hAnsi="Times New Roman"/>
        </w:rPr>
        <w:t xml:space="preserve"> įmonių likvidum</w:t>
      </w:r>
      <w:r w:rsidR="00F002B6">
        <w:rPr>
          <w:rFonts w:ascii="Times New Roman" w:hAnsi="Times New Roman"/>
        </w:rPr>
        <w:t>ui</w:t>
      </w:r>
      <w:r w:rsidR="00F002B6" w:rsidRPr="001823AB">
        <w:rPr>
          <w:rFonts w:ascii="Times New Roman" w:hAnsi="Times New Roman"/>
        </w:rPr>
        <w:t xml:space="preserve"> užtikrinti</w:t>
      </w:r>
      <w:r w:rsidR="007E1450">
        <w:rPr>
          <w:rFonts w:ascii="Times New Roman" w:hAnsi="Times New Roman"/>
        </w:rPr>
        <w:t>,</w:t>
      </w:r>
      <w:r w:rsidR="00F002B6">
        <w:rPr>
          <w:rFonts w:ascii="Times New Roman" w:hAnsi="Times New Roman"/>
        </w:rPr>
        <w:t xml:space="preserve"> </w:t>
      </w:r>
      <w:r w:rsidR="00F002B6" w:rsidRPr="001823AB">
        <w:rPr>
          <w:rFonts w:ascii="Times New Roman" w:hAnsi="Times New Roman"/>
        </w:rPr>
        <w:t>apima įvairaus dydžio įmones ir padeda</w:t>
      </w:r>
      <w:r w:rsidR="00F002B6">
        <w:rPr>
          <w:rFonts w:ascii="Times New Roman" w:hAnsi="Times New Roman"/>
        </w:rPr>
        <w:t xml:space="preserve"> išsaugoti verslus</w:t>
      </w:r>
      <w:r w:rsidR="00F002B6" w:rsidRPr="001823AB">
        <w:rPr>
          <w:rFonts w:ascii="Times New Roman" w:hAnsi="Times New Roman"/>
        </w:rPr>
        <w:t xml:space="preserve">. Tokiu būdu stiprinimas bendras vartotojų pasitikėjimas rinka, nes išlieka jų pažįstami prekės ženklai, garantuojamas stabilumas, išlaikoma konkurencinė aplinka, išvengiama neproporcingo kainų augimo. </w:t>
      </w:r>
      <w:r w:rsidR="00D774FF">
        <w:rPr>
          <w:rFonts w:ascii="Times New Roman" w:hAnsi="Times New Roman"/>
        </w:rPr>
        <w:t>Kai kurios priemonės yra tiesiogiai nukreiptos į verslo įsipareigojimų vartotojams išsaugojimą, pvz.</w:t>
      </w:r>
      <w:r w:rsidR="007E1450">
        <w:rPr>
          <w:rFonts w:ascii="Times New Roman" w:hAnsi="Times New Roman"/>
        </w:rPr>
        <w:t>,</w:t>
      </w:r>
      <w:r w:rsidR="00D774FF">
        <w:rPr>
          <w:rFonts w:ascii="Times New Roman" w:hAnsi="Times New Roman"/>
        </w:rPr>
        <w:t xml:space="preserve"> </w:t>
      </w:r>
      <w:r w:rsidR="00D31952" w:rsidRPr="001823AB">
        <w:rPr>
          <w:rFonts w:ascii="Times New Roman" w:hAnsi="Times New Roman"/>
        </w:rPr>
        <w:t>INVEGA teikiamos garantijos dėl kelionių organizatorių prievolių įvykdymo užtikrinimo padės kelionių organizatoriams laikytis įsipareigojimų klientams, taip apsaugant turistus nuo galimų nuostolių.</w:t>
      </w:r>
      <w:r w:rsidR="001823AB" w:rsidRPr="001823AB">
        <w:rPr>
          <w:rFonts w:ascii="Times New Roman" w:hAnsi="Times New Roman"/>
        </w:rPr>
        <w:tab/>
      </w:r>
    </w:p>
    <w:p w14:paraId="7D8AB46E" w14:textId="77777777" w:rsidR="001F7D18" w:rsidRDefault="001F7D18" w:rsidP="00991708">
      <w:pPr>
        <w:pStyle w:val="ListParagraph"/>
        <w:spacing w:after="0" w:line="276" w:lineRule="auto"/>
        <w:ind w:left="0" w:firstLine="709"/>
        <w:jc w:val="both"/>
        <w:rPr>
          <w:rFonts w:ascii="Times New Roman" w:hAnsi="Times New Roman"/>
        </w:rPr>
      </w:pPr>
    </w:p>
    <w:p w14:paraId="7DC231DB" w14:textId="4AC4F059" w:rsidR="007329DF" w:rsidRDefault="007329DF" w:rsidP="007329DF">
      <w:pPr>
        <w:pStyle w:val="ListParagraph"/>
        <w:numPr>
          <w:ilvl w:val="0"/>
          <w:numId w:val="3"/>
        </w:numPr>
        <w:spacing w:after="0" w:line="276" w:lineRule="auto"/>
        <w:jc w:val="both"/>
        <w:rPr>
          <w:rFonts w:ascii="Times New Roman" w:hAnsi="Times New Roman"/>
        </w:rPr>
      </w:pPr>
      <w:r w:rsidRPr="007329DF">
        <w:rPr>
          <w:rFonts w:ascii="Times New Roman" w:hAnsi="Times New Roman"/>
        </w:rPr>
        <w:t>Direktyva dėl pelno mokesčio informacijos atskleidimo</w:t>
      </w:r>
      <w:r w:rsidR="00BD2B3C">
        <w:rPr>
          <w:rFonts w:ascii="Times New Roman" w:hAnsi="Times New Roman"/>
        </w:rPr>
        <w:t>.</w:t>
      </w:r>
    </w:p>
    <w:p w14:paraId="29A905E8" w14:textId="628C8914" w:rsidR="007329DF" w:rsidRPr="00711B3B" w:rsidRDefault="007329DF" w:rsidP="007329DF">
      <w:pPr>
        <w:pStyle w:val="ListParagraph"/>
        <w:spacing w:after="0" w:line="276" w:lineRule="auto"/>
        <w:jc w:val="both"/>
        <w:rPr>
          <w:rFonts w:ascii="Times New Roman" w:hAnsi="Times New Roman"/>
          <w:b/>
          <w:bCs/>
          <w:u w:val="single"/>
        </w:rPr>
      </w:pPr>
      <w:r w:rsidRPr="00711B3B">
        <w:rPr>
          <w:rFonts w:ascii="Times New Roman" w:hAnsi="Times New Roman"/>
          <w:b/>
          <w:bCs/>
          <w:u w:val="single"/>
        </w:rPr>
        <w:t>Klausimo esmė</w:t>
      </w:r>
    </w:p>
    <w:p w14:paraId="7420FDA6" w14:textId="77777777" w:rsidR="007329DF" w:rsidRPr="007329DF" w:rsidRDefault="007329DF" w:rsidP="007329DF">
      <w:pPr>
        <w:pStyle w:val="ListParagraph"/>
        <w:spacing w:after="0" w:line="276" w:lineRule="auto"/>
        <w:ind w:left="0" w:firstLine="720"/>
        <w:jc w:val="both"/>
        <w:rPr>
          <w:rFonts w:ascii="Times New Roman" w:hAnsi="Times New Roman"/>
        </w:rPr>
      </w:pPr>
      <w:r w:rsidRPr="007329DF">
        <w:rPr>
          <w:rFonts w:ascii="Times New Roman" w:hAnsi="Times New Roman"/>
        </w:rPr>
        <w:t>Pasiūlymu dėl Direktyvos  dėl tam tikrų įmonių ir filialų pelno mokesčio informacijos atskleidimo siekiama padidinti įmonių skaidrumą ir viešą tarptautinių bendrovių veiklos kontrolę, nes skaidrumas yra svarbus Europos įmonių socialinės atsakomybės veiksnys.</w:t>
      </w:r>
    </w:p>
    <w:p w14:paraId="30AFB8A6" w14:textId="3E2C190E" w:rsidR="007329DF" w:rsidRPr="007329DF" w:rsidRDefault="007329DF" w:rsidP="007329DF">
      <w:pPr>
        <w:pStyle w:val="ListParagraph"/>
        <w:spacing w:after="0" w:line="276" w:lineRule="auto"/>
        <w:ind w:left="0" w:firstLine="720"/>
        <w:jc w:val="both"/>
        <w:rPr>
          <w:rFonts w:ascii="Times New Roman" w:hAnsi="Times New Roman"/>
        </w:rPr>
      </w:pPr>
      <w:r w:rsidRPr="007329DF">
        <w:rPr>
          <w:rFonts w:ascii="Times New Roman" w:hAnsi="Times New Roman"/>
        </w:rPr>
        <w:t>Siekiant pašalinti rinkos skaidrumo kliūtis ir skati</w:t>
      </w:r>
      <w:r w:rsidR="001F7D18">
        <w:rPr>
          <w:rFonts w:ascii="Times New Roman" w:hAnsi="Times New Roman"/>
        </w:rPr>
        <w:t>nti įsisteigimo laisvę ES bendrojoje</w:t>
      </w:r>
      <w:r w:rsidRPr="007329DF">
        <w:rPr>
          <w:rFonts w:ascii="Times New Roman" w:hAnsi="Times New Roman"/>
        </w:rPr>
        <w:t xml:space="preserve"> rinkoje, </w:t>
      </w:r>
      <w:r w:rsidR="00B17A39">
        <w:rPr>
          <w:rFonts w:ascii="Times New Roman" w:hAnsi="Times New Roman"/>
        </w:rPr>
        <w:t xml:space="preserve">direktyva </w:t>
      </w:r>
      <w:r w:rsidRPr="007329DF">
        <w:rPr>
          <w:rFonts w:ascii="Times New Roman" w:hAnsi="Times New Roman"/>
        </w:rPr>
        <w:t xml:space="preserve">siūloma tam tikroms tarptautinėms bendrovėms nustatyti įsipareigojimą skelbti suderintas pajamų mokesčio ataskaitas. Siūlomi pakeitimai yra panašūs į tuos, kurie jau nustatyti tam tikroms įmonių rūšims, taip pat jie nesukuria papildomos naštos institucijoms, atsakingoms už mokesčių klausimus. </w:t>
      </w:r>
    </w:p>
    <w:p w14:paraId="27258711" w14:textId="6A02C1A7" w:rsidR="001E2D5C" w:rsidRDefault="007329DF" w:rsidP="007329DF">
      <w:pPr>
        <w:pStyle w:val="ListParagraph"/>
        <w:spacing w:after="0" w:line="276" w:lineRule="auto"/>
        <w:ind w:left="0" w:firstLine="720"/>
        <w:jc w:val="both"/>
        <w:rPr>
          <w:rFonts w:ascii="Times New Roman" w:hAnsi="Times New Roman"/>
        </w:rPr>
      </w:pPr>
      <w:r w:rsidRPr="007329DF">
        <w:rPr>
          <w:rFonts w:ascii="Times New Roman" w:hAnsi="Times New Roman"/>
        </w:rPr>
        <w:t>Siekiant aiškumo, po ankstesnių diskusijų ministrų lygiu</w:t>
      </w:r>
      <w:r w:rsidR="00B17A39">
        <w:rPr>
          <w:rFonts w:ascii="Times New Roman" w:hAnsi="Times New Roman"/>
        </w:rPr>
        <w:t>,</w:t>
      </w:r>
      <w:r w:rsidRPr="007329DF">
        <w:rPr>
          <w:rFonts w:ascii="Times New Roman" w:hAnsi="Times New Roman"/>
        </w:rPr>
        <w:t xml:space="preserve"> į konsoliduotą dokumentą įtraukti tam tikri konstatuojamųjų dalių pakeitimai, todėl </w:t>
      </w:r>
      <w:r w:rsidR="00BF731F">
        <w:rPr>
          <w:rFonts w:ascii="Times New Roman" w:hAnsi="Times New Roman"/>
        </w:rPr>
        <w:t xml:space="preserve">ministrai </w:t>
      </w:r>
      <w:r w:rsidRPr="007329DF">
        <w:rPr>
          <w:rFonts w:ascii="Times New Roman" w:hAnsi="Times New Roman"/>
        </w:rPr>
        <w:t>kviečiamos išsakyti nuomonę šiuo klausimu.</w:t>
      </w:r>
    </w:p>
    <w:p w14:paraId="5B35C105" w14:textId="70F40715" w:rsidR="007329DF" w:rsidRPr="00711B3B" w:rsidRDefault="00337072" w:rsidP="007329DF">
      <w:pPr>
        <w:pStyle w:val="ListParagraph"/>
        <w:spacing w:after="0" w:line="276" w:lineRule="auto"/>
        <w:jc w:val="both"/>
        <w:rPr>
          <w:rFonts w:ascii="Times New Roman" w:hAnsi="Times New Roman"/>
          <w:b/>
          <w:bCs/>
          <w:u w:val="single"/>
        </w:rPr>
      </w:pPr>
      <w:r w:rsidRPr="00711B3B">
        <w:rPr>
          <w:rFonts w:ascii="Times New Roman" w:hAnsi="Times New Roman"/>
          <w:b/>
          <w:bCs/>
          <w:u w:val="single"/>
        </w:rPr>
        <w:t>Lietuvos pozicija</w:t>
      </w:r>
    </w:p>
    <w:p w14:paraId="5CC09F39" w14:textId="6863D8EA" w:rsidR="00337072" w:rsidRPr="00501249" w:rsidRDefault="00501249" w:rsidP="00501249">
      <w:pPr>
        <w:pStyle w:val="ListParagraph"/>
        <w:spacing w:after="0" w:line="276" w:lineRule="auto"/>
        <w:ind w:left="0" w:firstLine="720"/>
        <w:jc w:val="both"/>
        <w:rPr>
          <w:rFonts w:ascii="Times New Roman" w:hAnsi="Times New Roman"/>
        </w:rPr>
      </w:pPr>
      <w:r w:rsidRPr="00501249">
        <w:rPr>
          <w:rFonts w:ascii="Times New Roman" w:hAnsi="Times New Roman"/>
        </w:rPr>
        <w:t xml:space="preserve">Lietuva </w:t>
      </w:r>
      <w:r>
        <w:rPr>
          <w:rFonts w:ascii="Times New Roman" w:hAnsi="Times New Roman"/>
        </w:rPr>
        <w:t xml:space="preserve">iš esmės palaiko </w:t>
      </w:r>
      <w:r w:rsidRPr="00501249">
        <w:rPr>
          <w:rFonts w:ascii="Times New Roman" w:hAnsi="Times New Roman"/>
        </w:rPr>
        <w:t>Direktyv</w:t>
      </w:r>
      <w:r>
        <w:rPr>
          <w:rFonts w:ascii="Times New Roman" w:hAnsi="Times New Roman"/>
        </w:rPr>
        <w:t>os</w:t>
      </w:r>
      <w:r w:rsidRPr="00501249">
        <w:rPr>
          <w:rFonts w:ascii="Times New Roman" w:hAnsi="Times New Roman"/>
        </w:rPr>
        <w:t xml:space="preserve"> dėl pelno mokesčio informacijos atskleidimo</w:t>
      </w:r>
      <w:r>
        <w:rPr>
          <w:rFonts w:ascii="Times New Roman" w:hAnsi="Times New Roman"/>
        </w:rPr>
        <w:t xml:space="preserve"> pasiūlymą ir atliktus konstatuojamųjų dalių pakeitimus.</w:t>
      </w:r>
    </w:p>
    <w:p w14:paraId="3F16A15C" w14:textId="62391AB7" w:rsidR="007329DF" w:rsidRDefault="007329DF" w:rsidP="007329DF">
      <w:pPr>
        <w:pStyle w:val="ListParagraph"/>
        <w:spacing w:after="0" w:line="276" w:lineRule="auto"/>
        <w:jc w:val="both"/>
        <w:rPr>
          <w:rFonts w:ascii="Times New Roman" w:hAnsi="Times New Roman"/>
        </w:rPr>
      </w:pPr>
    </w:p>
    <w:p w14:paraId="43C2C595" w14:textId="77777777" w:rsidR="007329DF" w:rsidRPr="001E2D5C" w:rsidRDefault="007329DF" w:rsidP="007329DF">
      <w:pPr>
        <w:pStyle w:val="ListParagraph"/>
        <w:spacing w:after="0" w:line="276" w:lineRule="auto"/>
        <w:jc w:val="both"/>
        <w:rPr>
          <w:rFonts w:ascii="Times New Roman" w:hAnsi="Times New Roman"/>
        </w:rPr>
      </w:pPr>
    </w:p>
    <w:p w14:paraId="4C4BB12B" w14:textId="1DB0EA9F" w:rsidR="002C45AC" w:rsidRPr="00CC1DE9" w:rsidRDefault="0095582C" w:rsidP="002C45AC">
      <w:pPr>
        <w:pStyle w:val="ListParagraph"/>
        <w:numPr>
          <w:ilvl w:val="0"/>
          <w:numId w:val="3"/>
        </w:numPr>
        <w:spacing w:after="0" w:line="276" w:lineRule="auto"/>
        <w:jc w:val="both"/>
        <w:rPr>
          <w:rFonts w:ascii="Times New Roman" w:hAnsi="Times New Roman"/>
        </w:rPr>
      </w:pPr>
      <w:r>
        <w:rPr>
          <w:rFonts w:ascii="Times New Roman" w:hAnsi="Times New Roman"/>
          <w:b/>
        </w:rPr>
        <w:lastRenderedPageBreak/>
        <w:t>Kiti klausimai</w:t>
      </w:r>
      <w:r w:rsidR="00C933FF">
        <w:rPr>
          <w:rFonts w:ascii="Times New Roman" w:hAnsi="Times New Roman"/>
          <w:b/>
        </w:rPr>
        <w:t xml:space="preserve"> (</w:t>
      </w:r>
      <w:r w:rsidR="00C933FF">
        <w:rPr>
          <w:rFonts w:ascii="Times New Roman" w:hAnsi="Times New Roman"/>
          <w:i/>
        </w:rPr>
        <w:t>pristatymas</w:t>
      </w:r>
      <w:r w:rsidR="005D0AD0">
        <w:rPr>
          <w:rFonts w:ascii="Times New Roman" w:hAnsi="Times New Roman"/>
          <w:b/>
        </w:rPr>
        <w:t>)</w:t>
      </w:r>
      <w:r w:rsidR="00CC1DE9">
        <w:rPr>
          <w:rFonts w:ascii="Times New Roman" w:hAnsi="Times New Roman"/>
          <w:b/>
        </w:rPr>
        <w:t>:</w:t>
      </w:r>
    </w:p>
    <w:p w14:paraId="6E7D982A" w14:textId="563C339A" w:rsidR="005D0AD0" w:rsidRPr="0002333D" w:rsidRDefault="0018350D" w:rsidP="005D0AD0">
      <w:pPr>
        <w:spacing w:after="0" w:line="276" w:lineRule="auto"/>
        <w:jc w:val="both"/>
        <w:rPr>
          <w:rFonts w:ascii="Times New Roman" w:hAnsi="Times New Roman"/>
          <w:sz w:val="24"/>
          <w:szCs w:val="24"/>
        </w:rPr>
      </w:pPr>
      <w:r>
        <w:rPr>
          <w:rFonts w:ascii="Times New Roman" w:hAnsi="Times New Roman"/>
          <w:sz w:val="24"/>
          <w:szCs w:val="24"/>
        </w:rPr>
        <w:t xml:space="preserve">Informacijos apie </w:t>
      </w:r>
      <w:r w:rsidR="0002333D" w:rsidRPr="0002333D">
        <w:rPr>
          <w:rFonts w:ascii="Times New Roman" w:hAnsi="Times New Roman"/>
          <w:sz w:val="24"/>
          <w:szCs w:val="24"/>
        </w:rPr>
        <w:t xml:space="preserve">D9+ </w:t>
      </w:r>
      <w:r>
        <w:rPr>
          <w:rFonts w:ascii="Times New Roman" w:hAnsi="Times New Roman"/>
          <w:sz w:val="24"/>
          <w:szCs w:val="24"/>
        </w:rPr>
        <w:t>valstybių</w:t>
      </w:r>
      <w:r w:rsidR="0002333D">
        <w:rPr>
          <w:rFonts w:ascii="Times New Roman" w:hAnsi="Times New Roman"/>
          <w:sz w:val="24"/>
          <w:szCs w:val="24"/>
        </w:rPr>
        <w:t xml:space="preserve"> ministrų susitikim</w:t>
      </w:r>
      <w:r>
        <w:rPr>
          <w:rFonts w:ascii="Times New Roman" w:hAnsi="Times New Roman"/>
          <w:sz w:val="24"/>
          <w:szCs w:val="24"/>
        </w:rPr>
        <w:t>ą</w:t>
      </w:r>
      <w:r w:rsidR="00711B3B">
        <w:rPr>
          <w:rFonts w:ascii="Times New Roman" w:hAnsi="Times New Roman"/>
          <w:sz w:val="24"/>
          <w:szCs w:val="24"/>
        </w:rPr>
        <w:t xml:space="preserve"> „Kelias į Europos skaitmeninį dešimtmetį“. (Suomijos pristatymas). </w:t>
      </w:r>
    </w:p>
    <w:p w14:paraId="1201576D" w14:textId="59537729" w:rsidR="005D0AD0" w:rsidRPr="00711B3B" w:rsidRDefault="005D0AD0" w:rsidP="00711B3B">
      <w:pPr>
        <w:spacing w:after="0" w:line="276" w:lineRule="auto"/>
        <w:ind w:firstLine="709"/>
        <w:jc w:val="both"/>
        <w:rPr>
          <w:rFonts w:ascii="Times New Roman" w:hAnsi="Times New Roman"/>
          <w:b/>
          <w:sz w:val="24"/>
          <w:szCs w:val="24"/>
          <w:u w:val="single"/>
        </w:rPr>
      </w:pPr>
      <w:r w:rsidRPr="00711B3B">
        <w:rPr>
          <w:rFonts w:ascii="Times New Roman" w:hAnsi="Times New Roman"/>
          <w:b/>
          <w:sz w:val="24"/>
          <w:szCs w:val="24"/>
          <w:u w:val="single"/>
        </w:rPr>
        <w:t>Lietuvos pozicija</w:t>
      </w:r>
    </w:p>
    <w:p w14:paraId="720F4E69" w14:textId="68B84B8C" w:rsidR="005D0AD0" w:rsidRPr="00711B3B" w:rsidRDefault="005D0AD0" w:rsidP="005D0AD0">
      <w:pPr>
        <w:spacing w:after="0" w:line="276" w:lineRule="auto"/>
        <w:jc w:val="both"/>
        <w:rPr>
          <w:rFonts w:ascii="Times New Roman" w:hAnsi="Times New Roman"/>
          <w:i/>
          <w:sz w:val="24"/>
          <w:szCs w:val="24"/>
        </w:rPr>
      </w:pPr>
      <w:r w:rsidRPr="00711B3B">
        <w:rPr>
          <w:rFonts w:ascii="Times New Roman" w:hAnsi="Times New Roman"/>
          <w:sz w:val="24"/>
          <w:szCs w:val="24"/>
        </w:rPr>
        <w:t xml:space="preserve">       Išklausyti.</w:t>
      </w:r>
      <w:r w:rsidR="00C933FF" w:rsidRPr="00711B3B">
        <w:rPr>
          <w:rFonts w:ascii="Times New Roman" w:hAnsi="Times New Roman"/>
          <w:sz w:val="24"/>
          <w:szCs w:val="24"/>
        </w:rPr>
        <w:t xml:space="preserve"> </w:t>
      </w:r>
      <w:r w:rsidR="00C933FF" w:rsidRPr="00711B3B">
        <w:rPr>
          <w:rFonts w:ascii="Times New Roman" w:hAnsi="Times New Roman"/>
          <w:i/>
          <w:sz w:val="24"/>
          <w:szCs w:val="24"/>
        </w:rPr>
        <w:t>Dokumentai nebuvo gauti.</w:t>
      </w:r>
    </w:p>
    <w:p w14:paraId="45E20CA2" w14:textId="47439CA7" w:rsidR="00AB2747" w:rsidRPr="00AB2747" w:rsidRDefault="00AB2747" w:rsidP="00AB2747">
      <w:pPr>
        <w:spacing w:after="0" w:line="276" w:lineRule="auto"/>
        <w:jc w:val="both"/>
        <w:rPr>
          <w:rFonts w:ascii="Times New Roman" w:hAnsi="Times New Roman"/>
        </w:rPr>
      </w:pPr>
    </w:p>
    <w:p w14:paraId="4B002100" w14:textId="7CB7C2AB" w:rsidR="00420378" w:rsidRPr="00155D6C" w:rsidRDefault="00D20C68" w:rsidP="008E5B35">
      <w:pPr>
        <w:spacing w:after="0" w:line="288" w:lineRule="auto"/>
        <w:jc w:val="both"/>
        <w:rPr>
          <w:rFonts w:ascii="Times New Roman" w:hAnsi="Times New Roman"/>
          <w:b/>
          <w:sz w:val="24"/>
        </w:rPr>
      </w:pPr>
      <w:r>
        <w:rPr>
          <w:rFonts w:ascii="Times New Roman" w:hAnsi="Times New Roman"/>
          <w:sz w:val="24"/>
        </w:rPr>
        <w:t xml:space="preserve"> </w:t>
      </w:r>
    </w:p>
    <w:p w14:paraId="0CEBB792" w14:textId="27875C6D" w:rsidR="007C21FC" w:rsidRPr="006F043B" w:rsidRDefault="007C21FC" w:rsidP="00A418AF">
      <w:pPr>
        <w:spacing w:after="0" w:line="240" w:lineRule="auto"/>
        <w:rPr>
          <w:rFonts w:ascii="Times New Roman" w:hAnsi="Times New Roman"/>
          <w:sz w:val="24"/>
          <w:szCs w:val="24"/>
        </w:rPr>
      </w:pPr>
    </w:p>
    <w:p w14:paraId="7CCD81CA" w14:textId="77777777" w:rsidR="0031104B" w:rsidRDefault="0031104B" w:rsidP="0031104B">
      <w:pPr>
        <w:spacing w:after="240" w:line="288" w:lineRule="auto"/>
        <w:ind w:firstLine="851"/>
        <w:jc w:val="both"/>
        <w:rPr>
          <w:rFonts w:ascii="Times New Roman" w:hAnsi="Times New Roman"/>
          <w:sz w:val="24"/>
          <w:szCs w:val="24"/>
        </w:rPr>
      </w:pPr>
      <w:bookmarkStart w:id="1" w:name="_Hlk32582814"/>
    </w:p>
    <w:p w14:paraId="4192BE6D" w14:textId="77777777" w:rsidR="0031104B" w:rsidRPr="0031104B" w:rsidRDefault="0031104B" w:rsidP="0031104B">
      <w:pPr>
        <w:spacing w:after="240" w:line="288" w:lineRule="auto"/>
        <w:ind w:firstLine="851"/>
        <w:jc w:val="both"/>
        <w:rPr>
          <w:rFonts w:ascii="Times New Roman" w:hAnsi="Times New Roman"/>
          <w:sz w:val="24"/>
          <w:szCs w:val="24"/>
        </w:rPr>
      </w:pPr>
    </w:p>
    <w:bookmarkEnd w:id="1"/>
    <w:p w14:paraId="355A4FC3" w14:textId="7FED0470" w:rsidR="005734B1" w:rsidRPr="00F02E16" w:rsidRDefault="005734B1" w:rsidP="00F02E16">
      <w:pPr>
        <w:spacing w:after="0" w:line="240" w:lineRule="auto"/>
        <w:jc w:val="both"/>
        <w:rPr>
          <w:rFonts w:ascii="Times New Roman" w:hAnsi="Times New Roman"/>
          <w:b/>
        </w:rPr>
      </w:pPr>
    </w:p>
    <w:sectPr w:rsidR="005734B1" w:rsidRPr="00F02E16" w:rsidSect="004E126F">
      <w:headerReference w:type="default" r:id="rId11"/>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EED70" w14:textId="77777777" w:rsidR="002532A9" w:rsidRDefault="002532A9" w:rsidP="002562CA">
      <w:pPr>
        <w:spacing w:after="0" w:line="240" w:lineRule="auto"/>
      </w:pPr>
      <w:r>
        <w:separator/>
      </w:r>
    </w:p>
  </w:endnote>
  <w:endnote w:type="continuationSeparator" w:id="0">
    <w:p w14:paraId="5C69EF2F" w14:textId="77777777" w:rsidR="002532A9" w:rsidRDefault="002532A9"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charset w:val="00"/>
    <w:family w:val="roman"/>
    <w:pitch w:val="default"/>
    <w:sig w:usb0="00000007"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D4DE6" w14:textId="77777777" w:rsidR="002532A9" w:rsidRDefault="002532A9" w:rsidP="002562CA">
      <w:pPr>
        <w:spacing w:after="0" w:line="240" w:lineRule="auto"/>
      </w:pPr>
      <w:r>
        <w:separator/>
      </w:r>
    </w:p>
  </w:footnote>
  <w:footnote w:type="continuationSeparator" w:id="0">
    <w:p w14:paraId="2CFD1CD5" w14:textId="77777777" w:rsidR="002532A9" w:rsidRDefault="002532A9"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13E7" w14:textId="7AEF6521" w:rsidR="00965FB7" w:rsidRPr="004C2043" w:rsidRDefault="00965FB7">
    <w:pPr>
      <w:pStyle w:val="Header"/>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78737F">
      <w:rPr>
        <w:rFonts w:ascii="Times New Roman" w:hAnsi="Times New Roman"/>
        <w:noProof/>
      </w:rPr>
      <w:t>4</w:t>
    </w:r>
    <w:r w:rsidRPr="004C2043">
      <w:rPr>
        <w:rFonts w:ascii="Times New Roman" w:hAnsi="Times New Roman"/>
      </w:rPr>
      <w:fldChar w:fldCharType="end"/>
    </w:r>
  </w:p>
  <w:p w14:paraId="1E256DF6" w14:textId="77777777" w:rsidR="00965FB7" w:rsidRDefault="009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186F13DB"/>
    <w:multiLevelType w:val="hybridMultilevel"/>
    <w:tmpl w:val="CDDC18F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7638C"/>
    <w:multiLevelType w:val="hybridMultilevel"/>
    <w:tmpl w:val="371A71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8B54E2"/>
    <w:multiLevelType w:val="hybridMultilevel"/>
    <w:tmpl w:val="38CA032E"/>
    <w:lvl w:ilvl="0" w:tplc="E4E8451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3B58601F"/>
    <w:multiLevelType w:val="hybridMultilevel"/>
    <w:tmpl w:val="EC96E5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3D47DD"/>
    <w:multiLevelType w:val="hybridMultilevel"/>
    <w:tmpl w:val="B4CEE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E11EAD"/>
    <w:multiLevelType w:val="hybridMultilevel"/>
    <w:tmpl w:val="28747382"/>
    <w:lvl w:ilvl="0" w:tplc="D8B43090">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3D0D2C"/>
    <w:multiLevelType w:val="hybridMultilevel"/>
    <w:tmpl w:val="0EFE7868"/>
    <w:lvl w:ilvl="0" w:tplc="65A040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C46B99"/>
    <w:multiLevelType w:val="hybridMultilevel"/>
    <w:tmpl w:val="AE4656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734620"/>
    <w:multiLevelType w:val="hybridMultilevel"/>
    <w:tmpl w:val="79ECF122"/>
    <w:lvl w:ilvl="0" w:tplc="67162196">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7"/>
  </w:num>
  <w:num w:numId="7">
    <w:abstractNumId w:val="8"/>
  </w:num>
  <w:num w:numId="8">
    <w:abstractNumId w:val="9"/>
  </w:num>
  <w:num w:numId="9">
    <w:abstractNumId w:val="6"/>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05F12"/>
    <w:rsid w:val="00006A4E"/>
    <w:rsid w:val="00020A30"/>
    <w:rsid w:val="00022E6E"/>
    <w:rsid w:val="0002333D"/>
    <w:rsid w:val="00023EBA"/>
    <w:rsid w:val="00027F62"/>
    <w:rsid w:val="0003124F"/>
    <w:rsid w:val="00035242"/>
    <w:rsid w:val="0003638C"/>
    <w:rsid w:val="00042A2C"/>
    <w:rsid w:val="00043C56"/>
    <w:rsid w:val="00044C67"/>
    <w:rsid w:val="00045C76"/>
    <w:rsid w:val="00047035"/>
    <w:rsid w:val="00050462"/>
    <w:rsid w:val="000507CA"/>
    <w:rsid w:val="00052031"/>
    <w:rsid w:val="00053EEA"/>
    <w:rsid w:val="00056285"/>
    <w:rsid w:val="00061B4A"/>
    <w:rsid w:val="00062FEB"/>
    <w:rsid w:val="00064C28"/>
    <w:rsid w:val="0006558E"/>
    <w:rsid w:val="000658C9"/>
    <w:rsid w:val="000726FF"/>
    <w:rsid w:val="000733B6"/>
    <w:rsid w:val="000737B2"/>
    <w:rsid w:val="00076A68"/>
    <w:rsid w:val="000821F8"/>
    <w:rsid w:val="00083666"/>
    <w:rsid w:val="00083C23"/>
    <w:rsid w:val="00084ACF"/>
    <w:rsid w:val="000850D1"/>
    <w:rsid w:val="0008597E"/>
    <w:rsid w:val="000859F0"/>
    <w:rsid w:val="00087E3D"/>
    <w:rsid w:val="00093AA2"/>
    <w:rsid w:val="00093BE4"/>
    <w:rsid w:val="00095295"/>
    <w:rsid w:val="00096B24"/>
    <w:rsid w:val="000A1F97"/>
    <w:rsid w:val="000A6FB1"/>
    <w:rsid w:val="000B1F40"/>
    <w:rsid w:val="000B5939"/>
    <w:rsid w:val="000C0C09"/>
    <w:rsid w:val="000C0E89"/>
    <w:rsid w:val="000C127E"/>
    <w:rsid w:val="000C2D96"/>
    <w:rsid w:val="000D0879"/>
    <w:rsid w:val="000D19CE"/>
    <w:rsid w:val="000D6023"/>
    <w:rsid w:val="000E0E7F"/>
    <w:rsid w:val="000E1A33"/>
    <w:rsid w:val="000E2C65"/>
    <w:rsid w:val="000E5957"/>
    <w:rsid w:val="000E5ECD"/>
    <w:rsid w:val="000E658B"/>
    <w:rsid w:val="000F022D"/>
    <w:rsid w:val="000F047E"/>
    <w:rsid w:val="000F2103"/>
    <w:rsid w:val="000F5279"/>
    <w:rsid w:val="000F6F5E"/>
    <w:rsid w:val="00105E96"/>
    <w:rsid w:val="00107F23"/>
    <w:rsid w:val="0011029E"/>
    <w:rsid w:val="00110B31"/>
    <w:rsid w:val="00114349"/>
    <w:rsid w:val="00120901"/>
    <w:rsid w:val="00120FB3"/>
    <w:rsid w:val="001231E1"/>
    <w:rsid w:val="00123C97"/>
    <w:rsid w:val="00124523"/>
    <w:rsid w:val="00126040"/>
    <w:rsid w:val="00126117"/>
    <w:rsid w:val="0012718C"/>
    <w:rsid w:val="001322C4"/>
    <w:rsid w:val="00137CA0"/>
    <w:rsid w:val="0014306B"/>
    <w:rsid w:val="001455F6"/>
    <w:rsid w:val="001479E9"/>
    <w:rsid w:val="001514CC"/>
    <w:rsid w:val="00155934"/>
    <w:rsid w:val="00155D6C"/>
    <w:rsid w:val="001608EF"/>
    <w:rsid w:val="00162059"/>
    <w:rsid w:val="0016659E"/>
    <w:rsid w:val="00167B3A"/>
    <w:rsid w:val="00172BEA"/>
    <w:rsid w:val="00174836"/>
    <w:rsid w:val="00177CA0"/>
    <w:rsid w:val="001823AB"/>
    <w:rsid w:val="0018350D"/>
    <w:rsid w:val="00183B8A"/>
    <w:rsid w:val="00184E94"/>
    <w:rsid w:val="001855B7"/>
    <w:rsid w:val="001913DE"/>
    <w:rsid w:val="00195634"/>
    <w:rsid w:val="00195A4E"/>
    <w:rsid w:val="00197C89"/>
    <w:rsid w:val="001A1C6A"/>
    <w:rsid w:val="001A53BB"/>
    <w:rsid w:val="001A75A8"/>
    <w:rsid w:val="001B16A5"/>
    <w:rsid w:val="001B1A34"/>
    <w:rsid w:val="001B2962"/>
    <w:rsid w:val="001B6465"/>
    <w:rsid w:val="001B6651"/>
    <w:rsid w:val="001C12D3"/>
    <w:rsid w:val="001C74C1"/>
    <w:rsid w:val="001C7867"/>
    <w:rsid w:val="001D10AA"/>
    <w:rsid w:val="001D24BD"/>
    <w:rsid w:val="001D3EB6"/>
    <w:rsid w:val="001D47A8"/>
    <w:rsid w:val="001D4F0A"/>
    <w:rsid w:val="001D5A81"/>
    <w:rsid w:val="001D5DAF"/>
    <w:rsid w:val="001E081F"/>
    <w:rsid w:val="001E2D5C"/>
    <w:rsid w:val="001E3F3D"/>
    <w:rsid w:val="001E44E4"/>
    <w:rsid w:val="001E4626"/>
    <w:rsid w:val="001E5C04"/>
    <w:rsid w:val="001E5D65"/>
    <w:rsid w:val="001E74CE"/>
    <w:rsid w:val="001F1A47"/>
    <w:rsid w:val="001F29AA"/>
    <w:rsid w:val="001F2DB0"/>
    <w:rsid w:val="001F301C"/>
    <w:rsid w:val="001F351B"/>
    <w:rsid w:val="001F6B5E"/>
    <w:rsid w:val="001F71E6"/>
    <w:rsid w:val="001F7D18"/>
    <w:rsid w:val="002030DF"/>
    <w:rsid w:val="00203C6F"/>
    <w:rsid w:val="00205A52"/>
    <w:rsid w:val="00205C2D"/>
    <w:rsid w:val="00205C44"/>
    <w:rsid w:val="0020789F"/>
    <w:rsid w:val="0021016C"/>
    <w:rsid w:val="00210D9C"/>
    <w:rsid w:val="002128B9"/>
    <w:rsid w:val="00215278"/>
    <w:rsid w:val="00215D1D"/>
    <w:rsid w:val="00216247"/>
    <w:rsid w:val="002171FF"/>
    <w:rsid w:val="0022059F"/>
    <w:rsid w:val="002216DB"/>
    <w:rsid w:val="0022352E"/>
    <w:rsid w:val="00224065"/>
    <w:rsid w:val="00225198"/>
    <w:rsid w:val="00226A30"/>
    <w:rsid w:val="00232288"/>
    <w:rsid w:val="0023589A"/>
    <w:rsid w:val="0023674D"/>
    <w:rsid w:val="00237279"/>
    <w:rsid w:val="00240A02"/>
    <w:rsid w:val="002411BE"/>
    <w:rsid w:val="00241B34"/>
    <w:rsid w:val="00244A51"/>
    <w:rsid w:val="00245252"/>
    <w:rsid w:val="002453F5"/>
    <w:rsid w:val="00250E6F"/>
    <w:rsid w:val="002514BB"/>
    <w:rsid w:val="002521FC"/>
    <w:rsid w:val="0025255B"/>
    <w:rsid w:val="002532A9"/>
    <w:rsid w:val="00253874"/>
    <w:rsid w:val="00254B69"/>
    <w:rsid w:val="002562CA"/>
    <w:rsid w:val="002639DC"/>
    <w:rsid w:val="002648AE"/>
    <w:rsid w:val="002716B6"/>
    <w:rsid w:val="00274C2A"/>
    <w:rsid w:val="00275D71"/>
    <w:rsid w:val="002774B8"/>
    <w:rsid w:val="002777BE"/>
    <w:rsid w:val="00277F75"/>
    <w:rsid w:val="00283F98"/>
    <w:rsid w:val="0029090C"/>
    <w:rsid w:val="00294257"/>
    <w:rsid w:val="002A39B1"/>
    <w:rsid w:val="002A430A"/>
    <w:rsid w:val="002B009A"/>
    <w:rsid w:val="002B42EE"/>
    <w:rsid w:val="002B6194"/>
    <w:rsid w:val="002B6DF1"/>
    <w:rsid w:val="002B6E75"/>
    <w:rsid w:val="002C0DE4"/>
    <w:rsid w:val="002C3407"/>
    <w:rsid w:val="002C45AC"/>
    <w:rsid w:val="002C5B8F"/>
    <w:rsid w:val="002C6737"/>
    <w:rsid w:val="002C7316"/>
    <w:rsid w:val="002C79ED"/>
    <w:rsid w:val="002D3763"/>
    <w:rsid w:val="002D4A49"/>
    <w:rsid w:val="002D6F79"/>
    <w:rsid w:val="002D7D65"/>
    <w:rsid w:val="002E3272"/>
    <w:rsid w:val="002E5CA3"/>
    <w:rsid w:val="002F08BC"/>
    <w:rsid w:val="003006AC"/>
    <w:rsid w:val="00307DA3"/>
    <w:rsid w:val="0031104B"/>
    <w:rsid w:val="0031685B"/>
    <w:rsid w:val="00317751"/>
    <w:rsid w:val="00320228"/>
    <w:rsid w:val="00320275"/>
    <w:rsid w:val="00320FC2"/>
    <w:rsid w:val="00323EA5"/>
    <w:rsid w:val="00324C34"/>
    <w:rsid w:val="00327F72"/>
    <w:rsid w:val="00330DAA"/>
    <w:rsid w:val="00332C9E"/>
    <w:rsid w:val="00336CB0"/>
    <w:rsid w:val="00337072"/>
    <w:rsid w:val="00337BE0"/>
    <w:rsid w:val="00341414"/>
    <w:rsid w:val="00342242"/>
    <w:rsid w:val="00342F09"/>
    <w:rsid w:val="0034321E"/>
    <w:rsid w:val="0034629E"/>
    <w:rsid w:val="00350BB5"/>
    <w:rsid w:val="00350C7D"/>
    <w:rsid w:val="00351425"/>
    <w:rsid w:val="00360862"/>
    <w:rsid w:val="003706D4"/>
    <w:rsid w:val="00374723"/>
    <w:rsid w:val="00376944"/>
    <w:rsid w:val="00386113"/>
    <w:rsid w:val="00387D04"/>
    <w:rsid w:val="00392D41"/>
    <w:rsid w:val="003A0566"/>
    <w:rsid w:val="003A07DA"/>
    <w:rsid w:val="003A40C9"/>
    <w:rsid w:val="003A5B28"/>
    <w:rsid w:val="003A7CC1"/>
    <w:rsid w:val="003B08E5"/>
    <w:rsid w:val="003B5E6E"/>
    <w:rsid w:val="003B5F5C"/>
    <w:rsid w:val="003B6E12"/>
    <w:rsid w:val="003C5568"/>
    <w:rsid w:val="003C5623"/>
    <w:rsid w:val="003C7EFA"/>
    <w:rsid w:val="003D1AD3"/>
    <w:rsid w:val="003D23BA"/>
    <w:rsid w:val="003E012C"/>
    <w:rsid w:val="003E1811"/>
    <w:rsid w:val="003E18D1"/>
    <w:rsid w:val="003E3B82"/>
    <w:rsid w:val="003E44D6"/>
    <w:rsid w:val="003E4FBC"/>
    <w:rsid w:val="003E61EA"/>
    <w:rsid w:val="003E7836"/>
    <w:rsid w:val="003F02E1"/>
    <w:rsid w:val="003F26E0"/>
    <w:rsid w:val="003F2F20"/>
    <w:rsid w:val="003F3FB9"/>
    <w:rsid w:val="003F3FD0"/>
    <w:rsid w:val="003F4CA9"/>
    <w:rsid w:val="003F6441"/>
    <w:rsid w:val="00402F66"/>
    <w:rsid w:val="00403D33"/>
    <w:rsid w:val="00405AD5"/>
    <w:rsid w:val="00411187"/>
    <w:rsid w:val="0041388F"/>
    <w:rsid w:val="00413F7B"/>
    <w:rsid w:val="00420378"/>
    <w:rsid w:val="00423937"/>
    <w:rsid w:val="00423D2A"/>
    <w:rsid w:val="0042466D"/>
    <w:rsid w:val="00425BAD"/>
    <w:rsid w:val="00425EA3"/>
    <w:rsid w:val="0043149E"/>
    <w:rsid w:val="004371B4"/>
    <w:rsid w:val="00451579"/>
    <w:rsid w:val="00451CCC"/>
    <w:rsid w:val="00451E78"/>
    <w:rsid w:val="0045439F"/>
    <w:rsid w:val="00454A84"/>
    <w:rsid w:val="004555EE"/>
    <w:rsid w:val="00462408"/>
    <w:rsid w:val="004629A8"/>
    <w:rsid w:val="004644B5"/>
    <w:rsid w:val="00464BEF"/>
    <w:rsid w:val="00465E83"/>
    <w:rsid w:val="00467600"/>
    <w:rsid w:val="004679DA"/>
    <w:rsid w:val="00467BBC"/>
    <w:rsid w:val="00472CBF"/>
    <w:rsid w:val="00475334"/>
    <w:rsid w:val="00484F30"/>
    <w:rsid w:val="004861BE"/>
    <w:rsid w:val="00491500"/>
    <w:rsid w:val="004944FE"/>
    <w:rsid w:val="0049536B"/>
    <w:rsid w:val="00496BE9"/>
    <w:rsid w:val="004A05C3"/>
    <w:rsid w:val="004A0971"/>
    <w:rsid w:val="004A4F03"/>
    <w:rsid w:val="004A51D6"/>
    <w:rsid w:val="004A572D"/>
    <w:rsid w:val="004B0CD7"/>
    <w:rsid w:val="004B10B9"/>
    <w:rsid w:val="004B1A81"/>
    <w:rsid w:val="004B4570"/>
    <w:rsid w:val="004B6756"/>
    <w:rsid w:val="004B73DC"/>
    <w:rsid w:val="004B7DC0"/>
    <w:rsid w:val="004C1222"/>
    <w:rsid w:val="004C2043"/>
    <w:rsid w:val="004D0183"/>
    <w:rsid w:val="004D47CD"/>
    <w:rsid w:val="004D643A"/>
    <w:rsid w:val="004E0466"/>
    <w:rsid w:val="004E126F"/>
    <w:rsid w:val="004E301D"/>
    <w:rsid w:val="004E3287"/>
    <w:rsid w:val="004E57D0"/>
    <w:rsid w:val="004E7524"/>
    <w:rsid w:val="004E7D7F"/>
    <w:rsid w:val="004F2478"/>
    <w:rsid w:val="004F2C6B"/>
    <w:rsid w:val="00500AC0"/>
    <w:rsid w:val="00501249"/>
    <w:rsid w:val="00504CF5"/>
    <w:rsid w:val="005051BA"/>
    <w:rsid w:val="00505D85"/>
    <w:rsid w:val="0051222B"/>
    <w:rsid w:val="00513B47"/>
    <w:rsid w:val="00515466"/>
    <w:rsid w:val="00516E08"/>
    <w:rsid w:val="00521A23"/>
    <w:rsid w:val="00524C51"/>
    <w:rsid w:val="005255E3"/>
    <w:rsid w:val="0052614A"/>
    <w:rsid w:val="0052743D"/>
    <w:rsid w:val="005324FB"/>
    <w:rsid w:val="0053545B"/>
    <w:rsid w:val="00536416"/>
    <w:rsid w:val="005378C0"/>
    <w:rsid w:val="00540E6A"/>
    <w:rsid w:val="00541EF1"/>
    <w:rsid w:val="005426ED"/>
    <w:rsid w:val="005463C3"/>
    <w:rsid w:val="00555977"/>
    <w:rsid w:val="00557322"/>
    <w:rsid w:val="00557A74"/>
    <w:rsid w:val="00560779"/>
    <w:rsid w:val="005624E2"/>
    <w:rsid w:val="005678F8"/>
    <w:rsid w:val="00573233"/>
    <w:rsid w:val="00573316"/>
    <w:rsid w:val="005734B1"/>
    <w:rsid w:val="0058136B"/>
    <w:rsid w:val="00590033"/>
    <w:rsid w:val="005911D0"/>
    <w:rsid w:val="0059320E"/>
    <w:rsid w:val="0059351E"/>
    <w:rsid w:val="005974BF"/>
    <w:rsid w:val="0059779D"/>
    <w:rsid w:val="005A40CB"/>
    <w:rsid w:val="005A6216"/>
    <w:rsid w:val="005B4B40"/>
    <w:rsid w:val="005D05FC"/>
    <w:rsid w:val="005D0AD0"/>
    <w:rsid w:val="005D21A2"/>
    <w:rsid w:val="005D367F"/>
    <w:rsid w:val="005D7BB8"/>
    <w:rsid w:val="005E09EB"/>
    <w:rsid w:val="005E26D2"/>
    <w:rsid w:val="005F3958"/>
    <w:rsid w:val="005F39BD"/>
    <w:rsid w:val="005F488A"/>
    <w:rsid w:val="005F4A43"/>
    <w:rsid w:val="00603BB5"/>
    <w:rsid w:val="006068A4"/>
    <w:rsid w:val="00611D2D"/>
    <w:rsid w:val="00617BA1"/>
    <w:rsid w:val="00620451"/>
    <w:rsid w:val="00623B8D"/>
    <w:rsid w:val="00624A0D"/>
    <w:rsid w:val="00626720"/>
    <w:rsid w:val="006325AC"/>
    <w:rsid w:val="00634E7A"/>
    <w:rsid w:val="00636C27"/>
    <w:rsid w:val="00640E5B"/>
    <w:rsid w:val="00641673"/>
    <w:rsid w:val="00642C0A"/>
    <w:rsid w:val="00644A28"/>
    <w:rsid w:val="006455F5"/>
    <w:rsid w:val="006478AA"/>
    <w:rsid w:val="0065595C"/>
    <w:rsid w:val="00662A57"/>
    <w:rsid w:val="00662C6C"/>
    <w:rsid w:val="00665F01"/>
    <w:rsid w:val="006674E4"/>
    <w:rsid w:val="006751F2"/>
    <w:rsid w:val="006771B5"/>
    <w:rsid w:val="00680E09"/>
    <w:rsid w:val="0068123A"/>
    <w:rsid w:val="00684407"/>
    <w:rsid w:val="00685086"/>
    <w:rsid w:val="0068563B"/>
    <w:rsid w:val="0068697D"/>
    <w:rsid w:val="00686F94"/>
    <w:rsid w:val="00692DA4"/>
    <w:rsid w:val="006971ED"/>
    <w:rsid w:val="006A0F6E"/>
    <w:rsid w:val="006A2053"/>
    <w:rsid w:val="006A22EA"/>
    <w:rsid w:val="006A3E28"/>
    <w:rsid w:val="006A5679"/>
    <w:rsid w:val="006B6FD7"/>
    <w:rsid w:val="006C3CBB"/>
    <w:rsid w:val="006C4CF9"/>
    <w:rsid w:val="006C7C0A"/>
    <w:rsid w:val="006D2C52"/>
    <w:rsid w:val="006D465F"/>
    <w:rsid w:val="006D609C"/>
    <w:rsid w:val="006D6496"/>
    <w:rsid w:val="006E02D1"/>
    <w:rsid w:val="006E119F"/>
    <w:rsid w:val="006E15C6"/>
    <w:rsid w:val="006E5092"/>
    <w:rsid w:val="006E516C"/>
    <w:rsid w:val="006E5825"/>
    <w:rsid w:val="006E6364"/>
    <w:rsid w:val="006F043B"/>
    <w:rsid w:val="006F1062"/>
    <w:rsid w:val="006F2FCB"/>
    <w:rsid w:val="006F72A1"/>
    <w:rsid w:val="006F79D3"/>
    <w:rsid w:val="00700B6C"/>
    <w:rsid w:val="0070551F"/>
    <w:rsid w:val="0070582A"/>
    <w:rsid w:val="00706C49"/>
    <w:rsid w:val="00707091"/>
    <w:rsid w:val="00707403"/>
    <w:rsid w:val="00710163"/>
    <w:rsid w:val="00711B3B"/>
    <w:rsid w:val="00713145"/>
    <w:rsid w:val="00715160"/>
    <w:rsid w:val="007153AE"/>
    <w:rsid w:val="00716036"/>
    <w:rsid w:val="0072196C"/>
    <w:rsid w:val="00721EBD"/>
    <w:rsid w:val="007245AE"/>
    <w:rsid w:val="007245FF"/>
    <w:rsid w:val="00732739"/>
    <w:rsid w:val="007329DF"/>
    <w:rsid w:val="007405FD"/>
    <w:rsid w:val="007410F4"/>
    <w:rsid w:val="00742CCC"/>
    <w:rsid w:val="00746940"/>
    <w:rsid w:val="00750AFC"/>
    <w:rsid w:val="00751602"/>
    <w:rsid w:val="00755CEC"/>
    <w:rsid w:val="00760453"/>
    <w:rsid w:val="007604F4"/>
    <w:rsid w:val="00761EF6"/>
    <w:rsid w:val="00765F6B"/>
    <w:rsid w:val="00767204"/>
    <w:rsid w:val="00770964"/>
    <w:rsid w:val="00775961"/>
    <w:rsid w:val="00775ED0"/>
    <w:rsid w:val="00785FE9"/>
    <w:rsid w:val="00786110"/>
    <w:rsid w:val="0078737F"/>
    <w:rsid w:val="00792113"/>
    <w:rsid w:val="00794099"/>
    <w:rsid w:val="007A221D"/>
    <w:rsid w:val="007A42BC"/>
    <w:rsid w:val="007A4805"/>
    <w:rsid w:val="007B44BF"/>
    <w:rsid w:val="007B4737"/>
    <w:rsid w:val="007B577E"/>
    <w:rsid w:val="007B5F30"/>
    <w:rsid w:val="007C0943"/>
    <w:rsid w:val="007C21FC"/>
    <w:rsid w:val="007C3600"/>
    <w:rsid w:val="007C360F"/>
    <w:rsid w:val="007C3B51"/>
    <w:rsid w:val="007C6AAB"/>
    <w:rsid w:val="007D0DAC"/>
    <w:rsid w:val="007D0F17"/>
    <w:rsid w:val="007D1486"/>
    <w:rsid w:val="007D6F8D"/>
    <w:rsid w:val="007E1450"/>
    <w:rsid w:val="007E191E"/>
    <w:rsid w:val="007E25CA"/>
    <w:rsid w:val="007E5DEC"/>
    <w:rsid w:val="007F0CE3"/>
    <w:rsid w:val="007F3240"/>
    <w:rsid w:val="007F3D87"/>
    <w:rsid w:val="007F5F20"/>
    <w:rsid w:val="00803EF7"/>
    <w:rsid w:val="008043E7"/>
    <w:rsid w:val="00811E35"/>
    <w:rsid w:val="008133A7"/>
    <w:rsid w:val="00813EEF"/>
    <w:rsid w:val="00815D2C"/>
    <w:rsid w:val="008175FF"/>
    <w:rsid w:val="008212F1"/>
    <w:rsid w:val="008243C5"/>
    <w:rsid w:val="00824425"/>
    <w:rsid w:val="008245C7"/>
    <w:rsid w:val="00826C7F"/>
    <w:rsid w:val="00833CE5"/>
    <w:rsid w:val="00837755"/>
    <w:rsid w:val="008419CE"/>
    <w:rsid w:val="00846CC1"/>
    <w:rsid w:val="00852703"/>
    <w:rsid w:val="00854CD5"/>
    <w:rsid w:val="0086020F"/>
    <w:rsid w:val="008613E0"/>
    <w:rsid w:val="00861553"/>
    <w:rsid w:val="00865752"/>
    <w:rsid w:val="00866723"/>
    <w:rsid w:val="00867A73"/>
    <w:rsid w:val="0087184F"/>
    <w:rsid w:val="00872CE1"/>
    <w:rsid w:val="00873A23"/>
    <w:rsid w:val="008751D8"/>
    <w:rsid w:val="00880B2B"/>
    <w:rsid w:val="00880DDF"/>
    <w:rsid w:val="0088542D"/>
    <w:rsid w:val="008900DA"/>
    <w:rsid w:val="00890718"/>
    <w:rsid w:val="00892F84"/>
    <w:rsid w:val="00893664"/>
    <w:rsid w:val="008A0479"/>
    <w:rsid w:val="008A1AC9"/>
    <w:rsid w:val="008A4914"/>
    <w:rsid w:val="008A4CEB"/>
    <w:rsid w:val="008A5CBA"/>
    <w:rsid w:val="008B05A6"/>
    <w:rsid w:val="008B1A17"/>
    <w:rsid w:val="008B3732"/>
    <w:rsid w:val="008B4A17"/>
    <w:rsid w:val="008C136B"/>
    <w:rsid w:val="008C2C71"/>
    <w:rsid w:val="008C4704"/>
    <w:rsid w:val="008C6EC9"/>
    <w:rsid w:val="008E1EC7"/>
    <w:rsid w:val="008E30C0"/>
    <w:rsid w:val="008E5610"/>
    <w:rsid w:val="008E5B35"/>
    <w:rsid w:val="008F0A77"/>
    <w:rsid w:val="008F26CA"/>
    <w:rsid w:val="008F2A45"/>
    <w:rsid w:val="008F5D89"/>
    <w:rsid w:val="008F6850"/>
    <w:rsid w:val="008F694B"/>
    <w:rsid w:val="00900461"/>
    <w:rsid w:val="009036A5"/>
    <w:rsid w:val="00907A52"/>
    <w:rsid w:val="00911F89"/>
    <w:rsid w:val="0091226F"/>
    <w:rsid w:val="0091552D"/>
    <w:rsid w:val="009156E9"/>
    <w:rsid w:val="009214B3"/>
    <w:rsid w:val="0092338E"/>
    <w:rsid w:val="00926260"/>
    <w:rsid w:val="00926ACC"/>
    <w:rsid w:val="009311E0"/>
    <w:rsid w:val="00935776"/>
    <w:rsid w:val="00936B78"/>
    <w:rsid w:val="00936C1A"/>
    <w:rsid w:val="00936DDE"/>
    <w:rsid w:val="00941918"/>
    <w:rsid w:val="00941A6F"/>
    <w:rsid w:val="009420A0"/>
    <w:rsid w:val="00943993"/>
    <w:rsid w:val="00943F9E"/>
    <w:rsid w:val="00945BFE"/>
    <w:rsid w:val="0095582C"/>
    <w:rsid w:val="00956131"/>
    <w:rsid w:val="009565F6"/>
    <w:rsid w:val="00963D05"/>
    <w:rsid w:val="00964CF3"/>
    <w:rsid w:val="00965380"/>
    <w:rsid w:val="00965FB7"/>
    <w:rsid w:val="00970F93"/>
    <w:rsid w:val="0097467F"/>
    <w:rsid w:val="00977CFC"/>
    <w:rsid w:val="00980140"/>
    <w:rsid w:val="00980840"/>
    <w:rsid w:val="00981220"/>
    <w:rsid w:val="00981276"/>
    <w:rsid w:val="009839C3"/>
    <w:rsid w:val="00985106"/>
    <w:rsid w:val="00991708"/>
    <w:rsid w:val="00991DEC"/>
    <w:rsid w:val="00992FDB"/>
    <w:rsid w:val="009954C3"/>
    <w:rsid w:val="009970B9"/>
    <w:rsid w:val="009A0511"/>
    <w:rsid w:val="009A55DE"/>
    <w:rsid w:val="009A625E"/>
    <w:rsid w:val="009B26C4"/>
    <w:rsid w:val="009B53F2"/>
    <w:rsid w:val="009B6755"/>
    <w:rsid w:val="009B75F5"/>
    <w:rsid w:val="009B7FA6"/>
    <w:rsid w:val="009C02AC"/>
    <w:rsid w:val="009C18A4"/>
    <w:rsid w:val="009C305E"/>
    <w:rsid w:val="009C6F5C"/>
    <w:rsid w:val="009D0526"/>
    <w:rsid w:val="009D3078"/>
    <w:rsid w:val="009D4489"/>
    <w:rsid w:val="009D77F0"/>
    <w:rsid w:val="009E4619"/>
    <w:rsid w:val="009E5A69"/>
    <w:rsid w:val="009F11A7"/>
    <w:rsid w:val="009F259C"/>
    <w:rsid w:val="009F4E7D"/>
    <w:rsid w:val="009F4FA7"/>
    <w:rsid w:val="00A00DA2"/>
    <w:rsid w:val="00A02000"/>
    <w:rsid w:val="00A0313B"/>
    <w:rsid w:val="00A1514B"/>
    <w:rsid w:val="00A16A72"/>
    <w:rsid w:val="00A2382D"/>
    <w:rsid w:val="00A24EE6"/>
    <w:rsid w:val="00A2580E"/>
    <w:rsid w:val="00A30C1D"/>
    <w:rsid w:val="00A31723"/>
    <w:rsid w:val="00A34740"/>
    <w:rsid w:val="00A418AF"/>
    <w:rsid w:val="00A432AA"/>
    <w:rsid w:val="00A46B98"/>
    <w:rsid w:val="00A57A10"/>
    <w:rsid w:val="00A61287"/>
    <w:rsid w:val="00A67CC0"/>
    <w:rsid w:val="00A715DE"/>
    <w:rsid w:val="00A72961"/>
    <w:rsid w:val="00A7490C"/>
    <w:rsid w:val="00A814AF"/>
    <w:rsid w:val="00A82495"/>
    <w:rsid w:val="00A85557"/>
    <w:rsid w:val="00A875DC"/>
    <w:rsid w:val="00A91AFC"/>
    <w:rsid w:val="00A9275A"/>
    <w:rsid w:val="00A96CE5"/>
    <w:rsid w:val="00AA10B0"/>
    <w:rsid w:val="00AA24C6"/>
    <w:rsid w:val="00AA44F6"/>
    <w:rsid w:val="00AB2747"/>
    <w:rsid w:val="00AB3746"/>
    <w:rsid w:val="00AC2C9A"/>
    <w:rsid w:val="00AC433E"/>
    <w:rsid w:val="00AC55EB"/>
    <w:rsid w:val="00AC618E"/>
    <w:rsid w:val="00AC7D28"/>
    <w:rsid w:val="00AD09B6"/>
    <w:rsid w:val="00AD1195"/>
    <w:rsid w:val="00AD12A5"/>
    <w:rsid w:val="00AD141A"/>
    <w:rsid w:val="00AD1E85"/>
    <w:rsid w:val="00AD1F6D"/>
    <w:rsid w:val="00AD2525"/>
    <w:rsid w:val="00AD29DB"/>
    <w:rsid w:val="00AD45F9"/>
    <w:rsid w:val="00AD4D2D"/>
    <w:rsid w:val="00AD5617"/>
    <w:rsid w:val="00AE3574"/>
    <w:rsid w:val="00AE4738"/>
    <w:rsid w:val="00AE5396"/>
    <w:rsid w:val="00AF2889"/>
    <w:rsid w:val="00B00A22"/>
    <w:rsid w:val="00B02659"/>
    <w:rsid w:val="00B02C83"/>
    <w:rsid w:val="00B03E6E"/>
    <w:rsid w:val="00B04BF8"/>
    <w:rsid w:val="00B04CBC"/>
    <w:rsid w:val="00B04ED6"/>
    <w:rsid w:val="00B116EC"/>
    <w:rsid w:val="00B17A39"/>
    <w:rsid w:val="00B26551"/>
    <w:rsid w:val="00B2731B"/>
    <w:rsid w:val="00B27D82"/>
    <w:rsid w:val="00B36AED"/>
    <w:rsid w:val="00B36B86"/>
    <w:rsid w:val="00B41708"/>
    <w:rsid w:val="00B445BB"/>
    <w:rsid w:val="00B4651F"/>
    <w:rsid w:val="00B6250C"/>
    <w:rsid w:val="00B62C46"/>
    <w:rsid w:val="00B653EC"/>
    <w:rsid w:val="00B65FB0"/>
    <w:rsid w:val="00B6652A"/>
    <w:rsid w:val="00B66575"/>
    <w:rsid w:val="00B67280"/>
    <w:rsid w:val="00B7227D"/>
    <w:rsid w:val="00B85AEE"/>
    <w:rsid w:val="00B91B40"/>
    <w:rsid w:val="00B91BF9"/>
    <w:rsid w:val="00B96819"/>
    <w:rsid w:val="00B97F64"/>
    <w:rsid w:val="00BA09EA"/>
    <w:rsid w:val="00BA22DF"/>
    <w:rsid w:val="00BA4FAD"/>
    <w:rsid w:val="00BB0036"/>
    <w:rsid w:val="00BB0BD6"/>
    <w:rsid w:val="00BB1E2D"/>
    <w:rsid w:val="00BB2C30"/>
    <w:rsid w:val="00BB5ADB"/>
    <w:rsid w:val="00BB60A0"/>
    <w:rsid w:val="00BB6A7C"/>
    <w:rsid w:val="00BC3756"/>
    <w:rsid w:val="00BC4762"/>
    <w:rsid w:val="00BC4FC0"/>
    <w:rsid w:val="00BC6D3D"/>
    <w:rsid w:val="00BD2B3C"/>
    <w:rsid w:val="00BD3291"/>
    <w:rsid w:val="00BD42B5"/>
    <w:rsid w:val="00BD54CC"/>
    <w:rsid w:val="00BD6073"/>
    <w:rsid w:val="00BD7B98"/>
    <w:rsid w:val="00BE0A97"/>
    <w:rsid w:val="00BE34CE"/>
    <w:rsid w:val="00BF253B"/>
    <w:rsid w:val="00BF7109"/>
    <w:rsid w:val="00BF731F"/>
    <w:rsid w:val="00C00F88"/>
    <w:rsid w:val="00C015C1"/>
    <w:rsid w:val="00C0300E"/>
    <w:rsid w:val="00C04232"/>
    <w:rsid w:val="00C0630A"/>
    <w:rsid w:val="00C073D6"/>
    <w:rsid w:val="00C114DA"/>
    <w:rsid w:val="00C12BCD"/>
    <w:rsid w:val="00C134E2"/>
    <w:rsid w:val="00C13AD7"/>
    <w:rsid w:val="00C15B15"/>
    <w:rsid w:val="00C15FA9"/>
    <w:rsid w:val="00C1677C"/>
    <w:rsid w:val="00C2089A"/>
    <w:rsid w:val="00C20AD6"/>
    <w:rsid w:val="00C23120"/>
    <w:rsid w:val="00C23B7C"/>
    <w:rsid w:val="00C23E44"/>
    <w:rsid w:val="00C24725"/>
    <w:rsid w:val="00C25314"/>
    <w:rsid w:val="00C30884"/>
    <w:rsid w:val="00C32124"/>
    <w:rsid w:val="00C3350E"/>
    <w:rsid w:val="00C40AC2"/>
    <w:rsid w:val="00C40E57"/>
    <w:rsid w:val="00C46364"/>
    <w:rsid w:val="00C47D14"/>
    <w:rsid w:val="00C51913"/>
    <w:rsid w:val="00C572A7"/>
    <w:rsid w:val="00C62D80"/>
    <w:rsid w:val="00C72C58"/>
    <w:rsid w:val="00C73850"/>
    <w:rsid w:val="00C76886"/>
    <w:rsid w:val="00C81240"/>
    <w:rsid w:val="00C817B4"/>
    <w:rsid w:val="00C831CA"/>
    <w:rsid w:val="00C91C66"/>
    <w:rsid w:val="00C925E2"/>
    <w:rsid w:val="00C933FF"/>
    <w:rsid w:val="00C945E5"/>
    <w:rsid w:val="00C94C0C"/>
    <w:rsid w:val="00C95876"/>
    <w:rsid w:val="00CA1A53"/>
    <w:rsid w:val="00CA2F9D"/>
    <w:rsid w:val="00CA58BC"/>
    <w:rsid w:val="00CA7978"/>
    <w:rsid w:val="00CB2ED3"/>
    <w:rsid w:val="00CB7CC4"/>
    <w:rsid w:val="00CC073F"/>
    <w:rsid w:val="00CC1DE9"/>
    <w:rsid w:val="00CC563B"/>
    <w:rsid w:val="00CD14B8"/>
    <w:rsid w:val="00CD5173"/>
    <w:rsid w:val="00CD5BFF"/>
    <w:rsid w:val="00CE0149"/>
    <w:rsid w:val="00CE1C32"/>
    <w:rsid w:val="00CE3048"/>
    <w:rsid w:val="00CE66AF"/>
    <w:rsid w:val="00CE6EE4"/>
    <w:rsid w:val="00CE7770"/>
    <w:rsid w:val="00CF1A5F"/>
    <w:rsid w:val="00CF1F92"/>
    <w:rsid w:val="00CF3FEE"/>
    <w:rsid w:val="00D00ABA"/>
    <w:rsid w:val="00D00B1C"/>
    <w:rsid w:val="00D02095"/>
    <w:rsid w:val="00D0465B"/>
    <w:rsid w:val="00D10003"/>
    <w:rsid w:val="00D124F3"/>
    <w:rsid w:val="00D15D12"/>
    <w:rsid w:val="00D162AF"/>
    <w:rsid w:val="00D20C68"/>
    <w:rsid w:val="00D230F6"/>
    <w:rsid w:val="00D2463B"/>
    <w:rsid w:val="00D25C66"/>
    <w:rsid w:val="00D262CB"/>
    <w:rsid w:val="00D3003B"/>
    <w:rsid w:val="00D31952"/>
    <w:rsid w:val="00D37B10"/>
    <w:rsid w:val="00D4073D"/>
    <w:rsid w:val="00D41752"/>
    <w:rsid w:val="00D42A50"/>
    <w:rsid w:val="00D45E40"/>
    <w:rsid w:val="00D525BE"/>
    <w:rsid w:val="00D52730"/>
    <w:rsid w:val="00D55C51"/>
    <w:rsid w:val="00D608FD"/>
    <w:rsid w:val="00D60A68"/>
    <w:rsid w:val="00D60E6B"/>
    <w:rsid w:val="00D632E7"/>
    <w:rsid w:val="00D635AF"/>
    <w:rsid w:val="00D64837"/>
    <w:rsid w:val="00D64CBB"/>
    <w:rsid w:val="00D6759E"/>
    <w:rsid w:val="00D721A2"/>
    <w:rsid w:val="00D774FF"/>
    <w:rsid w:val="00D80719"/>
    <w:rsid w:val="00D810BE"/>
    <w:rsid w:val="00D829AA"/>
    <w:rsid w:val="00D83A93"/>
    <w:rsid w:val="00D8456A"/>
    <w:rsid w:val="00D85849"/>
    <w:rsid w:val="00D85E54"/>
    <w:rsid w:val="00D862B3"/>
    <w:rsid w:val="00D876D0"/>
    <w:rsid w:val="00D90B7A"/>
    <w:rsid w:val="00D95452"/>
    <w:rsid w:val="00D9621C"/>
    <w:rsid w:val="00D973E9"/>
    <w:rsid w:val="00DA2323"/>
    <w:rsid w:val="00DA2EC0"/>
    <w:rsid w:val="00DA6196"/>
    <w:rsid w:val="00DA7C3A"/>
    <w:rsid w:val="00DB0D20"/>
    <w:rsid w:val="00DB33C0"/>
    <w:rsid w:val="00DB5214"/>
    <w:rsid w:val="00DB5C4B"/>
    <w:rsid w:val="00DB6B7F"/>
    <w:rsid w:val="00DC23F0"/>
    <w:rsid w:val="00DC3329"/>
    <w:rsid w:val="00DC5EF3"/>
    <w:rsid w:val="00DD0A5B"/>
    <w:rsid w:val="00DD0BC3"/>
    <w:rsid w:val="00DD2A06"/>
    <w:rsid w:val="00DD66D3"/>
    <w:rsid w:val="00DE0839"/>
    <w:rsid w:val="00DE08B4"/>
    <w:rsid w:val="00DE0AD4"/>
    <w:rsid w:val="00DE2974"/>
    <w:rsid w:val="00DE309B"/>
    <w:rsid w:val="00DE3942"/>
    <w:rsid w:val="00DE6C5A"/>
    <w:rsid w:val="00DE7D3C"/>
    <w:rsid w:val="00DF0180"/>
    <w:rsid w:val="00DF1BB1"/>
    <w:rsid w:val="00DF3667"/>
    <w:rsid w:val="00DF3677"/>
    <w:rsid w:val="00E017F5"/>
    <w:rsid w:val="00E01CA5"/>
    <w:rsid w:val="00E035BB"/>
    <w:rsid w:val="00E10F87"/>
    <w:rsid w:val="00E116D7"/>
    <w:rsid w:val="00E120EE"/>
    <w:rsid w:val="00E13BAC"/>
    <w:rsid w:val="00E14E64"/>
    <w:rsid w:val="00E15F63"/>
    <w:rsid w:val="00E2050E"/>
    <w:rsid w:val="00E20549"/>
    <w:rsid w:val="00E20C65"/>
    <w:rsid w:val="00E21059"/>
    <w:rsid w:val="00E23825"/>
    <w:rsid w:val="00E23FBF"/>
    <w:rsid w:val="00E31A89"/>
    <w:rsid w:val="00E428B2"/>
    <w:rsid w:val="00E47793"/>
    <w:rsid w:val="00E50555"/>
    <w:rsid w:val="00E52D69"/>
    <w:rsid w:val="00E538B3"/>
    <w:rsid w:val="00E57BF7"/>
    <w:rsid w:val="00E62B3C"/>
    <w:rsid w:val="00E63C26"/>
    <w:rsid w:val="00E70CAA"/>
    <w:rsid w:val="00E81B78"/>
    <w:rsid w:val="00E83CF5"/>
    <w:rsid w:val="00E84595"/>
    <w:rsid w:val="00E86728"/>
    <w:rsid w:val="00E87926"/>
    <w:rsid w:val="00E91C52"/>
    <w:rsid w:val="00E92268"/>
    <w:rsid w:val="00E929D0"/>
    <w:rsid w:val="00E94D93"/>
    <w:rsid w:val="00EA0448"/>
    <w:rsid w:val="00EA17D0"/>
    <w:rsid w:val="00EA3DCA"/>
    <w:rsid w:val="00EA3F23"/>
    <w:rsid w:val="00EA43A1"/>
    <w:rsid w:val="00EA43C7"/>
    <w:rsid w:val="00EB0C88"/>
    <w:rsid w:val="00EB0EE7"/>
    <w:rsid w:val="00EB72A1"/>
    <w:rsid w:val="00EB72E5"/>
    <w:rsid w:val="00EB7CC0"/>
    <w:rsid w:val="00EB7D59"/>
    <w:rsid w:val="00EC1BD9"/>
    <w:rsid w:val="00EC33C3"/>
    <w:rsid w:val="00EC4D4D"/>
    <w:rsid w:val="00EC5DE4"/>
    <w:rsid w:val="00EC6573"/>
    <w:rsid w:val="00ED13DC"/>
    <w:rsid w:val="00ED152E"/>
    <w:rsid w:val="00ED1916"/>
    <w:rsid w:val="00ED6623"/>
    <w:rsid w:val="00EE32A5"/>
    <w:rsid w:val="00EE5009"/>
    <w:rsid w:val="00EE644D"/>
    <w:rsid w:val="00EF0B9C"/>
    <w:rsid w:val="00EF2A40"/>
    <w:rsid w:val="00EF2BBF"/>
    <w:rsid w:val="00EF2C95"/>
    <w:rsid w:val="00F002B6"/>
    <w:rsid w:val="00F002EF"/>
    <w:rsid w:val="00F01313"/>
    <w:rsid w:val="00F026E4"/>
    <w:rsid w:val="00F02E16"/>
    <w:rsid w:val="00F0452D"/>
    <w:rsid w:val="00F1448E"/>
    <w:rsid w:val="00F21C56"/>
    <w:rsid w:val="00F23CFF"/>
    <w:rsid w:val="00F2445D"/>
    <w:rsid w:val="00F252B4"/>
    <w:rsid w:val="00F26F24"/>
    <w:rsid w:val="00F30544"/>
    <w:rsid w:val="00F34990"/>
    <w:rsid w:val="00F419DF"/>
    <w:rsid w:val="00F45F6A"/>
    <w:rsid w:val="00F461C0"/>
    <w:rsid w:val="00F46DCE"/>
    <w:rsid w:val="00F47F34"/>
    <w:rsid w:val="00F50679"/>
    <w:rsid w:val="00F56655"/>
    <w:rsid w:val="00F609A5"/>
    <w:rsid w:val="00F63D7D"/>
    <w:rsid w:val="00F729DC"/>
    <w:rsid w:val="00F80313"/>
    <w:rsid w:val="00F8113E"/>
    <w:rsid w:val="00F8650D"/>
    <w:rsid w:val="00F87EC9"/>
    <w:rsid w:val="00F91421"/>
    <w:rsid w:val="00F91648"/>
    <w:rsid w:val="00FA58E5"/>
    <w:rsid w:val="00FB69AA"/>
    <w:rsid w:val="00FB7BD0"/>
    <w:rsid w:val="00FC0620"/>
    <w:rsid w:val="00FC0CA2"/>
    <w:rsid w:val="00FC697D"/>
    <w:rsid w:val="00FC765F"/>
    <w:rsid w:val="00FC7F17"/>
    <w:rsid w:val="00FD128E"/>
    <w:rsid w:val="00FD30EF"/>
    <w:rsid w:val="00FD6FAF"/>
    <w:rsid w:val="00FE02FC"/>
    <w:rsid w:val="00FE03C3"/>
    <w:rsid w:val="00FE0455"/>
    <w:rsid w:val="00FE184C"/>
    <w:rsid w:val="00FF1B02"/>
    <w:rsid w:val="00FF4F63"/>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8E1EC7"/>
    <w:pPr>
      <w:spacing w:after="200" w:line="252" w:lineRule="auto"/>
      <w:ind w:left="720"/>
      <w:contextualSpacing/>
    </w:pPr>
    <w:rPr>
      <w:rFonts w:ascii="Cambria" w:hAnsi="Cambria"/>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TableGrid">
    <w:name w:val="Table Grid"/>
    <w:basedOn w:val="TableNorma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sz w:val="24"/>
    </w:rPr>
  </w:style>
  <w:style w:type="character" w:styleId="CommentReference">
    <w:name w:val="annotation reference"/>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link w:val="CommentSubject"/>
    <w:uiPriority w:val="99"/>
    <w:semiHidden/>
    <w:rsid w:val="003D23BA"/>
    <w:rPr>
      <w:b/>
      <w:bCs/>
      <w:sz w:val="20"/>
      <w:szCs w:val="20"/>
    </w:rPr>
  </w:style>
  <w:style w:type="character" w:styleId="FootnoteReference">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Normal"/>
    <w:rsid w:val="006751F2"/>
    <w:pPr>
      <w:spacing w:after="0"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45F6A"/>
    <w:pPr>
      <w:spacing w:after="0" w:line="240" w:lineRule="auto"/>
    </w:pPr>
    <w:rPr>
      <w:rFonts w:cs="Arial"/>
      <w:sz w:val="20"/>
      <w:szCs w:val="20"/>
    </w:rPr>
  </w:style>
  <w:style w:type="character" w:customStyle="1" w:styleId="FootnoteTextChar">
    <w:name w:val="Footnote Text Char"/>
    <w:link w:val="FootnoteText"/>
    <w:uiPriority w:val="99"/>
    <w:semiHidden/>
    <w:rsid w:val="00F45F6A"/>
    <w:rPr>
      <w:rFonts w:cs="Arial"/>
      <w:lang w:eastAsia="en-US"/>
    </w:rPr>
  </w:style>
  <w:style w:type="character" w:styleId="Hyperlink">
    <w:name w:val="Hyperlink"/>
    <w:uiPriority w:val="99"/>
    <w:unhideWhenUsed/>
    <w:rsid w:val="00F45F6A"/>
    <w:rPr>
      <w:color w:val="0563C1"/>
      <w:u w:val="single"/>
    </w:rPr>
  </w:style>
  <w:style w:type="paragraph" w:customStyle="1" w:styleId="Pointabc">
    <w:name w:val="Point abc"/>
    <w:basedOn w:val="Normal"/>
    <w:rsid w:val="002648AE"/>
    <w:pPr>
      <w:numPr>
        <w:ilvl w:val="1"/>
        <w:numId w:val="1"/>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Normal"/>
    <w:rsid w:val="002648AE"/>
    <w:pPr>
      <w:numPr>
        <w:ilvl w:val="3"/>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Normal"/>
    <w:rsid w:val="002648AE"/>
    <w:pPr>
      <w:numPr>
        <w:ilvl w:val="5"/>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Normal"/>
    <w:rsid w:val="002648AE"/>
    <w:pPr>
      <w:numPr>
        <w:ilvl w:val="7"/>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Normal"/>
    <w:rsid w:val="002648AE"/>
    <w:pPr>
      <w:numPr>
        <w:ilvl w:val="8"/>
        <w:numId w:val="1"/>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Normal"/>
    <w:rsid w:val="002648AE"/>
    <w:pPr>
      <w:numPr>
        <w:numId w:val="1"/>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Normal"/>
    <w:rsid w:val="002648AE"/>
    <w:pPr>
      <w:numPr>
        <w:ilvl w:val="2"/>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Normal"/>
    <w:rsid w:val="002648AE"/>
    <w:pPr>
      <w:numPr>
        <w:ilvl w:val="4"/>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Normal"/>
    <w:rsid w:val="002648AE"/>
    <w:pPr>
      <w:numPr>
        <w:ilvl w:val="6"/>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Normal"/>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BodyText2">
    <w:name w:val="Body Text 2"/>
    <w:basedOn w:val="Normal"/>
    <w:link w:val="BodyText2Char"/>
    <w:uiPriority w:val="99"/>
    <w:semiHidden/>
    <w:unhideWhenUsed/>
    <w:rsid w:val="00EC33C3"/>
    <w:pPr>
      <w:spacing w:after="120" w:line="480" w:lineRule="auto"/>
    </w:pPr>
  </w:style>
  <w:style w:type="character" w:customStyle="1" w:styleId="BodyText2Char">
    <w:name w:val="Body Text 2 Char"/>
    <w:link w:val="BodyText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405181540">
      <w:bodyDiv w:val="1"/>
      <w:marLeft w:val="0"/>
      <w:marRight w:val="0"/>
      <w:marTop w:val="0"/>
      <w:marBottom w:val="0"/>
      <w:divBdr>
        <w:top w:val="none" w:sz="0" w:space="0" w:color="auto"/>
        <w:left w:val="none" w:sz="0" w:space="0" w:color="auto"/>
        <w:bottom w:val="none" w:sz="0" w:space="0" w:color="auto"/>
        <w:right w:val="none" w:sz="0" w:space="0" w:color="auto"/>
      </w:divBdr>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BA2D5C-2FC9-4E67-BFF6-99DFBCC7345D}">
  <ds:schemaRefs>
    <ds:schemaRef ds:uri="http://schemas.microsoft.com/sharepoint/v3/contenttype/forms"/>
  </ds:schemaRefs>
</ds:datastoreItem>
</file>

<file path=customXml/itemProps4.xml><?xml version="1.0" encoding="utf-8"?>
<ds:datastoreItem xmlns:ds="http://schemas.openxmlformats.org/officeDocument/2006/customXml" ds:itemID="{82095CB0-F3A6-4ABA-9A72-24F7CBE8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6671</Words>
  <Characters>3804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Simanavičius Ignas</cp:lastModifiedBy>
  <cp:revision>2</cp:revision>
  <cp:lastPrinted>2021-02-15T06:45:00Z</cp:lastPrinted>
  <dcterms:created xsi:type="dcterms:W3CDTF">2021-02-15T10:48:00Z</dcterms:created>
  <dcterms:modified xsi:type="dcterms:W3CDTF">2021-02-15T10:48:00Z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