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D44" w:rsidRDefault="00230535" w:rsidP="00B03D6B">
      <w:pPr>
        <w:ind w:firstLine="567"/>
        <w:jc w:val="center"/>
        <w:rPr>
          <w:b/>
          <w:lang w:bidi="lt-LT"/>
        </w:rPr>
      </w:pPr>
      <w:bookmarkStart w:id="0" w:name="_GoBack"/>
      <w:bookmarkEnd w:id="0"/>
      <w:r w:rsidRPr="00B03D6B">
        <w:rPr>
          <w:b/>
          <w:bCs/>
          <w:color w:val="000000"/>
        </w:rPr>
        <w:t xml:space="preserve">DĖL LIETUVOS </w:t>
      </w:r>
      <w:r w:rsidRPr="00010149">
        <w:rPr>
          <w:b/>
          <w:bCs/>
          <w:color w:val="000000"/>
        </w:rPr>
        <w:t xml:space="preserve">RESPUBLIKOS </w:t>
      </w:r>
      <w:r w:rsidRPr="00010149">
        <w:rPr>
          <w:b/>
          <w:lang w:bidi="lt-LT"/>
        </w:rPr>
        <w:t>VYRIAUSYBĖS NUTARIMO „DĖL LIETUVOS RESPUBLIKOS VYRIAUSYBĖS 2003 M. SAUSIO 28 D. NUTARIMO NR. 99 „DĖL KOMANDIRUOČIŲ SĄNAUDŲ ATSKAITYMO IŠ PAJAMŲ TAISYKLIŲ P</w:t>
      </w:r>
      <w:r>
        <w:rPr>
          <w:b/>
          <w:lang w:bidi="lt-LT"/>
        </w:rPr>
        <w:t xml:space="preserve">ATVIRTINIMO“ PAKEITIMO“ </w:t>
      </w:r>
      <w:r w:rsidR="00267D44">
        <w:rPr>
          <w:b/>
          <w:lang w:bidi="lt-LT"/>
        </w:rPr>
        <w:t xml:space="preserve">PROJEKTO (TOLIAU – NUTARIMO PROJEKTAS) </w:t>
      </w:r>
    </w:p>
    <w:p w:rsidR="00B03D6B" w:rsidRPr="00010149" w:rsidRDefault="00560A0E" w:rsidP="00B03D6B">
      <w:pPr>
        <w:ind w:firstLine="567"/>
        <w:jc w:val="center"/>
        <w:rPr>
          <w:b/>
        </w:rPr>
      </w:pPr>
      <w:r w:rsidRPr="00560A0E">
        <w:rPr>
          <w:b/>
          <w:lang w:bidi="lt-LT"/>
        </w:rPr>
        <w:t>DERINIMO PAŽYMA</w:t>
      </w:r>
    </w:p>
    <w:p w:rsidR="002C3C89" w:rsidRDefault="002C3C89" w:rsidP="002C3C89">
      <w:pPr>
        <w:jc w:val="both"/>
      </w:pPr>
    </w:p>
    <w:tbl>
      <w:tblPr>
        <w:tblW w:w="153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529"/>
        <w:gridCol w:w="7512"/>
      </w:tblGrid>
      <w:tr w:rsidR="002C3C89" w:rsidTr="00AA3B37">
        <w:tblPrEx>
          <w:tblCellMar>
            <w:top w:w="0" w:type="dxa"/>
            <w:bottom w:w="0" w:type="dxa"/>
          </w:tblCellMar>
        </w:tblPrEx>
        <w:trPr>
          <w:trHeight w:val="739"/>
        </w:trPr>
        <w:tc>
          <w:tcPr>
            <w:tcW w:w="2268" w:type="dxa"/>
          </w:tcPr>
          <w:p w:rsidR="002C3C89" w:rsidRPr="00E13A78" w:rsidRDefault="00267D44" w:rsidP="002C3C89">
            <w:pPr>
              <w:jc w:val="both"/>
              <w:rPr>
                <w:sz w:val="22"/>
                <w:szCs w:val="22"/>
              </w:rPr>
            </w:pPr>
            <w:r>
              <w:rPr>
                <w:sz w:val="22"/>
                <w:szCs w:val="22"/>
              </w:rPr>
              <w:t>Subjektas</w:t>
            </w:r>
            <w:r w:rsidRPr="00E13A78">
              <w:rPr>
                <w:sz w:val="22"/>
                <w:szCs w:val="22"/>
              </w:rPr>
              <w:t>, pateik</w:t>
            </w:r>
            <w:r>
              <w:rPr>
                <w:sz w:val="22"/>
                <w:szCs w:val="22"/>
              </w:rPr>
              <w:t>ęs pastabas ir</w:t>
            </w:r>
            <w:r w:rsidRPr="00E13A78">
              <w:rPr>
                <w:sz w:val="22"/>
                <w:szCs w:val="22"/>
              </w:rPr>
              <w:t xml:space="preserve"> </w:t>
            </w:r>
            <w:r w:rsidR="002C3C89" w:rsidRPr="00E13A78">
              <w:rPr>
                <w:sz w:val="22"/>
                <w:szCs w:val="22"/>
              </w:rPr>
              <w:t xml:space="preserve">pasiūlymus, rašto data ir Nr. </w:t>
            </w:r>
          </w:p>
        </w:tc>
        <w:tc>
          <w:tcPr>
            <w:tcW w:w="5529" w:type="dxa"/>
          </w:tcPr>
          <w:p w:rsidR="002C3C89" w:rsidRPr="00E13A78" w:rsidRDefault="00267D44" w:rsidP="002C3C89">
            <w:pPr>
              <w:jc w:val="both"/>
              <w:rPr>
                <w:sz w:val="22"/>
                <w:szCs w:val="22"/>
              </w:rPr>
            </w:pPr>
            <w:r>
              <w:rPr>
                <w:sz w:val="22"/>
                <w:szCs w:val="22"/>
              </w:rPr>
              <w:t>Pastabos ir pasiūlymai:</w:t>
            </w:r>
          </w:p>
        </w:tc>
        <w:tc>
          <w:tcPr>
            <w:tcW w:w="7512" w:type="dxa"/>
          </w:tcPr>
          <w:p w:rsidR="002C3C89" w:rsidRPr="00E13A78" w:rsidRDefault="002C3C89" w:rsidP="002C3C89">
            <w:pPr>
              <w:jc w:val="both"/>
              <w:rPr>
                <w:sz w:val="22"/>
                <w:szCs w:val="22"/>
              </w:rPr>
            </w:pPr>
            <w:r w:rsidRPr="00E13A78">
              <w:rPr>
                <w:sz w:val="22"/>
                <w:szCs w:val="22"/>
              </w:rPr>
              <w:t xml:space="preserve">Argumentai, kodėl neatsižvelgta į </w:t>
            </w:r>
            <w:r w:rsidR="00E95823">
              <w:rPr>
                <w:sz w:val="22"/>
                <w:szCs w:val="22"/>
              </w:rPr>
              <w:t xml:space="preserve">pastabas ir </w:t>
            </w:r>
            <w:r w:rsidRPr="00E13A78">
              <w:rPr>
                <w:sz w:val="22"/>
                <w:szCs w:val="22"/>
              </w:rPr>
              <w:t>pasiūlymus</w:t>
            </w:r>
            <w:r w:rsidR="0097401D" w:rsidRPr="00E13A78">
              <w:rPr>
                <w:sz w:val="22"/>
                <w:szCs w:val="22"/>
              </w:rPr>
              <w:t>:</w:t>
            </w:r>
          </w:p>
        </w:tc>
      </w:tr>
      <w:tr w:rsidR="002C3C89" w:rsidTr="00AA3B37">
        <w:tblPrEx>
          <w:tblCellMar>
            <w:top w:w="0" w:type="dxa"/>
            <w:bottom w:w="0" w:type="dxa"/>
          </w:tblCellMar>
        </w:tblPrEx>
        <w:trPr>
          <w:trHeight w:val="2238"/>
        </w:trPr>
        <w:tc>
          <w:tcPr>
            <w:tcW w:w="2268" w:type="dxa"/>
          </w:tcPr>
          <w:p w:rsidR="002C3C89" w:rsidRPr="00010149" w:rsidRDefault="00010149" w:rsidP="002F50CC">
            <w:pPr>
              <w:jc w:val="both"/>
            </w:pPr>
            <w:r w:rsidRPr="00010149">
              <w:t>Susisiekimo ministerija</w:t>
            </w:r>
            <w:r w:rsidR="002C3C89" w:rsidRPr="00010149">
              <w:t xml:space="preserve"> </w:t>
            </w:r>
          </w:p>
          <w:p w:rsidR="00010149" w:rsidRDefault="00010149" w:rsidP="002F50CC">
            <w:pPr>
              <w:jc w:val="both"/>
            </w:pPr>
            <w:r w:rsidRPr="00010149">
              <w:rPr>
                <w:color w:val="000000"/>
              </w:rPr>
              <w:t>2021-08-26</w:t>
            </w:r>
            <w:r w:rsidRPr="00010149">
              <w:t xml:space="preserve"> </w:t>
            </w:r>
            <w:r w:rsidR="00482B2C" w:rsidRPr="00010149">
              <w:t xml:space="preserve">raštas </w:t>
            </w:r>
          </w:p>
          <w:p w:rsidR="002C3C89" w:rsidRPr="00010149" w:rsidRDefault="00482B2C" w:rsidP="002F50CC">
            <w:pPr>
              <w:jc w:val="both"/>
            </w:pPr>
            <w:r w:rsidRPr="00010149">
              <w:t>Nr.</w:t>
            </w:r>
            <w:r w:rsidR="00230535">
              <w:t xml:space="preserve"> </w:t>
            </w:r>
            <w:r w:rsidR="00010149" w:rsidRPr="00010149">
              <w:rPr>
                <w:color w:val="000000"/>
              </w:rPr>
              <w:t>2-3643</w:t>
            </w:r>
            <w:r w:rsidR="00010149">
              <w:rPr>
                <w:color w:val="000000"/>
              </w:rPr>
              <w:t>-</w:t>
            </w:r>
            <w:r w:rsidR="00010149" w:rsidRPr="00010149">
              <w:rPr>
                <w:color w:val="000000"/>
              </w:rPr>
              <w:t>5K-2114652</w:t>
            </w:r>
          </w:p>
          <w:p w:rsidR="002C3C89" w:rsidRPr="00010149" w:rsidRDefault="002C3C89" w:rsidP="002F50CC">
            <w:pPr>
              <w:jc w:val="both"/>
            </w:pPr>
          </w:p>
          <w:p w:rsidR="002C3C89" w:rsidRDefault="002C3C89" w:rsidP="002F50CC">
            <w:pPr>
              <w:jc w:val="both"/>
            </w:pPr>
          </w:p>
          <w:p w:rsidR="00E13A78" w:rsidRPr="005003B4" w:rsidRDefault="00E13A78" w:rsidP="005003B4"/>
        </w:tc>
        <w:tc>
          <w:tcPr>
            <w:tcW w:w="5529" w:type="dxa"/>
          </w:tcPr>
          <w:p w:rsidR="00366097" w:rsidRDefault="00010149" w:rsidP="002F50CC">
            <w:pPr>
              <w:jc w:val="both"/>
            </w:pPr>
            <w:r>
              <w:t>D</w:t>
            </w:r>
            <w:r w:rsidRPr="00355E62">
              <w:t xml:space="preserve">iferencijuoti darbo užmokesčio koeficiento vairuotojų </w:t>
            </w:r>
            <w:r>
              <w:t>MMA</w:t>
            </w:r>
            <w:r w:rsidRPr="00355E62">
              <w:t xml:space="preserve"> apskaičiuoti dydį, pvz., pagal įmonėje turimą licencijuotų transporto priemonių skaičių</w:t>
            </w:r>
            <w:r>
              <w:t xml:space="preserve">: </w:t>
            </w:r>
            <w:r w:rsidRPr="00355E62">
              <w:t>1,65 koeficientas būtų taikomos įmonėms turinčioms daugiau kaip 101 priemonę, 1,55 koeficientas – turinčioms nuo 51 iki 100 priemonių, 1,45 koeficientas – turinčioms nuo 21 iki 50 priemonių, o koeficientas 1,3 – turinčioms iki 20 kelių transporto priemonių</w:t>
            </w:r>
            <w:r>
              <w:t>.</w:t>
            </w:r>
          </w:p>
        </w:tc>
        <w:tc>
          <w:tcPr>
            <w:tcW w:w="7512" w:type="dxa"/>
          </w:tcPr>
          <w:p w:rsidR="002D5357" w:rsidRPr="00AB4330" w:rsidRDefault="0079021F" w:rsidP="00230535">
            <w:pPr>
              <w:jc w:val="both"/>
            </w:pPr>
            <w:r w:rsidRPr="0079021F">
              <w:rPr>
                <w:b/>
              </w:rPr>
              <w:t>Neatsižvelgta</w:t>
            </w:r>
            <w:r w:rsidR="00E95823">
              <w:rPr>
                <w:b/>
              </w:rPr>
              <w:t>.</w:t>
            </w:r>
            <w:r>
              <w:t xml:space="preserve"> </w:t>
            </w:r>
            <w:r w:rsidR="00E95823" w:rsidRPr="00EB5034">
              <w:rPr>
                <w:bCs/>
                <w:color w:val="000000"/>
              </w:rPr>
              <w:t xml:space="preserve">Lietuvos Respublikos </w:t>
            </w:r>
            <w:r w:rsidR="00E95823">
              <w:rPr>
                <w:lang w:bidi="lt-LT"/>
              </w:rPr>
              <w:t>Vyriausybės nutarime</w:t>
            </w:r>
            <w:r w:rsidR="00E95823" w:rsidRPr="00EB5034">
              <w:rPr>
                <w:lang w:bidi="lt-LT"/>
              </w:rPr>
              <w:t xml:space="preserve"> „Dėl Lietuvos Respublikos Vyriausybės 2003 m. sausio 28 d. nutarimo Nr. 99 „Dėl Komandiruočių sąnaudų atskaitymo iš pajamų taisyklių patvirtinimo“</w:t>
            </w:r>
            <w:r w:rsidR="00E95823">
              <w:rPr>
                <w:lang w:bidi="lt-LT"/>
              </w:rPr>
              <w:t xml:space="preserve"> (toliau –</w:t>
            </w:r>
            <w:r w:rsidR="00E95823">
              <w:t xml:space="preserve">Nutarimas) nustatyta tvarka taikoma visiems sektoriams, todėl koeficiento dydžio diferencijavimas pagal transporto sektoriui taikytinus kriterijus nėra tinkamas. Be to, koeficientas yra nustatytas apmokestinimo tikslais, todėl skirtingų gyventojo pajamų mokesčio apskaičiavimo taisyklių taikymas darbuotojui priklausomai nuo įmonės, kurioje jis dirba, požymių, Lietuvos Respublikos finansų ministerijos nuomone, neatitiktų Lietuvos Respublikos mokesčių administravimo įstatyme įtvirtintų teisingumo ir mokesčių mokėtojų lygybės principų.  </w:t>
            </w:r>
          </w:p>
        </w:tc>
      </w:tr>
      <w:tr w:rsidR="00AA3B37" w:rsidTr="00AA3B37">
        <w:tblPrEx>
          <w:tblCellMar>
            <w:top w:w="0" w:type="dxa"/>
            <w:bottom w:w="0" w:type="dxa"/>
          </w:tblCellMar>
        </w:tblPrEx>
        <w:trPr>
          <w:trHeight w:val="1550"/>
        </w:trPr>
        <w:tc>
          <w:tcPr>
            <w:tcW w:w="2268" w:type="dxa"/>
          </w:tcPr>
          <w:p w:rsidR="00AA3B37" w:rsidRDefault="00AA3B37" w:rsidP="00AA3B37">
            <w:pPr>
              <w:rPr>
                <w:rFonts w:ascii="CIDFont+F2" w:hAnsi="CIDFont+F2" w:cs="CIDFont+F2"/>
                <w:sz w:val="22"/>
                <w:szCs w:val="22"/>
              </w:rPr>
            </w:pPr>
            <w:r>
              <w:rPr>
                <w:rFonts w:ascii="CIDFont+F2" w:hAnsi="CIDFont+F2" w:cs="CIDFont+F2"/>
                <w:sz w:val="22"/>
                <w:szCs w:val="22"/>
              </w:rPr>
              <w:t>Lietuvos vežėjų sąjunga</w:t>
            </w:r>
          </w:p>
          <w:p w:rsidR="00AA3B37" w:rsidRDefault="00AA3B37" w:rsidP="00AA3B37">
            <w:pPr>
              <w:rPr>
                <w:color w:val="000000"/>
                <w:lang w:val="en-GB"/>
              </w:rPr>
            </w:pPr>
            <w:r>
              <w:rPr>
                <w:rFonts w:ascii="CIDFont+F2" w:hAnsi="CIDFont+F2" w:cs="CIDFont+F2"/>
                <w:sz w:val="22"/>
                <w:szCs w:val="22"/>
              </w:rPr>
              <w:t>2021-08-17 raštas Nr. 2021- 08/01</w:t>
            </w:r>
          </w:p>
          <w:p w:rsidR="00AA3B37" w:rsidRDefault="00AA3B37" w:rsidP="00AA3B37">
            <w:pPr>
              <w:rPr>
                <w:color w:val="000000"/>
                <w:lang w:val="en-GB"/>
              </w:rPr>
            </w:pPr>
          </w:p>
          <w:p w:rsidR="00AA3B37" w:rsidRDefault="00AA3B37" w:rsidP="00AA3B37">
            <w:pPr>
              <w:rPr>
                <w:color w:val="000000"/>
                <w:lang w:val="en-GB"/>
              </w:rPr>
            </w:pPr>
            <w:r>
              <w:t>Asociacija „Linava“</w:t>
            </w:r>
          </w:p>
          <w:p w:rsidR="00AA3B37" w:rsidRDefault="00AA3B37" w:rsidP="00AA3B37">
            <w:pPr>
              <w:rPr>
                <w:color w:val="000000"/>
              </w:rPr>
            </w:pPr>
            <w:r>
              <w:rPr>
                <w:color w:val="000000"/>
              </w:rPr>
              <w:t>2021-08-20 raštas Nr. S-1061</w:t>
            </w:r>
          </w:p>
          <w:p w:rsidR="00AA3B37" w:rsidRDefault="00AA3B37" w:rsidP="00AA3B37">
            <w:pPr>
              <w:rPr>
                <w:color w:val="000000"/>
                <w:lang w:val="en-GB"/>
              </w:rPr>
            </w:pPr>
          </w:p>
          <w:p w:rsidR="00AA3B37" w:rsidRPr="00FD4967" w:rsidRDefault="00AA3B37" w:rsidP="00AA3B37">
            <w:pPr>
              <w:rPr>
                <w:color w:val="000000"/>
                <w:lang w:val="en-GB"/>
              </w:rPr>
            </w:pPr>
            <w:r w:rsidRPr="00FD4967">
              <w:rPr>
                <w:color w:val="000000"/>
                <w:lang w:val="en-GB"/>
              </w:rPr>
              <w:t>Tarptautinio transporto ir logistikos aljansas</w:t>
            </w:r>
          </w:p>
          <w:p w:rsidR="00AA3B37" w:rsidRDefault="00AA3B37" w:rsidP="00AA3B37">
            <w:pPr>
              <w:rPr>
                <w:color w:val="000000"/>
              </w:rPr>
            </w:pPr>
            <w:r w:rsidRPr="00FD4967">
              <w:rPr>
                <w:color w:val="000000"/>
              </w:rPr>
              <w:t>2021-09-16 raštas Nr. S-36</w:t>
            </w:r>
            <w:r>
              <w:rPr>
                <w:color w:val="000000"/>
              </w:rPr>
              <w:t>;</w:t>
            </w:r>
          </w:p>
          <w:p w:rsidR="00AA3B37" w:rsidRDefault="00AA3B37" w:rsidP="00AA3B37">
            <w:pPr>
              <w:rPr>
                <w:color w:val="000000"/>
              </w:rPr>
            </w:pPr>
            <w:r>
              <w:rPr>
                <w:color w:val="000000"/>
              </w:rPr>
              <w:t>2021-08-19 raštas Nr. S-29</w:t>
            </w:r>
          </w:p>
          <w:p w:rsidR="00AA3B37" w:rsidRPr="00010149" w:rsidRDefault="00AA3B37" w:rsidP="002F50CC">
            <w:pPr>
              <w:jc w:val="both"/>
            </w:pPr>
          </w:p>
        </w:tc>
        <w:tc>
          <w:tcPr>
            <w:tcW w:w="5529" w:type="dxa"/>
          </w:tcPr>
          <w:p w:rsidR="00AA3B37" w:rsidRPr="005003B4" w:rsidRDefault="00AA3B37" w:rsidP="00AA3B37">
            <w:pPr>
              <w:pStyle w:val="Default"/>
              <w:tabs>
                <w:tab w:val="left" w:pos="372"/>
              </w:tabs>
              <w:ind w:left="12"/>
            </w:pPr>
            <w:r>
              <w:t xml:space="preserve">Atsisakyti Nutarimo </w:t>
            </w:r>
            <w:r w:rsidR="00E643ED">
              <w:t xml:space="preserve">projekto </w:t>
            </w:r>
            <w:r>
              <w:t>priėmimo ir grįžti prie 1,3 MMA dydžio koeficiento.</w:t>
            </w:r>
          </w:p>
          <w:p w:rsidR="00AA3B37" w:rsidRPr="005003B4" w:rsidRDefault="00AA3B37" w:rsidP="00AA3B37">
            <w:pPr>
              <w:pStyle w:val="Default"/>
              <w:tabs>
                <w:tab w:val="left" w:pos="372"/>
              </w:tabs>
              <w:ind w:left="12"/>
            </w:pPr>
          </w:p>
          <w:p w:rsidR="00AA3B37" w:rsidRPr="005003B4" w:rsidRDefault="00AA3B37" w:rsidP="00AA3B37">
            <w:pPr>
              <w:pStyle w:val="Default"/>
              <w:tabs>
                <w:tab w:val="left" w:pos="372"/>
              </w:tabs>
              <w:ind w:left="12"/>
            </w:pPr>
          </w:p>
          <w:p w:rsidR="00AA3B37" w:rsidRDefault="00AA3B37" w:rsidP="00AA3B37">
            <w:pPr>
              <w:pStyle w:val="Default"/>
              <w:tabs>
                <w:tab w:val="left" w:pos="372"/>
              </w:tabs>
            </w:pPr>
          </w:p>
          <w:p w:rsidR="00AA3B37" w:rsidRPr="005003B4" w:rsidRDefault="00AA3B37" w:rsidP="00AA3B37">
            <w:pPr>
              <w:pStyle w:val="Default"/>
              <w:tabs>
                <w:tab w:val="left" w:pos="372"/>
              </w:tabs>
            </w:pPr>
            <w:r>
              <w:t>Apskritai atsisakyti koeficiento taikymo.</w:t>
            </w:r>
          </w:p>
          <w:p w:rsidR="00AA3B37" w:rsidRDefault="00AA3B37" w:rsidP="00AA3B37">
            <w:pPr>
              <w:pStyle w:val="Default"/>
              <w:tabs>
                <w:tab w:val="left" w:pos="372"/>
              </w:tabs>
              <w:ind w:left="12"/>
              <w:rPr>
                <w:u w:val="single"/>
              </w:rPr>
            </w:pPr>
          </w:p>
          <w:p w:rsidR="00AA3B37" w:rsidRDefault="00AA3B37" w:rsidP="00AA3B37">
            <w:pPr>
              <w:pStyle w:val="Default"/>
              <w:tabs>
                <w:tab w:val="left" w:pos="372"/>
              </w:tabs>
              <w:ind w:left="12"/>
              <w:rPr>
                <w:u w:val="single"/>
              </w:rPr>
            </w:pPr>
          </w:p>
          <w:p w:rsidR="00AA3B37" w:rsidRDefault="00AA3B37" w:rsidP="00AA3B37">
            <w:pPr>
              <w:pStyle w:val="Default"/>
              <w:numPr>
                <w:ilvl w:val="0"/>
                <w:numId w:val="5"/>
              </w:numPr>
              <w:tabs>
                <w:tab w:val="left" w:pos="34"/>
                <w:tab w:val="left" w:pos="318"/>
              </w:tabs>
              <w:ind w:left="34" w:hanging="22"/>
            </w:pPr>
            <w:r w:rsidRPr="002F50CC">
              <w:rPr>
                <w:u w:val="single"/>
              </w:rPr>
              <w:t>Pirminis siūlymas</w:t>
            </w:r>
            <w:r>
              <w:t>: atsižvelgiant į rašte aprašytą transporto sektoriaus specifiką, tarptautinio transporto darbuotojams nustatyti 1.5 MMA dydžio koeficientą.</w:t>
            </w:r>
          </w:p>
          <w:p w:rsidR="00AA3B37" w:rsidRDefault="00AA3B37" w:rsidP="00AA3B37">
            <w:pPr>
              <w:pStyle w:val="Default"/>
              <w:rPr>
                <w:sz w:val="23"/>
                <w:szCs w:val="23"/>
              </w:rPr>
            </w:pPr>
            <w:r w:rsidRPr="002F50CC">
              <w:rPr>
                <w:u w:val="single"/>
              </w:rPr>
              <w:t>Papildomas siūlymas</w:t>
            </w:r>
            <w:r>
              <w:t xml:space="preserve">: Diferencijuoti koeficiento dydį pagal darbuotojo </w:t>
            </w:r>
            <w:r>
              <w:rPr>
                <w:sz w:val="23"/>
                <w:szCs w:val="23"/>
              </w:rPr>
              <w:t xml:space="preserve">darbo patirtį vykdant funkcijas Europos Ekonominėje Erdvėje: 1,65 koeficientą taikyti komandiruojamiems darbuotojams, kurie turi sukaupę daugiau kaip 5 metus darbo patirtį, 1,55 koeficientą – sukaupusiems nuo 3 iki 5 metų darbo patirties, 1,45 – sukaupusiems nuo 1 iki 3 metų darbo patirties, 1,3 </w:t>
            </w:r>
            <w:r>
              <w:rPr>
                <w:sz w:val="23"/>
                <w:szCs w:val="23"/>
              </w:rPr>
              <w:lastRenderedPageBreak/>
              <w:t>koeficientą – sukaupusiems iki 1 metų darbo patirties.</w:t>
            </w:r>
          </w:p>
          <w:p w:rsidR="00AA3B37" w:rsidRDefault="00AA3B37" w:rsidP="00AA3B37">
            <w:pPr>
              <w:jc w:val="both"/>
              <w:rPr>
                <w:sz w:val="23"/>
                <w:szCs w:val="23"/>
              </w:rPr>
            </w:pPr>
          </w:p>
          <w:p w:rsidR="00AA3B37" w:rsidRDefault="00AA3B37" w:rsidP="00AA3B37">
            <w:pPr>
              <w:numPr>
                <w:ilvl w:val="0"/>
                <w:numId w:val="5"/>
              </w:numPr>
              <w:jc w:val="both"/>
            </w:pPr>
            <w:r>
              <w:rPr>
                <w:sz w:val="23"/>
                <w:szCs w:val="23"/>
              </w:rPr>
              <w:t xml:space="preserve">Nustatytą MMA koeficientą fiksuoti </w:t>
            </w:r>
            <w:r w:rsidRPr="00C602C8">
              <w:rPr>
                <w:bCs/>
                <w:sz w:val="23"/>
                <w:szCs w:val="23"/>
              </w:rPr>
              <w:t>ne trumpesniam nei 3 metų laikotarpiui.</w:t>
            </w:r>
          </w:p>
        </w:tc>
        <w:tc>
          <w:tcPr>
            <w:tcW w:w="7512" w:type="dxa"/>
          </w:tcPr>
          <w:p w:rsidR="00AA3B37" w:rsidRDefault="00AA3B37" w:rsidP="00AA3B37">
            <w:pPr>
              <w:jc w:val="both"/>
              <w:rPr>
                <w:b/>
              </w:rPr>
            </w:pPr>
            <w:r>
              <w:rPr>
                <w:b/>
              </w:rPr>
              <w:lastRenderedPageBreak/>
              <w:t>Neatsižvelg</w:t>
            </w:r>
            <w:r w:rsidRPr="00E95823">
              <w:rPr>
                <w:b/>
              </w:rPr>
              <w:t>t</w:t>
            </w:r>
            <w:r>
              <w:rPr>
                <w:b/>
              </w:rPr>
              <w:t>a</w:t>
            </w:r>
            <w:r w:rsidRPr="00E95823">
              <w:rPr>
                <w:b/>
              </w:rPr>
              <w:t>.</w:t>
            </w:r>
            <w:r>
              <w:t xml:space="preserve"> </w:t>
            </w:r>
            <w:r w:rsidRPr="006359F7">
              <w:t xml:space="preserve">Siekiant </w:t>
            </w:r>
            <w:r>
              <w:t xml:space="preserve">po Lietuvos Respublikos Konstitucinio teismo </w:t>
            </w:r>
            <w:r w:rsidRPr="00353243">
              <w:rPr>
                <w:color w:val="000000"/>
              </w:rPr>
              <w:t xml:space="preserve">2021 m. birželio 7 d. </w:t>
            </w:r>
            <w:r>
              <w:rPr>
                <w:bCs/>
                <w:color w:val="000000"/>
              </w:rPr>
              <w:t>nutarimo</w:t>
            </w:r>
            <w:r w:rsidRPr="00353243">
              <w:rPr>
                <w:bCs/>
                <w:color w:val="000000"/>
              </w:rPr>
              <w:t xml:space="preserve"> N</w:t>
            </w:r>
            <w:r w:rsidRPr="00353243">
              <w:rPr>
                <w:color w:val="000000"/>
              </w:rPr>
              <w:t>r. KT99-N9/2021</w:t>
            </w:r>
            <w:r>
              <w:rPr>
                <w:color w:val="000000"/>
              </w:rPr>
              <w:t xml:space="preserve"> „</w:t>
            </w:r>
            <w:r w:rsidRPr="00353243">
              <w:rPr>
                <w:color w:val="000000"/>
              </w:rPr>
              <w:t>D</w:t>
            </w:r>
            <w:r w:rsidRPr="00353243">
              <w:rPr>
                <w:bCs/>
                <w:color w:val="000000"/>
              </w:rPr>
              <w:t xml:space="preserve">ėl Lietuvos Respublikos Vyriausybės 2019 m. spalio 16 d. nutarimo Nr. 1038 „Dėl Lietuvos Respublikos Vyriausybės 2003 m. sausio 28 d. nutarimo Nr. 99 „Dėl </w:t>
            </w:r>
            <w:r>
              <w:rPr>
                <w:bCs/>
                <w:color w:val="000000"/>
              </w:rPr>
              <w:t>K</w:t>
            </w:r>
            <w:r w:rsidRPr="00353243">
              <w:rPr>
                <w:bCs/>
                <w:color w:val="000000"/>
              </w:rPr>
              <w:t xml:space="preserve">omandiruočių sąnaudų atskaitymo iš pajamų taisyklių patvirtinimo“ pakeitimo“ atitikties Lietuvos Respublikos Konstitucijai ir įstatymams“ </w:t>
            </w:r>
            <w:r>
              <w:t xml:space="preserve"> įsigaliojimo (2022 m sausio 3 d.) </w:t>
            </w:r>
            <w:r w:rsidRPr="006359F7">
              <w:t>užtikrinti</w:t>
            </w:r>
            <w:r>
              <w:rPr>
                <w:b/>
              </w:rPr>
              <w:t xml:space="preserve"> </w:t>
            </w:r>
            <w:r w:rsidRPr="006359F7">
              <w:t xml:space="preserve">tęstinį koeficiento taikymą, </w:t>
            </w:r>
            <w:r>
              <w:t xml:space="preserve">bei Lietuvos Respublikos socialinės apsaugos ir darbo ministerijos nuomonę dėl teigiamo koeficiento poveikio ir poreikio toliau jį taikyti, </w:t>
            </w:r>
            <w:r w:rsidRPr="006359F7">
              <w:t xml:space="preserve">Nutarimo projektu </w:t>
            </w:r>
            <w:r>
              <w:t>siūloma koeficiento dydžio</w:t>
            </w:r>
            <w:r w:rsidRPr="006359F7">
              <w:t xml:space="preserve"> nekei</w:t>
            </w:r>
            <w:r>
              <w:t xml:space="preserve">sti. </w:t>
            </w:r>
            <w:r>
              <w:rPr>
                <w:b/>
              </w:rPr>
              <w:t xml:space="preserve"> </w:t>
            </w:r>
          </w:p>
          <w:p w:rsidR="00AA3B37" w:rsidRDefault="00AA3B37" w:rsidP="00AA3B37">
            <w:pPr>
              <w:ind w:firstLine="601"/>
              <w:jc w:val="both"/>
            </w:pPr>
            <w:r>
              <w:t xml:space="preserve">Dėl koeficiento diferencijavimo: koeficientas yra nustatytas apmokestinimo tikslais, todėl skirtingų gyventojų pajamų mokesčio apskaičiavimo taisyklių taikymas už tą patį darbą gaunamoms pajamoms, Finansų ministerijos nuomone, neatitiktų Mokesčių administravimo įstatyme įtvirtintų teisingumo ir mokesčių mokėtojų lygybės principų.  </w:t>
            </w:r>
          </w:p>
          <w:p w:rsidR="00AA3B37" w:rsidRDefault="00AA3B37" w:rsidP="00AA3B37">
            <w:pPr>
              <w:jc w:val="both"/>
              <w:rPr>
                <w:b/>
              </w:rPr>
            </w:pPr>
          </w:p>
          <w:p w:rsidR="00AA3B37" w:rsidRDefault="00AA3B37" w:rsidP="00AA3B37">
            <w:pPr>
              <w:jc w:val="both"/>
              <w:rPr>
                <w:b/>
              </w:rPr>
            </w:pPr>
          </w:p>
          <w:p w:rsidR="00AA3B37" w:rsidRPr="0079021F" w:rsidRDefault="00AA3B37" w:rsidP="00230535">
            <w:pPr>
              <w:jc w:val="both"/>
              <w:rPr>
                <w:b/>
              </w:rPr>
            </w:pPr>
          </w:p>
        </w:tc>
      </w:tr>
    </w:tbl>
    <w:p w:rsidR="003E7EC0" w:rsidRDefault="003E7EC0" w:rsidP="002F50CC">
      <w:pPr>
        <w:pStyle w:val="Pagrindinistekstas"/>
        <w:rPr>
          <w:lang w:eastAsia="lt-LT"/>
        </w:rPr>
      </w:pPr>
    </w:p>
    <w:p w:rsidR="00230535" w:rsidRDefault="00230535" w:rsidP="00581BAE">
      <w:pPr>
        <w:pStyle w:val="Pagrindinistekstas"/>
        <w:jc w:val="center"/>
        <w:rPr>
          <w:lang w:eastAsia="lt-LT"/>
        </w:rPr>
      </w:pPr>
      <w:r>
        <w:rPr>
          <w:lang w:eastAsia="lt-LT"/>
        </w:rPr>
        <w:t>––––––––––––––––––––––––––––––––</w:t>
      </w:r>
    </w:p>
    <w:sectPr w:rsidR="00230535" w:rsidSect="005003B4">
      <w:headerReference w:type="even" r:id="rId8"/>
      <w:headerReference w:type="default" r:id="rId9"/>
      <w:pgSz w:w="16838" w:h="11906" w:orient="landscape"/>
      <w:pgMar w:top="1135" w:right="719" w:bottom="568" w:left="3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DC1" w:rsidRDefault="00653DC1">
      <w:r>
        <w:separator/>
      </w:r>
    </w:p>
  </w:endnote>
  <w:endnote w:type="continuationSeparator" w:id="0">
    <w:p w:rsidR="00653DC1" w:rsidRDefault="0065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DC1" w:rsidRDefault="00653DC1">
      <w:r>
        <w:separator/>
      </w:r>
    </w:p>
  </w:footnote>
  <w:footnote w:type="continuationSeparator" w:id="0">
    <w:p w:rsidR="00653DC1" w:rsidRDefault="00653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357" w:rsidRDefault="002D5357" w:rsidP="004551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D5357" w:rsidRDefault="002D53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357" w:rsidRDefault="002D5357" w:rsidP="004551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661F6">
      <w:rPr>
        <w:rStyle w:val="Puslapionumeris"/>
        <w:noProof/>
      </w:rPr>
      <w:t>2</w:t>
    </w:r>
    <w:r>
      <w:rPr>
        <w:rStyle w:val="Puslapionumeris"/>
      </w:rPr>
      <w:fldChar w:fldCharType="end"/>
    </w:r>
  </w:p>
  <w:p w:rsidR="002D5357" w:rsidRDefault="002D53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185"/>
    <w:multiLevelType w:val="hybridMultilevel"/>
    <w:tmpl w:val="37E6F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3486263"/>
    <w:multiLevelType w:val="hybridMultilevel"/>
    <w:tmpl w:val="1AE8B4E6"/>
    <w:lvl w:ilvl="0" w:tplc="D842E10C">
      <w:start w:val="1"/>
      <w:numFmt w:val="decimal"/>
      <w:lvlText w:val="%1."/>
      <w:lvlJc w:val="left"/>
      <w:pPr>
        <w:ind w:left="720" w:hanging="360"/>
      </w:pPr>
      <w:rPr>
        <w:rFonts w:ascii="Times New Roman" w:hAnsi="Times New Roman" w:cs="Times New Roman" w:hint="default"/>
        <w:b w:val="0"/>
        <w:color w:val="auto"/>
        <w:sz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32900399"/>
    <w:multiLevelType w:val="hybridMultilevel"/>
    <w:tmpl w:val="FCFA915E"/>
    <w:lvl w:ilvl="0" w:tplc="FC585D8A">
      <w:start w:val="1"/>
      <w:numFmt w:val="decimal"/>
      <w:lvlText w:val="%1."/>
      <w:lvlJc w:val="left"/>
      <w:pPr>
        <w:ind w:left="372" w:hanging="360"/>
      </w:pPr>
      <w:rPr>
        <w:rFonts w:hint="default"/>
        <w:u w:val="single"/>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abstractNum w:abstractNumId="3">
    <w:nsid w:val="3E417DB1"/>
    <w:multiLevelType w:val="hybridMultilevel"/>
    <w:tmpl w:val="969C4C54"/>
    <w:lvl w:ilvl="0" w:tplc="D8AE16BE">
      <w:start w:val="1"/>
      <w:numFmt w:val="decimal"/>
      <w:lvlText w:val="%1."/>
      <w:lvlJc w:val="left"/>
      <w:pPr>
        <w:tabs>
          <w:tab w:val="num" w:pos="1695"/>
        </w:tabs>
        <w:ind w:left="1695" w:hanging="975"/>
      </w:pPr>
      <w:rPr>
        <w:rFonts w:hint="default"/>
        <w:b/>
      </w:rPr>
    </w:lvl>
    <w:lvl w:ilvl="1" w:tplc="83B42C34">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3177844"/>
    <w:multiLevelType w:val="hybridMultilevel"/>
    <w:tmpl w:val="563E1056"/>
    <w:lvl w:ilvl="0" w:tplc="20A6DBA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8"/>
    <w:rsid w:val="00010149"/>
    <w:rsid w:val="0002233F"/>
    <w:rsid w:val="000225BA"/>
    <w:rsid w:val="00034746"/>
    <w:rsid w:val="00050184"/>
    <w:rsid w:val="00066B13"/>
    <w:rsid w:val="00070398"/>
    <w:rsid w:val="00096F65"/>
    <w:rsid w:val="000A1123"/>
    <w:rsid w:val="000C6E56"/>
    <w:rsid w:val="000E3E6E"/>
    <w:rsid w:val="000F545C"/>
    <w:rsid w:val="001075B1"/>
    <w:rsid w:val="00131A3E"/>
    <w:rsid w:val="00166648"/>
    <w:rsid w:val="00170F21"/>
    <w:rsid w:val="00177E75"/>
    <w:rsid w:val="0018373A"/>
    <w:rsid w:val="00183B0A"/>
    <w:rsid w:val="00183E8A"/>
    <w:rsid w:val="001B2598"/>
    <w:rsid w:val="00230535"/>
    <w:rsid w:val="00234DF9"/>
    <w:rsid w:val="0024062C"/>
    <w:rsid w:val="002442B8"/>
    <w:rsid w:val="00264DE5"/>
    <w:rsid w:val="00267D44"/>
    <w:rsid w:val="00286E0A"/>
    <w:rsid w:val="002C3C89"/>
    <w:rsid w:val="002D1C1F"/>
    <w:rsid w:val="002D5357"/>
    <w:rsid w:val="002E071E"/>
    <w:rsid w:val="002E204B"/>
    <w:rsid w:val="002F50CC"/>
    <w:rsid w:val="002F5F10"/>
    <w:rsid w:val="0031250A"/>
    <w:rsid w:val="0033277D"/>
    <w:rsid w:val="00356266"/>
    <w:rsid w:val="00366097"/>
    <w:rsid w:val="0038396C"/>
    <w:rsid w:val="003A6EB5"/>
    <w:rsid w:val="003A7A9D"/>
    <w:rsid w:val="003D5460"/>
    <w:rsid w:val="003E07D6"/>
    <w:rsid w:val="003E4415"/>
    <w:rsid w:val="003E7EC0"/>
    <w:rsid w:val="003F43C7"/>
    <w:rsid w:val="004049CD"/>
    <w:rsid w:val="0045516D"/>
    <w:rsid w:val="004753AD"/>
    <w:rsid w:val="00482B2C"/>
    <w:rsid w:val="0049138B"/>
    <w:rsid w:val="00496D94"/>
    <w:rsid w:val="0049785A"/>
    <w:rsid w:val="004A1F29"/>
    <w:rsid w:val="004A29F1"/>
    <w:rsid w:val="004A4DEE"/>
    <w:rsid w:val="004D2036"/>
    <w:rsid w:val="004D6228"/>
    <w:rsid w:val="004D65B0"/>
    <w:rsid w:val="004D7271"/>
    <w:rsid w:val="005003B4"/>
    <w:rsid w:val="0051027F"/>
    <w:rsid w:val="00520D16"/>
    <w:rsid w:val="005257D9"/>
    <w:rsid w:val="00560A0E"/>
    <w:rsid w:val="00575B1B"/>
    <w:rsid w:val="00581BAE"/>
    <w:rsid w:val="005A2B50"/>
    <w:rsid w:val="005A3C67"/>
    <w:rsid w:val="005B2A30"/>
    <w:rsid w:val="005E6F37"/>
    <w:rsid w:val="005F15D4"/>
    <w:rsid w:val="005F1FEB"/>
    <w:rsid w:val="006027B4"/>
    <w:rsid w:val="00634565"/>
    <w:rsid w:val="006356A8"/>
    <w:rsid w:val="006359F7"/>
    <w:rsid w:val="00637065"/>
    <w:rsid w:val="00652B4C"/>
    <w:rsid w:val="00653DC1"/>
    <w:rsid w:val="0065647D"/>
    <w:rsid w:val="006618A8"/>
    <w:rsid w:val="00662BB4"/>
    <w:rsid w:val="00662C2A"/>
    <w:rsid w:val="00667DEA"/>
    <w:rsid w:val="006755FE"/>
    <w:rsid w:val="006779B5"/>
    <w:rsid w:val="00693D36"/>
    <w:rsid w:val="006A71ED"/>
    <w:rsid w:val="006B48EB"/>
    <w:rsid w:val="006F719F"/>
    <w:rsid w:val="00700D85"/>
    <w:rsid w:val="00705685"/>
    <w:rsid w:val="00741069"/>
    <w:rsid w:val="00742834"/>
    <w:rsid w:val="0075489D"/>
    <w:rsid w:val="007674B9"/>
    <w:rsid w:val="00782C87"/>
    <w:rsid w:val="0079021F"/>
    <w:rsid w:val="007A320C"/>
    <w:rsid w:val="007B13A2"/>
    <w:rsid w:val="007C2ADB"/>
    <w:rsid w:val="007D604C"/>
    <w:rsid w:val="007E03C5"/>
    <w:rsid w:val="007E39C8"/>
    <w:rsid w:val="007F1A3A"/>
    <w:rsid w:val="0080239F"/>
    <w:rsid w:val="00815E7F"/>
    <w:rsid w:val="0083176D"/>
    <w:rsid w:val="00846CD3"/>
    <w:rsid w:val="00880BEA"/>
    <w:rsid w:val="00884B42"/>
    <w:rsid w:val="00886A8B"/>
    <w:rsid w:val="008B1DFB"/>
    <w:rsid w:val="009014BE"/>
    <w:rsid w:val="00947792"/>
    <w:rsid w:val="00951937"/>
    <w:rsid w:val="0095437F"/>
    <w:rsid w:val="00963719"/>
    <w:rsid w:val="009657E0"/>
    <w:rsid w:val="009679CF"/>
    <w:rsid w:val="0097401D"/>
    <w:rsid w:val="00976C03"/>
    <w:rsid w:val="00991B3B"/>
    <w:rsid w:val="009A08F8"/>
    <w:rsid w:val="009B150F"/>
    <w:rsid w:val="009B7C48"/>
    <w:rsid w:val="009F6D84"/>
    <w:rsid w:val="00A35470"/>
    <w:rsid w:val="00A43EC3"/>
    <w:rsid w:val="00A44974"/>
    <w:rsid w:val="00A624A0"/>
    <w:rsid w:val="00A92520"/>
    <w:rsid w:val="00AA25D5"/>
    <w:rsid w:val="00AA3B37"/>
    <w:rsid w:val="00AB12D6"/>
    <w:rsid w:val="00AC0093"/>
    <w:rsid w:val="00AF3E55"/>
    <w:rsid w:val="00B03D6B"/>
    <w:rsid w:val="00B10235"/>
    <w:rsid w:val="00B4474B"/>
    <w:rsid w:val="00B552B3"/>
    <w:rsid w:val="00B86D1D"/>
    <w:rsid w:val="00BD1B62"/>
    <w:rsid w:val="00BF555F"/>
    <w:rsid w:val="00BF6505"/>
    <w:rsid w:val="00C30C1F"/>
    <w:rsid w:val="00C32E8F"/>
    <w:rsid w:val="00C43AEC"/>
    <w:rsid w:val="00C602C8"/>
    <w:rsid w:val="00C6254C"/>
    <w:rsid w:val="00C661F6"/>
    <w:rsid w:val="00C94730"/>
    <w:rsid w:val="00CB431E"/>
    <w:rsid w:val="00CD05DF"/>
    <w:rsid w:val="00CF598E"/>
    <w:rsid w:val="00D063B6"/>
    <w:rsid w:val="00D43666"/>
    <w:rsid w:val="00D679F0"/>
    <w:rsid w:val="00D918BC"/>
    <w:rsid w:val="00DA21FD"/>
    <w:rsid w:val="00DB059E"/>
    <w:rsid w:val="00DC183A"/>
    <w:rsid w:val="00DD0715"/>
    <w:rsid w:val="00DD3308"/>
    <w:rsid w:val="00DE7D6C"/>
    <w:rsid w:val="00DE7F41"/>
    <w:rsid w:val="00E016D7"/>
    <w:rsid w:val="00E121A6"/>
    <w:rsid w:val="00E13A78"/>
    <w:rsid w:val="00E24BB5"/>
    <w:rsid w:val="00E505F7"/>
    <w:rsid w:val="00E56A60"/>
    <w:rsid w:val="00E643ED"/>
    <w:rsid w:val="00E65AEA"/>
    <w:rsid w:val="00E85FB0"/>
    <w:rsid w:val="00E9472A"/>
    <w:rsid w:val="00E95823"/>
    <w:rsid w:val="00E96259"/>
    <w:rsid w:val="00EA0105"/>
    <w:rsid w:val="00EB0BBB"/>
    <w:rsid w:val="00EB0EEC"/>
    <w:rsid w:val="00EB420B"/>
    <w:rsid w:val="00ED5DC8"/>
    <w:rsid w:val="00EF5831"/>
    <w:rsid w:val="00F054F1"/>
    <w:rsid w:val="00F069E5"/>
    <w:rsid w:val="00F10D31"/>
    <w:rsid w:val="00F16821"/>
    <w:rsid w:val="00F22698"/>
    <w:rsid w:val="00F277C5"/>
    <w:rsid w:val="00F36E8B"/>
    <w:rsid w:val="00F55AA4"/>
    <w:rsid w:val="00F6774F"/>
    <w:rsid w:val="00F71077"/>
    <w:rsid w:val="00FA3427"/>
    <w:rsid w:val="00FC3E7D"/>
    <w:rsid w:val="00FC6C74"/>
    <w:rsid w:val="00FD4967"/>
    <w:rsid w:val="00FE1749"/>
    <w:rsid w:val="00FE1F73"/>
    <w:rsid w:val="00FE6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2598"/>
    <w:rPr>
      <w:sz w:val="24"/>
      <w:szCs w:val="24"/>
    </w:rPr>
  </w:style>
  <w:style w:type="character" w:default="1" w:styleId="Numatytasispastraiposriftas">
    <w:name w:val="Default Paragraph Font"/>
    <w:link w:val="DiagramaCharCharDiagramaChar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rsid w:val="001B2598"/>
    <w:pPr>
      <w:jc w:val="both"/>
    </w:pPr>
    <w:rPr>
      <w:lang w:eastAsia="en-US"/>
    </w:rPr>
  </w:style>
  <w:style w:type="paragraph" w:customStyle="1" w:styleId="DiagramaCharCharDiagramaCharChar">
    <w:name w:val=" Diagrama Char Char Diagrama Char Char"/>
    <w:basedOn w:val="prastasis"/>
    <w:link w:val="Numatytasispastraiposriftas"/>
    <w:rsid w:val="001B2598"/>
    <w:pPr>
      <w:spacing w:after="160" w:line="240" w:lineRule="exact"/>
    </w:pPr>
    <w:rPr>
      <w:rFonts w:ascii="Tahoma" w:hAnsi="Tahoma"/>
      <w:sz w:val="20"/>
      <w:szCs w:val="20"/>
      <w:lang w:eastAsia="en-US"/>
    </w:rPr>
  </w:style>
  <w:style w:type="paragraph" w:styleId="HTMLiankstoformatuotas">
    <w:name w:val="HTML Preformatted"/>
    <w:basedOn w:val="prastasis"/>
    <w:link w:val="HTMLiankstoformatuotasDiagrama"/>
    <w:rsid w:val="001B2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saitas">
    <w:name w:val="Hyperlink"/>
    <w:rsid w:val="001B2598"/>
    <w:rPr>
      <w:color w:val="0000FF"/>
      <w:u w:val="single"/>
    </w:rPr>
  </w:style>
  <w:style w:type="paragraph" w:customStyle="1" w:styleId="DiagramaCharChar">
    <w:name w:val=" Diagrama Char Char"/>
    <w:basedOn w:val="prastasis"/>
    <w:rsid w:val="001B2598"/>
    <w:pPr>
      <w:spacing w:after="160" w:line="240" w:lineRule="exact"/>
    </w:pPr>
    <w:rPr>
      <w:rFonts w:ascii="Tahoma" w:hAnsi="Tahoma"/>
      <w:sz w:val="20"/>
      <w:szCs w:val="20"/>
      <w:lang w:eastAsia="en-US"/>
    </w:rPr>
  </w:style>
  <w:style w:type="character" w:customStyle="1" w:styleId="typewriter">
    <w:name w:val="typewriter"/>
    <w:basedOn w:val="Numatytasispastraiposriftas"/>
    <w:rsid w:val="001B2598"/>
  </w:style>
  <w:style w:type="paragraph" w:styleId="Debesliotekstas">
    <w:name w:val="Balloon Text"/>
    <w:basedOn w:val="prastasis"/>
    <w:semiHidden/>
    <w:rsid w:val="00A624A0"/>
    <w:rPr>
      <w:rFonts w:ascii="Tahoma" w:hAnsi="Tahoma" w:cs="Tahoma"/>
      <w:sz w:val="16"/>
      <w:szCs w:val="16"/>
    </w:rPr>
  </w:style>
  <w:style w:type="paragraph" w:customStyle="1" w:styleId="Char">
    <w:name w:val=" Char"/>
    <w:basedOn w:val="prastasis"/>
    <w:rsid w:val="00E56A60"/>
    <w:pPr>
      <w:spacing w:after="160" w:line="240" w:lineRule="exact"/>
    </w:pPr>
    <w:rPr>
      <w:rFonts w:ascii="Tahoma" w:hAnsi="Tahoma"/>
      <w:sz w:val="20"/>
      <w:szCs w:val="20"/>
      <w:lang w:val="en-US" w:eastAsia="en-US"/>
    </w:rPr>
  </w:style>
  <w:style w:type="paragraph" w:styleId="Pagrindinistekstas2">
    <w:name w:val="Body Text 2"/>
    <w:basedOn w:val="prastasis"/>
    <w:rsid w:val="00E56A60"/>
    <w:pPr>
      <w:spacing w:after="120" w:line="480" w:lineRule="auto"/>
    </w:pPr>
    <w:rPr>
      <w:szCs w:val="20"/>
    </w:rPr>
  </w:style>
  <w:style w:type="paragraph" w:customStyle="1" w:styleId="DiagramaDiagrama">
    <w:name w:val=" Diagrama Diagrama"/>
    <w:basedOn w:val="prastasis"/>
    <w:rsid w:val="00E85FB0"/>
    <w:pPr>
      <w:spacing w:after="160" w:line="240" w:lineRule="exact"/>
    </w:pPr>
    <w:rPr>
      <w:rFonts w:ascii="Tahoma" w:hAnsi="Tahoma"/>
      <w:sz w:val="20"/>
      <w:szCs w:val="20"/>
      <w:lang w:val="en-US" w:eastAsia="en-US"/>
    </w:rPr>
  </w:style>
  <w:style w:type="character" w:styleId="Grietas">
    <w:name w:val="Strong"/>
    <w:qFormat/>
    <w:rsid w:val="00EF5831"/>
    <w:rPr>
      <w:b/>
      <w:bCs/>
    </w:rPr>
  </w:style>
  <w:style w:type="paragraph" w:customStyle="1" w:styleId="CharDiagramaDiagramaDiagramaDiagramaDiagramaDiagrama">
    <w:name w:val=" Char Diagrama Diagrama Diagrama Diagrama Diagrama Diagrama"/>
    <w:basedOn w:val="prastasis"/>
    <w:rsid w:val="00E016D7"/>
    <w:pPr>
      <w:widowControl w:val="0"/>
      <w:adjustRightInd w:val="0"/>
      <w:spacing w:after="160" w:line="240" w:lineRule="exact"/>
      <w:jc w:val="both"/>
      <w:textAlignment w:val="baseline"/>
    </w:pPr>
    <w:rPr>
      <w:rFonts w:ascii="Tahoma" w:hAnsi="Tahoma"/>
      <w:sz w:val="20"/>
      <w:szCs w:val="20"/>
      <w:lang w:val="en-US" w:eastAsia="en-US"/>
    </w:rPr>
  </w:style>
  <w:style w:type="paragraph" w:styleId="Antrats">
    <w:name w:val="header"/>
    <w:basedOn w:val="prastasis"/>
    <w:rsid w:val="0045516D"/>
    <w:pPr>
      <w:tabs>
        <w:tab w:val="center" w:pos="4986"/>
        <w:tab w:val="right" w:pos="9972"/>
      </w:tabs>
    </w:pPr>
  </w:style>
  <w:style w:type="character" w:styleId="Puslapionumeris">
    <w:name w:val="page number"/>
    <w:basedOn w:val="Numatytasispastraiposriftas"/>
    <w:rsid w:val="0045516D"/>
  </w:style>
  <w:style w:type="paragraph" w:styleId="Pavadinimas">
    <w:name w:val="Title"/>
    <w:basedOn w:val="prastasis"/>
    <w:qFormat/>
    <w:rsid w:val="002C3C89"/>
    <w:pPr>
      <w:jc w:val="center"/>
    </w:pPr>
    <w:rPr>
      <w:b/>
      <w:sz w:val="22"/>
      <w:szCs w:val="20"/>
      <w:lang w:val="en-US" w:eastAsia="en-US"/>
    </w:rPr>
  </w:style>
  <w:style w:type="paragraph" w:customStyle="1" w:styleId="ListParagraph">
    <w:name w:val="List Paragraph"/>
    <w:basedOn w:val="prastasis"/>
    <w:rsid w:val="002C3C89"/>
    <w:pPr>
      <w:ind w:left="720"/>
      <w:contextualSpacing/>
    </w:pPr>
    <w:rPr>
      <w:rFonts w:eastAsia="Calibri"/>
      <w:lang w:val="en-US" w:eastAsia="en-US"/>
    </w:rPr>
  </w:style>
  <w:style w:type="character" w:customStyle="1" w:styleId="HTMLiankstoformatuotasDiagrama">
    <w:name w:val="HTML iš anksto formatuotas Diagrama"/>
    <w:link w:val="HTMLiankstoformatuotas"/>
    <w:rsid w:val="0051027F"/>
    <w:rPr>
      <w:rFonts w:ascii="Courier New" w:hAnsi="Courier New" w:cs="Courier New"/>
      <w:lang w:val="lt-LT" w:eastAsia="lt-LT" w:bidi="ar-SA"/>
    </w:rPr>
  </w:style>
  <w:style w:type="paragraph" w:customStyle="1" w:styleId="CharDiagramaDiagramaDiagrama">
    <w:name w:val=" Char Diagrama Diagrama Diagrama"/>
    <w:basedOn w:val="prastasis"/>
    <w:rsid w:val="00A35470"/>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Default">
    <w:name w:val="Default"/>
    <w:rsid w:val="00FD496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2598"/>
    <w:rPr>
      <w:sz w:val="24"/>
      <w:szCs w:val="24"/>
    </w:rPr>
  </w:style>
  <w:style w:type="character" w:default="1" w:styleId="Numatytasispastraiposriftas">
    <w:name w:val="Default Paragraph Font"/>
    <w:link w:val="DiagramaCharCharDiagramaChar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rsid w:val="001B2598"/>
    <w:pPr>
      <w:jc w:val="both"/>
    </w:pPr>
    <w:rPr>
      <w:lang w:eastAsia="en-US"/>
    </w:rPr>
  </w:style>
  <w:style w:type="paragraph" w:customStyle="1" w:styleId="DiagramaCharCharDiagramaCharChar">
    <w:name w:val=" Diagrama Char Char Diagrama Char Char"/>
    <w:basedOn w:val="prastasis"/>
    <w:link w:val="Numatytasispastraiposriftas"/>
    <w:rsid w:val="001B2598"/>
    <w:pPr>
      <w:spacing w:after="160" w:line="240" w:lineRule="exact"/>
    </w:pPr>
    <w:rPr>
      <w:rFonts w:ascii="Tahoma" w:hAnsi="Tahoma"/>
      <w:sz w:val="20"/>
      <w:szCs w:val="20"/>
      <w:lang w:eastAsia="en-US"/>
    </w:rPr>
  </w:style>
  <w:style w:type="paragraph" w:styleId="HTMLiankstoformatuotas">
    <w:name w:val="HTML Preformatted"/>
    <w:basedOn w:val="prastasis"/>
    <w:link w:val="HTMLiankstoformatuotasDiagrama"/>
    <w:rsid w:val="001B2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saitas">
    <w:name w:val="Hyperlink"/>
    <w:rsid w:val="001B2598"/>
    <w:rPr>
      <w:color w:val="0000FF"/>
      <w:u w:val="single"/>
    </w:rPr>
  </w:style>
  <w:style w:type="paragraph" w:customStyle="1" w:styleId="DiagramaCharChar">
    <w:name w:val=" Diagrama Char Char"/>
    <w:basedOn w:val="prastasis"/>
    <w:rsid w:val="001B2598"/>
    <w:pPr>
      <w:spacing w:after="160" w:line="240" w:lineRule="exact"/>
    </w:pPr>
    <w:rPr>
      <w:rFonts w:ascii="Tahoma" w:hAnsi="Tahoma"/>
      <w:sz w:val="20"/>
      <w:szCs w:val="20"/>
      <w:lang w:eastAsia="en-US"/>
    </w:rPr>
  </w:style>
  <w:style w:type="character" w:customStyle="1" w:styleId="typewriter">
    <w:name w:val="typewriter"/>
    <w:basedOn w:val="Numatytasispastraiposriftas"/>
    <w:rsid w:val="001B2598"/>
  </w:style>
  <w:style w:type="paragraph" w:styleId="Debesliotekstas">
    <w:name w:val="Balloon Text"/>
    <w:basedOn w:val="prastasis"/>
    <w:semiHidden/>
    <w:rsid w:val="00A624A0"/>
    <w:rPr>
      <w:rFonts w:ascii="Tahoma" w:hAnsi="Tahoma" w:cs="Tahoma"/>
      <w:sz w:val="16"/>
      <w:szCs w:val="16"/>
    </w:rPr>
  </w:style>
  <w:style w:type="paragraph" w:customStyle="1" w:styleId="Char">
    <w:name w:val=" Char"/>
    <w:basedOn w:val="prastasis"/>
    <w:rsid w:val="00E56A60"/>
    <w:pPr>
      <w:spacing w:after="160" w:line="240" w:lineRule="exact"/>
    </w:pPr>
    <w:rPr>
      <w:rFonts w:ascii="Tahoma" w:hAnsi="Tahoma"/>
      <w:sz w:val="20"/>
      <w:szCs w:val="20"/>
      <w:lang w:val="en-US" w:eastAsia="en-US"/>
    </w:rPr>
  </w:style>
  <w:style w:type="paragraph" w:styleId="Pagrindinistekstas2">
    <w:name w:val="Body Text 2"/>
    <w:basedOn w:val="prastasis"/>
    <w:rsid w:val="00E56A60"/>
    <w:pPr>
      <w:spacing w:after="120" w:line="480" w:lineRule="auto"/>
    </w:pPr>
    <w:rPr>
      <w:szCs w:val="20"/>
    </w:rPr>
  </w:style>
  <w:style w:type="paragraph" w:customStyle="1" w:styleId="DiagramaDiagrama">
    <w:name w:val=" Diagrama Diagrama"/>
    <w:basedOn w:val="prastasis"/>
    <w:rsid w:val="00E85FB0"/>
    <w:pPr>
      <w:spacing w:after="160" w:line="240" w:lineRule="exact"/>
    </w:pPr>
    <w:rPr>
      <w:rFonts w:ascii="Tahoma" w:hAnsi="Tahoma"/>
      <w:sz w:val="20"/>
      <w:szCs w:val="20"/>
      <w:lang w:val="en-US" w:eastAsia="en-US"/>
    </w:rPr>
  </w:style>
  <w:style w:type="character" w:styleId="Grietas">
    <w:name w:val="Strong"/>
    <w:qFormat/>
    <w:rsid w:val="00EF5831"/>
    <w:rPr>
      <w:b/>
      <w:bCs/>
    </w:rPr>
  </w:style>
  <w:style w:type="paragraph" w:customStyle="1" w:styleId="CharDiagramaDiagramaDiagramaDiagramaDiagramaDiagrama">
    <w:name w:val=" Char Diagrama Diagrama Diagrama Diagrama Diagrama Diagrama"/>
    <w:basedOn w:val="prastasis"/>
    <w:rsid w:val="00E016D7"/>
    <w:pPr>
      <w:widowControl w:val="0"/>
      <w:adjustRightInd w:val="0"/>
      <w:spacing w:after="160" w:line="240" w:lineRule="exact"/>
      <w:jc w:val="both"/>
      <w:textAlignment w:val="baseline"/>
    </w:pPr>
    <w:rPr>
      <w:rFonts w:ascii="Tahoma" w:hAnsi="Tahoma"/>
      <w:sz w:val="20"/>
      <w:szCs w:val="20"/>
      <w:lang w:val="en-US" w:eastAsia="en-US"/>
    </w:rPr>
  </w:style>
  <w:style w:type="paragraph" w:styleId="Antrats">
    <w:name w:val="header"/>
    <w:basedOn w:val="prastasis"/>
    <w:rsid w:val="0045516D"/>
    <w:pPr>
      <w:tabs>
        <w:tab w:val="center" w:pos="4986"/>
        <w:tab w:val="right" w:pos="9972"/>
      </w:tabs>
    </w:pPr>
  </w:style>
  <w:style w:type="character" w:styleId="Puslapionumeris">
    <w:name w:val="page number"/>
    <w:basedOn w:val="Numatytasispastraiposriftas"/>
    <w:rsid w:val="0045516D"/>
  </w:style>
  <w:style w:type="paragraph" w:styleId="Pavadinimas">
    <w:name w:val="Title"/>
    <w:basedOn w:val="prastasis"/>
    <w:qFormat/>
    <w:rsid w:val="002C3C89"/>
    <w:pPr>
      <w:jc w:val="center"/>
    </w:pPr>
    <w:rPr>
      <w:b/>
      <w:sz w:val="22"/>
      <w:szCs w:val="20"/>
      <w:lang w:val="en-US" w:eastAsia="en-US"/>
    </w:rPr>
  </w:style>
  <w:style w:type="paragraph" w:customStyle="1" w:styleId="ListParagraph">
    <w:name w:val="List Paragraph"/>
    <w:basedOn w:val="prastasis"/>
    <w:rsid w:val="002C3C89"/>
    <w:pPr>
      <w:ind w:left="720"/>
      <w:contextualSpacing/>
    </w:pPr>
    <w:rPr>
      <w:rFonts w:eastAsia="Calibri"/>
      <w:lang w:val="en-US" w:eastAsia="en-US"/>
    </w:rPr>
  </w:style>
  <w:style w:type="character" w:customStyle="1" w:styleId="HTMLiankstoformatuotasDiagrama">
    <w:name w:val="HTML iš anksto formatuotas Diagrama"/>
    <w:link w:val="HTMLiankstoformatuotas"/>
    <w:rsid w:val="0051027F"/>
    <w:rPr>
      <w:rFonts w:ascii="Courier New" w:hAnsi="Courier New" w:cs="Courier New"/>
      <w:lang w:val="lt-LT" w:eastAsia="lt-LT" w:bidi="ar-SA"/>
    </w:rPr>
  </w:style>
  <w:style w:type="paragraph" w:customStyle="1" w:styleId="CharDiagramaDiagramaDiagrama">
    <w:name w:val=" Char Diagrama Diagrama Diagrama"/>
    <w:basedOn w:val="prastasis"/>
    <w:rsid w:val="00A35470"/>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Default">
    <w:name w:val="Default"/>
    <w:rsid w:val="00FD496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900403">
      <w:bodyDiv w:val="1"/>
      <w:marLeft w:val="0"/>
      <w:marRight w:val="0"/>
      <w:marTop w:val="0"/>
      <w:marBottom w:val="0"/>
      <w:divBdr>
        <w:top w:val="none" w:sz="0" w:space="0" w:color="auto"/>
        <w:left w:val="none" w:sz="0" w:space="0" w:color="auto"/>
        <w:bottom w:val="none" w:sz="0" w:space="0" w:color="auto"/>
        <w:right w:val="none" w:sz="0" w:space="0" w:color="auto"/>
      </w:divBdr>
    </w:div>
    <w:div w:id="200377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2349</Words>
  <Characters>1340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PAŽYMA</vt:lpstr>
    </vt:vector>
  </TitlesOfParts>
  <Company>LR finansų ministerija</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PAŽYMA</dc:title>
  <dc:creator>LR FM</dc:creator>
  <cp:lastModifiedBy>Vilma Papšytė</cp:lastModifiedBy>
  <cp:revision>2</cp:revision>
  <cp:lastPrinted>2011-07-04T10:46:00Z</cp:lastPrinted>
  <dcterms:created xsi:type="dcterms:W3CDTF">2021-10-08T10:59:00Z</dcterms:created>
  <dcterms:modified xsi:type="dcterms:W3CDTF">2021-10-08T10:59:00Z</dcterms:modified>
</cp:coreProperties>
</file>