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F1" w:rsidRPr="00314097" w:rsidRDefault="00DA497E" w:rsidP="005469B8">
      <w:pPr>
        <w:spacing w:after="0" w:line="240" w:lineRule="auto"/>
        <w:jc w:val="center"/>
        <w:rPr>
          <w:rFonts w:ascii="Times New Roman" w:hAnsi="Times New Roman" w:cs="Times New Roman"/>
          <w:sz w:val="24"/>
          <w:szCs w:val="24"/>
        </w:rPr>
      </w:pPr>
      <w:r w:rsidRPr="00314097">
        <w:rPr>
          <w:rFonts w:ascii="Times New Roman" w:hAnsi="Times New Roman" w:cs="Times New Roman"/>
          <w:noProof/>
          <w:sz w:val="24"/>
          <w:szCs w:val="24"/>
          <w:lang w:val="en-US" w:eastAsia="ja-JP"/>
        </w:rPr>
        <w:drawing>
          <wp:inline distT="0" distB="0" distL="0" distR="0" wp14:anchorId="3BAF5B30" wp14:editId="514A1F12">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5469B8" w:rsidRPr="00314097" w:rsidRDefault="005469B8" w:rsidP="005469B8">
      <w:pPr>
        <w:spacing w:after="0" w:line="240" w:lineRule="auto"/>
        <w:jc w:val="center"/>
        <w:rPr>
          <w:rFonts w:ascii="Times New Roman" w:hAnsi="Times New Roman" w:cs="Times New Roman"/>
          <w:sz w:val="20"/>
          <w:szCs w:val="20"/>
        </w:rPr>
      </w:pPr>
    </w:p>
    <w:p w:rsidR="00DA497E" w:rsidRPr="00314097" w:rsidRDefault="00DA497E" w:rsidP="005469B8">
      <w:pPr>
        <w:spacing w:after="0" w:line="240" w:lineRule="auto"/>
        <w:jc w:val="center"/>
        <w:rPr>
          <w:rFonts w:ascii="Times New Roman" w:hAnsi="Times New Roman" w:cs="Times New Roman"/>
          <w:b/>
          <w:caps/>
          <w:sz w:val="24"/>
          <w:szCs w:val="24"/>
        </w:rPr>
      </w:pPr>
      <w:r w:rsidRPr="00314097">
        <w:rPr>
          <w:rFonts w:ascii="Times New Roman" w:hAnsi="Times New Roman" w:cs="Times New Roman"/>
          <w:b/>
          <w:caps/>
          <w:sz w:val="24"/>
          <w:szCs w:val="24"/>
        </w:rPr>
        <w:t>LIETUVOS RESPUBLIKOS UŽSIENIO REIKALŲ MINISTERIJA</w:t>
      </w:r>
    </w:p>
    <w:p w:rsidR="00DA497E" w:rsidRPr="00314097" w:rsidRDefault="00DA497E" w:rsidP="00DA497E">
      <w:pPr>
        <w:spacing w:after="0" w:line="240" w:lineRule="auto"/>
        <w:jc w:val="center"/>
        <w:rPr>
          <w:rFonts w:ascii="Times New Roman" w:hAnsi="Times New Roman" w:cs="Times New Roman"/>
          <w:caps/>
          <w:sz w:val="20"/>
          <w:szCs w:val="20"/>
        </w:rPr>
      </w:pPr>
    </w:p>
    <w:p w:rsidR="00DA497E" w:rsidRPr="00314097" w:rsidRDefault="00DA497E" w:rsidP="00DA497E">
      <w:pPr>
        <w:pStyle w:val="Footer"/>
        <w:jc w:val="center"/>
        <w:rPr>
          <w:rFonts w:ascii="Times New Roman" w:hAnsi="Times New Roman" w:cs="Times New Roman"/>
          <w:sz w:val="18"/>
          <w:szCs w:val="18"/>
        </w:rPr>
      </w:pPr>
      <w:r w:rsidRPr="00314097">
        <w:rPr>
          <w:rFonts w:ascii="Times New Roman" w:hAnsi="Times New Roman" w:cs="Times New Roman"/>
          <w:sz w:val="18"/>
          <w:szCs w:val="18"/>
        </w:rPr>
        <w:t xml:space="preserve">Biudžetinė įstaiga, J. Tumo-Vaižganto g. 2, </w:t>
      </w:r>
      <w:r w:rsidR="004351D1" w:rsidRPr="00810A84">
        <w:rPr>
          <w:rFonts w:ascii="Times New Roman" w:hAnsi="Times New Roman" w:cs="Times New Roman"/>
          <w:sz w:val="18"/>
          <w:szCs w:val="18"/>
        </w:rPr>
        <w:t xml:space="preserve">01108 </w:t>
      </w:r>
      <w:r w:rsidR="001B575D" w:rsidRPr="00314097">
        <w:rPr>
          <w:rFonts w:ascii="Times New Roman" w:hAnsi="Times New Roman" w:cs="Times New Roman"/>
          <w:sz w:val="18"/>
          <w:szCs w:val="18"/>
        </w:rPr>
        <w:t xml:space="preserve">Vilnius, tel.: (8 5)  236 2444, (8 5)  </w:t>
      </w:r>
      <w:r w:rsidRPr="00314097">
        <w:rPr>
          <w:rFonts w:ascii="Times New Roman" w:hAnsi="Times New Roman" w:cs="Times New Roman"/>
          <w:sz w:val="18"/>
          <w:szCs w:val="18"/>
        </w:rPr>
        <w:t>236 2400</w:t>
      </w:r>
    </w:p>
    <w:p w:rsidR="00DA497E" w:rsidRPr="00314097" w:rsidRDefault="00DA497E" w:rsidP="00DA497E">
      <w:pPr>
        <w:pStyle w:val="Footer"/>
        <w:jc w:val="center"/>
        <w:rPr>
          <w:rFonts w:ascii="Times New Roman" w:hAnsi="Times New Roman" w:cs="Times New Roman"/>
          <w:sz w:val="18"/>
          <w:szCs w:val="18"/>
        </w:rPr>
      </w:pPr>
      <w:r w:rsidRPr="00314097">
        <w:rPr>
          <w:rFonts w:ascii="Times New Roman" w:hAnsi="Times New Roman" w:cs="Times New Roman"/>
          <w:sz w:val="18"/>
          <w:szCs w:val="18"/>
        </w:rPr>
        <w:t>faks</w:t>
      </w:r>
      <w:r w:rsidR="007D3A40" w:rsidRPr="00314097">
        <w:rPr>
          <w:rFonts w:ascii="Times New Roman" w:hAnsi="Times New Roman" w:cs="Times New Roman"/>
          <w:sz w:val="18"/>
          <w:szCs w:val="18"/>
        </w:rPr>
        <w:t>as</w:t>
      </w:r>
      <w:r w:rsidRPr="00314097">
        <w:rPr>
          <w:rFonts w:ascii="Times New Roman" w:hAnsi="Times New Roman" w:cs="Times New Roman"/>
          <w:sz w:val="18"/>
          <w:szCs w:val="18"/>
        </w:rPr>
        <w:t xml:space="preserve"> (8 5) </w:t>
      </w:r>
      <w:r w:rsidR="003A30D6" w:rsidRPr="00810A84">
        <w:rPr>
          <w:rFonts w:ascii="Times New Roman" w:hAnsi="Times New Roman" w:cs="Times New Roman"/>
          <w:sz w:val="18"/>
          <w:szCs w:val="18"/>
        </w:rPr>
        <w:t>236 2626</w:t>
      </w:r>
      <w:r w:rsidRPr="00314097">
        <w:rPr>
          <w:rFonts w:ascii="Times New Roman" w:hAnsi="Times New Roman" w:cs="Times New Roman"/>
          <w:sz w:val="18"/>
          <w:szCs w:val="18"/>
        </w:rPr>
        <w:t xml:space="preserve">, el. p. </w:t>
      </w:r>
      <w:hyperlink r:id="rId9" w:history="1">
        <w:r w:rsidRPr="00314097">
          <w:rPr>
            <w:rStyle w:val="Hyperlink"/>
            <w:rFonts w:ascii="Times New Roman" w:hAnsi="Times New Roman" w:cs="Times New Roman"/>
            <w:color w:val="auto"/>
            <w:sz w:val="18"/>
            <w:szCs w:val="18"/>
          </w:rPr>
          <w:t>urm@urm.lt</w:t>
        </w:r>
      </w:hyperlink>
      <w:r w:rsidRPr="00314097">
        <w:rPr>
          <w:rFonts w:ascii="Times New Roman" w:hAnsi="Times New Roman" w:cs="Times New Roman"/>
          <w:sz w:val="18"/>
          <w:szCs w:val="18"/>
        </w:rPr>
        <w:t xml:space="preserve">, </w:t>
      </w:r>
      <w:hyperlink r:id="rId10" w:history="1">
        <w:r w:rsidRPr="00314097">
          <w:rPr>
            <w:rStyle w:val="Hyperlink"/>
            <w:rFonts w:ascii="Times New Roman" w:hAnsi="Times New Roman" w:cs="Times New Roman"/>
            <w:color w:val="auto"/>
            <w:sz w:val="18"/>
            <w:szCs w:val="18"/>
          </w:rPr>
          <w:t>http://www.urm.lt</w:t>
        </w:r>
      </w:hyperlink>
    </w:p>
    <w:p w:rsidR="00DA497E" w:rsidRPr="00314097" w:rsidRDefault="00DA497E" w:rsidP="00DA497E">
      <w:pPr>
        <w:pStyle w:val="Footer"/>
        <w:jc w:val="center"/>
        <w:rPr>
          <w:rFonts w:ascii="Times New Roman" w:hAnsi="Times New Roman" w:cs="Times New Roman"/>
          <w:sz w:val="18"/>
          <w:szCs w:val="18"/>
        </w:rPr>
      </w:pPr>
      <w:r w:rsidRPr="00314097">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314097" w:rsidTr="00EB0A7C">
        <w:trPr>
          <w:trHeight w:val="270"/>
        </w:trPr>
        <w:tc>
          <w:tcPr>
            <w:tcW w:w="9608" w:type="dxa"/>
          </w:tcPr>
          <w:p w:rsidR="00DA497E" w:rsidRPr="00314097" w:rsidRDefault="00DA497E" w:rsidP="00DA497E">
            <w:pPr>
              <w:pStyle w:val="Footer"/>
              <w:jc w:val="center"/>
              <w:rPr>
                <w:sz w:val="24"/>
                <w:szCs w:val="24"/>
              </w:rPr>
            </w:pPr>
          </w:p>
        </w:tc>
      </w:tr>
    </w:tbl>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tbl>
      <w:tblPr>
        <w:tblStyle w:val="TableGrid"/>
        <w:tblW w:w="0" w:type="auto"/>
        <w:tblInd w:w="-90" w:type="dxa"/>
        <w:tblLook w:val="04A0" w:firstRow="1" w:lastRow="0" w:firstColumn="1" w:lastColumn="0" w:noHBand="0" w:noVBand="1"/>
      </w:tblPr>
      <w:tblGrid>
        <w:gridCol w:w="4814"/>
        <w:gridCol w:w="4814"/>
      </w:tblGrid>
      <w:tr w:rsidR="0055520F" w:rsidRPr="00314097" w:rsidTr="00533570">
        <w:tc>
          <w:tcPr>
            <w:tcW w:w="4814" w:type="dxa"/>
            <w:tcBorders>
              <w:top w:val="nil"/>
              <w:left w:val="nil"/>
              <w:bottom w:val="nil"/>
              <w:right w:val="nil"/>
            </w:tcBorders>
          </w:tcPr>
          <w:p w:rsidR="0055520F" w:rsidRPr="00314097" w:rsidRDefault="0093544A" w:rsidP="00DA497E">
            <w:pPr>
              <w:tabs>
                <w:tab w:val="left" w:pos="283"/>
                <w:tab w:val="left" w:pos="1985"/>
                <w:tab w:val="left" w:pos="2977"/>
              </w:tabs>
              <w:rPr>
                <w:sz w:val="24"/>
              </w:rPr>
            </w:pPr>
            <w:r w:rsidRPr="00314097">
              <w:rPr>
                <w:sz w:val="24"/>
              </w:rPr>
              <w:t>Lietuvos Respublikos švietimo, mokslo ir sporto ministerijai</w:t>
            </w:r>
          </w:p>
        </w:tc>
        <w:tc>
          <w:tcPr>
            <w:tcW w:w="4814" w:type="dxa"/>
            <w:tcBorders>
              <w:top w:val="nil"/>
              <w:left w:val="nil"/>
              <w:bottom w:val="nil"/>
              <w:right w:val="nil"/>
            </w:tcBorders>
          </w:tcPr>
          <w:p w:rsidR="0055520F" w:rsidRPr="00314097" w:rsidRDefault="0093544A" w:rsidP="00DA497E">
            <w:pPr>
              <w:tabs>
                <w:tab w:val="left" w:pos="283"/>
                <w:tab w:val="left" w:pos="1985"/>
                <w:tab w:val="left" w:pos="2977"/>
              </w:tabs>
              <w:rPr>
                <w:sz w:val="24"/>
              </w:rPr>
            </w:pPr>
            <w:r w:rsidRPr="00314097">
              <w:rPr>
                <w:sz w:val="24"/>
                <w:szCs w:val="24"/>
              </w:rPr>
              <w:fldChar w:fldCharType="begin">
                <w:ffData>
                  <w:name w:val=""/>
                  <w:enabled/>
                  <w:calcOnExit w:val="0"/>
                  <w:statusText w:type="text" w:val="Mėnuo"/>
                  <w:textInput>
                    <w:type w:val="number"/>
                    <w:default w:val="2021"/>
                    <w:maxLength w:val="4"/>
                    <w:format w:val="00"/>
                  </w:textInput>
                </w:ffData>
              </w:fldChar>
            </w:r>
            <w:r w:rsidRPr="00314097">
              <w:rPr>
                <w:sz w:val="24"/>
                <w:szCs w:val="24"/>
              </w:rPr>
              <w:instrText xml:space="preserve"> FORMTEXT </w:instrText>
            </w:r>
            <w:r w:rsidRPr="00314097">
              <w:rPr>
                <w:sz w:val="24"/>
                <w:szCs w:val="24"/>
              </w:rPr>
            </w:r>
            <w:r w:rsidRPr="00314097">
              <w:rPr>
                <w:sz w:val="24"/>
                <w:szCs w:val="24"/>
              </w:rPr>
              <w:fldChar w:fldCharType="separate"/>
            </w:r>
            <w:r w:rsidRPr="00314097">
              <w:rPr>
                <w:noProof/>
                <w:sz w:val="24"/>
                <w:szCs w:val="24"/>
              </w:rPr>
              <w:t>2021</w:t>
            </w:r>
            <w:r w:rsidRPr="00314097">
              <w:rPr>
                <w:sz w:val="24"/>
                <w:szCs w:val="24"/>
              </w:rPr>
              <w:fldChar w:fldCharType="end"/>
            </w:r>
            <w:r w:rsidR="0055520F" w:rsidRPr="00314097">
              <w:rPr>
                <w:sz w:val="24"/>
              </w:rPr>
              <w:t>-</w:t>
            </w:r>
            <w:r w:rsidRPr="00314097">
              <w:rPr>
                <w:sz w:val="24"/>
                <w:szCs w:val="24"/>
              </w:rPr>
              <w:fldChar w:fldCharType="begin">
                <w:ffData>
                  <w:name w:val="Text2"/>
                  <w:enabled/>
                  <w:calcOnExit w:val="0"/>
                  <w:statusText w:type="text" w:val="Mėnuo"/>
                  <w:textInput>
                    <w:type w:val="number"/>
                    <w:default w:val="11"/>
                    <w:maxLength w:val="2"/>
                    <w:format w:val="00"/>
                  </w:textInput>
                </w:ffData>
              </w:fldChar>
            </w:r>
            <w:bookmarkStart w:id="0" w:name="Text2"/>
            <w:r w:rsidRPr="00314097">
              <w:rPr>
                <w:sz w:val="24"/>
                <w:szCs w:val="24"/>
              </w:rPr>
              <w:instrText xml:space="preserve"> FORMTEXT </w:instrText>
            </w:r>
            <w:r w:rsidRPr="00314097">
              <w:rPr>
                <w:sz w:val="24"/>
                <w:szCs w:val="24"/>
              </w:rPr>
            </w:r>
            <w:r w:rsidRPr="00314097">
              <w:rPr>
                <w:sz w:val="24"/>
                <w:szCs w:val="24"/>
              </w:rPr>
              <w:fldChar w:fldCharType="separate"/>
            </w:r>
            <w:r w:rsidRPr="00314097">
              <w:rPr>
                <w:noProof/>
                <w:sz w:val="24"/>
                <w:szCs w:val="24"/>
              </w:rPr>
              <w:t>11</w:t>
            </w:r>
            <w:r w:rsidRPr="00314097">
              <w:rPr>
                <w:sz w:val="24"/>
                <w:szCs w:val="24"/>
              </w:rPr>
              <w:fldChar w:fldCharType="end"/>
            </w:r>
            <w:bookmarkEnd w:id="0"/>
            <w:r w:rsidR="0055520F" w:rsidRPr="00314097">
              <w:rPr>
                <w:sz w:val="24"/>
              </w:rPr>
              <w:t>-</w:t>
            </w:r>
            <w:r w:rsidR="0055520F" w:rsidRPr="00810A84">
              <w:rPr>
                <w:sz w:val="24"/>
                <w:szCs w:val="24"/>
              </w:rPr>
              <w:fldChar w:fldCharType="begin">
                <w:ffData>
                  <w:name w:val="Text3"/>
                  <w:enabled/>
                  <w:calcOnExit w:val="0"/>
                  <w:statusText w:type="text" w:val="Diena"/>
                  <w:textInput>
                    <w:type w:val="number"/>
                    <w:maxLength w:val="2"/>
                    <w:format w:val="00"/>
                  </w:textInput>
                </w:ffData>
              </w:fldChar>
            </w:r>
            <w:bookmarkStart w:id="1" w:name="Text3"/>
            <w:r w:rsidR="0055520F" w:rsidRPr="00314097">
              <w:rPr>
                <w:sz w:val="24"/>
                <w:szCs w:val="24"/>
              </w:rPr>
              <w:instrText xml:space="preserve"> FORMTEXT </w:instrText>
            </w:r>
            <w:r w:rsidR="0055520F" w:rsidRPr="00810A84">
              <w:rPr>
                <w:sz w:val="24"/>
                <w:szCs w:val="24"/>
              </w:rPr>
            </w:r>
            <w:r w:rsidR="0055520F" w:rsidRPr="00810A84">
              <w:rPr>
                <w:sz w:val="24"/>
                <w:szCs w:val="24"/>
              </w:rPr>
              <w:fldChar w:fldCharType="separate"/>
            </w:r>
            <w:r w:rsidR="0055520F" w:rsidRPr="00314097">
              <w:rPr>
                <w:noProof/>
                <w:sz w:val="24"/>
                <w:szCs w:val="24"/>
              </w:rPr>
              <w:t> </w:t>
            </w:r>
            <w:r w:rsidR="0055520F" w:rsidRPr="00314097">
              <w:rPr>
                <w:noProof/>
                <w:sz w:val="24"/>
                <w:szCs w:val="24"/>
              </w:rPr>
              <w:t> </w:t>
            </w:r>
            <w:r w:rsidR="0055520F" w:rsidRPr="00810A84">
              <w:rPr>
                <w:sz w:val="24"/>
                <w:szCs w:val="24"/>
              </w:rPr>
              <w:fldChar w:fldCharType="end"/>
            </w:r>
            <w:bookmarkEnd w:id="1"/>
            <w:r w:rsidR="0055520F" w:rsidRPr="00314097">
              <w:rPr>
                <w:sz w:val="24"/>
              </w:rPr>
              <w:t xml:space="preserve">     Nr. </w:t>
            </w:r>
            <w:r w:rsidR="0055520F" w:rsidRPr="00810A84">
              <w:rPr>
                <w:sz w:val="24"/>
              </w:rPr>
              <w:fldChar w:fldCharType="begin">
                <w:ffData>
                  <w:name w:val=""/>
                  <w:enabled/>
                  <w:calcOnExit w:val="0"/>
                  <w:statusText w:type="text" w:val="Dokumento numeris"/>
                  <w:textInput>
                    <w:format w:val="UPPERCASE"/>
                  </w:textInput>
                </w:ffData>
              </w:fldChar>
            </w:r>
            <w:r w:rsidR="0055520F" w:rsidRPr="00314097">
              <w:rPr>
                <w:sz w:val="24"/>
              </w:rPr>
              <w:instrText xml:space="preserve"> FORMTEXT </w:instrText>
            </w:r>
            <w:r w:rsidR="0055520F" w:rsidRPr="00810A84">
              <w:rPr>
                <w:sz w:val="24"/>
              </w:rPr>
            </w:r>
            <w:r w:rsidR="0055520F" w:rsidRPr="00810A84">
              <w:rPr>
                <w:sz w:val="24"/>
              </w:rPr>
              <w:fldChar w:fldCharType="separate"/>
            </w:r>
            <w:r w:rsidR="0055520F" w:rsidRPr="00314097">
              <w:rPr>
                <w:noProof/>
                <w:sz w:val="24"/>
              </w:rPr>
              <w:t> </w:t>
            </w:r>
            <w:r w:rsidR="0055520F" w:rsidRPr="00314097">
              <w:rPr>
                <w:noProof/>
                <w:sz w:val="24"/>
              </w:rPr>
              <w:t> </w:t>
            </w:r>
            <w:r w:rsidR="0055520F" w:rsidRPr="00314097">
              <w:rPr>
                <w:noProof/>
                <w:sz w:val="24"/>
              </w:rPr>
              <w:t> </w:t>
            </w:r>
            <w:r w:rsidR="0055520F" w:rsidRPr="00314097">
              <w:rPr>
                <w:noProof/>
                <w:sz w:val="24"/>
              </w:rPr>
              <w:t> </w:t>
            </w:r>
            <w:r w:rsidR="0055520F" w:rsidRPr="00314097">
              <w:rPr>
                <w:noProof/>
                <w:sz w:val="24"/>
              </w:rPr>
              <w:t> </w:t>
            </w:r>
            <w:r w:rsidR="0055520F" w:rsidRPr="00810A84">
              <w:rPr>
                <w:sz w:val="24"/>
              </w:rPr>
              <w:fldChar w:fldCharType="end"/>
            </w:r>
          </w:p>
          <w:p w:rsidR="0055520F" w:rsidRPr="00314097" w:rsidRDefault="0093544A" w:rsidP="00DA497E">
            <w:pPr>
              <w:tabs>
                <w:tab w:val="left" w:pos="283"/>
                <w:tab w:val="left" w:pos="1985"/>
                <w:tab w:val="left" w:pos="2977"/>
              </w:tabs>
              <w:rPr>
                <w:sz w:val="24"/>
              </w:rPr>
            </w:pPr>
            <w:r w:rsidRPr="00314097">
              <w:rPr>
                <w:sz w:val="24"/>
              </w:rPr>
              <w:fldChar w:fldCharType="begin">
                <w:ffData>
                  <w:name w:val="Text5"/>
                  <w:enabled/>
                  <w:calcOnExit w:val="0"/>
                  <w:statusText w:type="text" w:val="Dokumentas, į kurį atsakoma, numeris"/>
                  <w:textInput>
                    <w:default w:val="Į 2021-11-03 Nr.  SR-4329     "/>
                  </w:textInput>
                </w:ffData>
              </w:fldChar>
            </w:r>
            <w:bookmarkStart w:id="2" w:name="Text5"/>
            <w:r w:rsidRPr="00314097">
              <w:rPr>
                <w:sz w:val="24"/>
              </w:rPr>
              <w:instrText xml:space="preserve"> FORMTEXT </w:instrText>
            </w:r>
            <w:r w:rsidRPr="00314097">
              <w:rPr>
                <w:sz w:val="24"/>
              </w:rPr>
            </w:r>
            <w:r w:rsidRPr="00314097">
              <w:rPr>
                <w:sz w:val="24"/>
              </w:rPr>
              <w:fldChar w:fldCharType="separate"/>
            </w:r>
            <w:r w:rsidRPr="00314097">
              <w:rPr>
                <w:noProof/>
                <w:sz w:val="24"/>
              </w:rPr>
              <w:t xml:space="preserve">Į 2021-11-03 Nr.  SR-4329     </w:t>
            </w:r>
            <w:r w:rsidRPr="00314097">
              <w:rPr>
                <w:sz w:val="24"/>
              </w:rPr>
              <w:fldChar w:fldCharType="end"/>
            </w:r>
            <w:bookmarkEnd w:id="2"/>
          </w:p>
        </w:tc>
      </w:tr>
    </w:tbl>
    <w:p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rsidR="00533570" w:rsidRDefault="00533570" w:rsidP="00DA497E">
      <w:pPr>
        <w:tabs>
          <w:tab w:val="left" w:pos="283"/>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Kopija</w:t>
      </w:r>
    </w:p>
    <w:p w:rsidR="00533570" w:rsidRPr="00533570" w:rsidRDefault="00533570" w:rsidP="00DA497E">
      <w:pPr>
        <w:tabs>
          <w:tab w:val="left" w:pos="283"/>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Lietuvos Respublikos Vyriausybės kanceliarijai</w:t>
      </w: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2F778F" w:rsidRPr="00314097" w:rsidRDefault="002F778F"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93544A" w:rsidP="00DA497E">
      <w:pPr>
        <w:tabs>
          <w:tab w:val="left" w:pos="283"/>
          <w:tab w:val="left" w:pos="1985"/>
          <w:tab w:val="left" w:pos="2977"/>
        </w:tabs>
        <w:spacing w:after="0" w:line="240" w:lineRule="auto"/>
        <w:rPr>
          <w:rFonts w:ascii="Times New Roman" w:hAnsi="Times New Roman" w:cs="Times New Roman"/>
          <w:b/>
          <w:sz w:val="24"/>
        </w:rPr>
      </w:pPr>
      <w:r w:rsidRPr="00314097">
        <w:rPr>
          <w:rFonts w:ascii="Times New Roman" w:hAnsi="Times New Roman" w:cs="Times New Roman"/>
          <w:b/>
          <w:sz w:val="24"/>
        </w:rPr>
        <w:fldChar w:fldCharType="begin">
          <w:ffData>
            <w:name w:val="r17"/>
            <w:enabled/>
            <w:calcOnExit w:val="0"/>
            <w:statusText w:type="text" w:val="Dokumento antraštė"/>
            <w:textInput>
              <w:default w:val="DĖL VYRIAUSYBĖS PROJEKTO DERINIMO"/>
              <w:format w:val="UPPERCASE"/>
            </w:textInput>
          </w:ffData>
        </w:fldChar>
      </w:r>
      <w:bookmarkStart w:id="3" w:name="r17"/>
      <w:r w:rsidRPr="00314097">
        <w:rPr>
          <w:rFonts w:ascii="Times New Roman" w:hAnsi="Times New Roman" w:cs="Times New Roman"/>
          <w:b/>
          <w:sz w:val="24"/>
        </w:rPr>
        <w:instrText xml:space="preserve"> FORMTEXT </w:instrText>
      </w:r>
      <w:r w:rsidRPr="00314097">
        <w:rPr>
          <w:rFonts w:ascii="Times New Roman" w:hAnsi="Times New Roman" w:cs="Times New Roman"/>
          <w:b/>
          <w:sz w:val="24"/>
        </w:rPr>
      </w:r>
      <w:r w:rsidRPr="00314097">
        <w:rPr>
          <w:rFonts w:ascii="Times New Roman" w:hAnsi="Times New Roman" w:cs="Times New Roman"/>
          <w:b/>
          <w:sz w:val="24"/>
        </w:rPr>
        <w:fldChar w:fldCharType="separate"/>
      </w:r>
      <w:r w:rsidRPr="00314097">
        <w:rPr>
          <w:rFonts w:ascii="Times New Roman" w:hAnsi="Times New Roman" w:cs="Times New Roman"/>
          <w:b/>
          <w:noProof/>
          <w:sz w:val="24"/>
        </w:rPr>
        <w:t>DĖL VYRIAUSYBĖS</w:t>
      </w:r>
      <w:r w:rsidR="00D47AB0">
        <w:rPr>
          <w:rFonts w:ascii="Times New Roman" w:hAnsi="Times New Roman" w:cs="Times New Roman"/>
          <w:b/>
          <w:noProof/>
          <w:sz w:val="24"/>
        </w:rPr>
        <w:t xml:space="preserve"> NUTARIMO</w:t>
      </w:r>
      <w:bookmarkStart w:id="4" w:name="_GoBack"/>
      <w:bookmarkEnd w:id="4"/>
      <w:r w:rsidRPr="00314097">
        <w:rPr>
          <w:rFonts w:ascii="Times New Roman" w:hAnsi="Times New Roman" w:cs="Times New Roman"/>
          <w:b/>
          <w:noProof/>
          <w:sz w:val="24"/>
        </w:rPr>
        <w:t xml:space="preserve"> PROJEKTO DERINIMO</w:t>
      </w:r>
      <w:r w:rsidRPr="00314097">
        <w:rPr>
          <w:rFonts w:ascii="Times New Roman" w:hAnsi="Times New Roman" w:cs="Times New Roman"/>
          <w:b/>
          <w:sz w:val="24"/>
        </w:rPr>
        <w:fldChar w:fldCharType="end"/>
      </w:r>
      <w:bookmarkEnd w:id="3"/>
    </w:p>
    <w:p w:rsidR="00DA497E" w:rsidRPr="00314097" w:rsidRDefault="00DA497E" w:rsidP="00DA497E">
      <w:pPr>
        <w:tabs>
          <w:tab w:val="left" w:pos="283"/>
          <w:tab w:val="left" w:pos="1985"/>
          <w:tab w:val="left" w:pos="2977"/>
        </w:tabs>
        <w:spacing w:after="0" w:line="240" w:lineRule="auto"/>
        <w:rPr>
          <w:rFonts w:ascii="Times New Roman" w:hAnsi="Times New Roman" w:cs="Times New Roman"/>
          <w:b/>
          <w:sz w:val="24"/>
        </w:rPr>
      </w:pPr>
    </w:p>
    <w:p w:rsidR="00DA497E" w:rsidRDefault="00DA497E" w:rsidP="00DA497E">
      <w:pPr>
        <w:tabs>
          <w:tab w:val="left" w:pos="283"/>
          <w:tab w:val="left" w:pos="1985"/>
          <w:tab w:val="left" w:pos="2977"/>
        </w:tabs>
        <w:spacing w:after="0" w:line="240" w:lineRule="auto"/>
        <w:rPr>
          <w:rFonts w:ascii="Times New Roman" w:hAnsi="Times New Roman" w:cs="Times New Roman"/>
          <w:b/>
          <w:sz w:val="24"/>
        </w:rPr>
      </w:pPr>
    </w:p>
    <w:p w:rsidR="00C5262D" w:rsidRPr="00314097" w:rsidRDefault="00C5262D" w:rsidP="00DA497E">
      <w:pPr>
        <w:tabs>
          <w:tab w:val="left" w:pos="283"/>
          <w:tab w:val="left" w:pos="1985"/>
          <w:tab w:val="left" w:pos="2977"/>
        </w:tabs>
        <w:spacing w:after="0" w:line="240" w:lineRule="auto"/>
        <w:rPr>
          <w:rFonts w:ascii="Times New Roman" w:hAnsi="Times New Roman" w:cs="Times New Roman"/>
          <w:b/>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93544A" w:rsidP="0093544A">
      <w:pPr>
        <w:tabs>
          <w:tab w:val="left" w:pos="283"/>
          <w:tab w:val="left" w:pos="1985"/>
          <w:tab w:val="left" w:pos="2977"/>
        </w:tabs>
        <w:spacing w:after="0" w:line="240" w:lineRule="auto"/>
        <w:ind w:firstLine="709"/>
        <w:jc w:val="both"/>
        <w:rPr>
          <w:rFonts w:ascii="Times New Roman" w:hAnsi="Times New Roman" w:cs="Times New Roman"/>
          <w:sz w:val="24"/>
          <w:szCs w:val="24"/>
        </w:rPr>
      </w:pPr>
      <w:r w:rsidRPr="00314097">
        <w:rPr>
          <w:rFonts w:ascii="Times New Roman" w:hAnsi="Times New Roman" w:cs="Times New Roman"/>
          <w:sz w:val="24"/>
          <w:szCs w:val="24"/>
        </w:rPr>
        <w:t>Užsienio reikalų ministerija</w:t>
      </w:r>
      <w:r w:rsidR="00FA3433" w:rsidRPr="00314097">
        <w:rPr>
          <w:rFonts w:ascii="Times New Roman" w:hAnsi="Times New Roman" w:cs="Times New Roman"/>
          <w:sz w:val="24"/>
          <w:szCs w:val="24"/>
        </w:rPr>
        <w:t xml:space="preserve"> išnagrinėjo</w:t>
      </w:r>
      <w:r w:rsidRPr="00314097">
        <w:rPr>
          <w:rFonts w:ascii="Times New Roman" w:hAnsi="Times New Roman" w:cs="Times New Roman"/>
          <w:sz w:val="24"/>
          <w:szCs w:val="24"/>
        </w:rPr>
        <w:t xml:space="preserve"> kartu su Jūsų 2021-11-03 </w:t>
      </w:r>
      <w:r w:rsidR="00C326FC" w:rsidRPr="00314097">
        <w:rPr>
          <w:rFonts w:ascii="Times New Roman" w:hAnsi="Times New Roman" w:cs="Times New Roman"/>
          <w:sz w:val="24"/>
          <w:szCs w:val="24"/>
        </w:rPr>
        <w:t xml:space="preserve">raštu </w:t>
      </w:r>
      <w:r w:rsidRPr="00314097">
        <w:rPr>
          <w:rFonts w:ascii="Times New Roman" w:hAnsi="Times New Roman" w:cs="Times New Roman"/>
          <w:sz w:val="24"/>
          <w:szCs w:val="24"/>
        </w:rPr>
        <w:t xml:space="preserve">Nr. </w:t>
      </w:r>
      <w:r w:rsidRPr="00314097">
        <w:rPr>
          <w:rFonts w:ascii="Times New Roman" w:hAnsi="Times New Roman" w:cs="Times New Roman"/>
          <w:color w:val="000000"/>
          <w:sz w:val="24"/>
          <w:szCs w:val="24"/>
          <w:shd w:val="clear" w:color="auto" w:fill="FFFFFF"/>
        </w:rPr>
        <w:t xml:space="preserve">SR-4329 </w:t>
      </w:r>
      <w:r w:rsidRPr="00314097">
        <w:rPr>
          <w:rFonts w:ascii="Times New Roman" w:hAnsi="Times New Roman" w:cs="Times New Roman"/>
          <w:sz w:val="24"/>
          <w:szCs w:val="24"/>
        </w:rPr>
        <w:t>pateiktą derinti Lietuvos Respublikos Vyriausybė</w:t>
      </w:r>
      <w:r w:rsidR="00C326FC">
        <w:rPr>
          <w:rFonts w:ascii="Times New Roman" w:hAnsi="Times New Roman" w:cs="Times New Roman"/>
          <w:sz w:val="24"/>
          <w:szCs w:val="24"/>
        </w:rPr>
        <w:t>s</w:t>
      </w:r>
      <w:r w:rsidRPr="00314097">
        <w:rPr>
          <w:rFonts w:ascii="Times New Roman" w:hAnsi="Times New Roman" w:cs="Times New Roman"/>
          <w:sz w:val="24"/>
          <w:szCs w:val="24"/>
        </w:rPr>
        <w:t xml:space="preserve"> nutarimo </w:t>
      </w:r>
      <w:r w:rsidRPr="00314097">
        <w:rPr>
          <w:rFonts w:ascii="Times New Roman" w:hAnsi="Times New Roman" w:cs="Times New Roman"/>
          <w:color w:val="000000"/>
          <w:sz w:val="24"/>
          <w:szCs w:val="24"/>
          <w:lang w:eastAsia="lt-LT"/>
        </w:rPr>
        <w:t>„Dėl 2021–2030 metų Lietuvos Respublikos švietimo, mokslo ir sporto ministerijos Švietimo plėtros programos patvirtinimo“ projektą</w:t>
      </w:r>
      <w:r w:rsidRPr="00314097">
        <w:rPr>
          <w:rFonts w:ascii="Times New Roman" w:hAnsi="Times New Roman" w:cs="Times New Roman"/>
          <w:sz w:val="24"/>
          <w:szCs w:val="24"/>
        </w:rPr>
        <w:t xml:space="preserve">. </w:t>
      </w:r>
    </w:p>
    <w:p w:rsidR="00DA497E" w:rsidRPr="00314097" w:rsidRDefault="0093544A" w:rsidP="0093544A">
      <w:pPr>
        <w:tabs>
          <w:tab w:val="left" w:pos="283"/>
          <w:tab w:val="left" w:pos="1985"/>
          <w:tab w:val="left" w:pos="2977"/>
        </w:tabs>
        <w:spacing w:after="0" w:line="240" w:lineRule="auto"/>
        <w:ind w:firstLine="709"/>
        <w:jc w:val="both"/>
        <w:rPr>
          <w:rFonts w:ascii="Times New Roman" w:hAnsi="Times New Roman" w:cs="Times New Roman"/>
          <w:color w:val="000000"/>
          <w:sz w:val="24"/>
          <w:szCs w:val="24"/>
          <w:lang w:eastAsia="lt-LT"/>
        </w:rPr>
      </w:pPr>
      <w:r w:rsidRPr="00314097">
        <w:rPr>
          <w:rFonts w:ascii="Times New Roman" w:hAnsi="Times New Roman" w:cs="Times New Roman"/>
          <w:sz w:val="24"/>
          <w:szCs w:val="24"/>
        </w:rPr>
        <w:t xml:space="preserve">Atkreipiame dėmesį, kad Užsienio reikalų ministerija 2021-07-30 elektroniniu paštu buvo </w:t>
      </w:r>
      <w:r w:rsidR="00C326FC">
        <w:rPr>
          <w:rFonts w:ascii="Times New Roman" w:hAnsi="Times New Roman" w:cs="Times New Roman"/>
          <w:sz w:val="24"/>
          <w:szCs w:val="24"/>
        </w:rPr>
        <w:t>pa</w:t>
      </w:r>
      <w:r w:rsidRPr="00314097">
        <w:rPr>
          <w:rFonts w:ascii="Times New Roman" w:hAnsi="Times New Roman" w:cs="Times New Roman"/>
          <w:sz w:val="24"/>
          <w:szCs w:val="24"/>
        </w:rPr>
        <w:t xml:space="preserve">teikusi pastabas Švietimo, mokslo ir sporto ministerijos parengtai </w:t>
      </w:r>
      <w:r w:rsidRPr="00314097">
        <w:rPr>
          <w:rFonts w:ascii="Times New Roman" w:hAnsi="Times New Roman" w:cs="Times New Roman"/>
          <w:color w:val="000000"/>
          <w:sz w:val="24"/>
          <w:szCs w:val="24"/>
          <w:lang w:eastAsia="lt-LT"/>
        </w:rPr>
        <w:t>Švietimo plėtros programai</w:t>
      </w:r>
      <w:r w:rsidR="0094532F" w:rsidRPr="00314097">
        <w:rPr>
          <w:rFonts w:ascii="Times New Roman" w:hAnsi="Times New Roman" w:cs="Times New Roman"/>
          <w:color w:val="000000"/>
          <w:sz w:val="24"/>
          <w:szCs w:val="24"/>
          <w:lang w:eastAsia="lt-LT"/>
        </w:rPr>
        <w:t xml:space="preserve"> (toliau – ŠPP)</w:t>
      </w:r>
      <w:r w:rsidR="00E97C78">
        <w:rPr>
          <w:rFonts w:ascii="Times New Roman" w:hAnsi="Times New Roman" w:cs="Times New Roman"/>
          <w:color w:val="000000"/>
          <w:sz w:val="24"/>
          <w:szCs w:val="24"/>
          <w:lang w:eastAsia="lt-LT"/>
        </w:rPr>
        <w:t xml:space="preserve">. Kadangi į </w:t>
      </w:r>
      <w:r w:rsidR="00DB2762">
        <w:rPr>
          <w:rFonts w:ascii="Times New Roman" w:hAnsi="Times New Roman" w:cs="Times New Roman"/>
          <w:color w:val="000000"/>
          <w:sz w:val="24"/>
          <w:szCs w:val="24"/>
          <w:lang w:eastAsia="lt-LT"/>
        </w:rPr>
        <w:t>daugumą jų nebuvo atsižvelgta</w:t>
      </w:r>
      <w:r w:rsidRPr="00314097">
        <w:rPr>
          <w:rFonts w:ascii="Times New Roman" w:hAnsi="Times New Roman" w:cs="Times New Roman"/>
          <w:color w:val="000000"/>
          <w:sz w:val="24"/>
          <w:szCs w:val="24"/>
          <w:lang w:eastAsia="lt-LT"/>
        </w:rPr>
        <w:t xml:space="preserve">, </w:t>
      </w:r>
      <w:r w:rsidR="0041548A" w:rsidRPr="00314097">
        <w:rPr>
          <w:rFonts w:ascii="Times New Roman" w:hAnsi="Times New Roman" w:cs="Times New Roman"/>
          <w:color w:val="000000"/>
          <w:sz w:val="24"/>
          <w:szCs w:val="24"/>
          <w:lang w:eastAsia="lt-LT"/>
        </w:rPr>
        <w:t>pakartotinai teikiame</w:t>
      </w:r>
      <w:r w:rsidRPr="00314097">
        <w:rPr>
          <w:rFonts w:ascii="Times New Roman" w:hAnsi="Times New Roman" w:cs="Times New Roman"/>
          <w:color w:val="000000"/>
          <w:sz w:val="24"/>
          <w:szCs w:val="24"/>
          <w:lang w:eastAsia="lt-LT"/>
        </w:rPr>
        <w:t xml:space="preserve"> </w:t>
      </w:r>
      <w:r w:rsidR="00FA3433" w:rsidRPr="00314097">
        <w:rPr>
          <w:rFonts w:ascii="Times New Roman" w:hAnsi="Times New Roman" w:cs="Times New Roman"/>
          <w:color w:val="000000"/>
          <w:sz w:val="24"/>
          <w:szCs w:val="24"/>
          <w:lang w:eastAsia="lt-LT"/>
        </w:rPr>
        <w:t>šias</w:t>
      </w:r>
      <w:r w:rsidR="0041548A" w:rsidRPr="00314097">
        <w:rPr>
          <w:rFonts w:ascii="Times New Roman" w:hAnsi="Times New Roman" w:cs="Times New Roman"/>
          <w:color w:val="000000"/>
          <w:sz w:val="24"/>
          <w:szCs w:val="24"/>
          <w:lang w:eastAsia="lt-LT"/>
        </w:rPr>
        <w:t xml:space="preserve"> ir papildomas pastabas naujam ŠPP projektui</w:t>
      </w:r>
      <w:r w:rsidRPr="00314097">
        <w:rPr>
          <w:rFonts w:ascii="Times New Roman" w:hAnsi="Times New Roman" w:cs="Times New Roman"/>
          <w:color w:val="000000"/>
          <w:sz w:val="24"/>
          <w:szCs w:val="24"/>
          <w:lang w:eastAsia="lt-LT"/>
        </w:rPr>
        <w:t>.</w:t>
      </w:r>
    </w:p>
    <w:p w:rsidR="0093544A" w:rsidRPr="005B48FA" w:rsidRDefault="00E97C78" w:rsidP="00DB2762">
      <w:pPr>
        <w:tabs>
          <w:tab w:val="left" w:pos="283"/>
          <w:tab w:val="left" w:pos="900"/>
          <w:tab w:val="left" w:pos="1985"/>
          <w:tab w:val="left" w:pos="2977"/>
        </w:tabs>
        <w:spacing w:after="0" w:line="240" w:lineRule="auto"/>
        <w:ind w:firstLine="706"/>
        <w:jc w:val="both"/>
        <w:rPr>
          <w:rFonts w:ascii="Times New Roman" w:hAnsi="Times New Roman" w:cs="Times New Roman"/>
          <w:sz w:val="24"/>
          <w:szCs w:val="24"/>
        </w:rPr>
      </w:pPr>
      <w:r w:rsidRPr="00533570">
        <w:rPr>
          <w:rFonts w:ascii="Times New Roman" w:hAnsi="Times New Roman" w:cs="Times New Roman"/>
          <w:sz w:val="24"/>
          <w:szCs w:val="24"/>
        </w:rPr>
        <w:t xml:space="preserve">1. </w:t>
      </w:r>
      <w:r w:rsidR="0093544A" w:rsidRPr="005B48FA">
        <w:rPr>
          <w:rFonts w:ascii="Times New Roman" w:hAnsi="Times New Roman" w:cs="Times New Roman"/>
          <w:sz w:val="24"/>
          <w:szCs w:val="24"/>
        </w:rPr>
        <w:t>ŠPP uždavin</w:t>
      </w:r>
      <w:r w:rsidR="00230A1E">
        <w:rPr>
          <w:rFonts w:ascii="Times New Roman" w:hAnsi="Times New Roman" w:cs="Times New Roman"/>
          <w:sz w:val="24"/>
          <w:szCs w:val="24"/>
        </w:rPr>
        <w:t xml:space="preserve">ys Nr. </w:t>
      </w:r>
      <w:r w:rsidR="00230A1E">
        <w:rPr>
          <w:rFonts w:ascii="Times New Roman" w:hAnsi="Times New Roman" w:cs="Times New Roman" w:hint="eastAsia"/>
          <w:sz w:val="24"/>
          <w:szCs w:val="24"/>
          <w:lang w:eastAsia="ja-JP"/>
        </w:rPr>
        <w:t xml:space="preserve">3.3 </w:t>
      </w:r>
      <w:r w:rsidR="00533570" w:rsidRPr="00DB2762">
        <w:rPr>
          <w:rFonts w:ascii="Times New Roman" w:hAnsi="Times New Roman" w:cs="Times New Roman"/>
          <w:sz w:val="24"/>
          <w:szCs w:val="24"/>
        </w:rPr>
        <w:t>„</w:t>
      </w:r>
      <w:r w:rsidR="00DB2762" w:rsidRPr="00DB2762">
        <w:rPr>
          <w:rFonts w:ascii="Times New Roman" w:hAnsi="Times New Roman" w:cs="Times New Roman"/>
          <w:color w:val="000000"/>
          <w:sz w:val="24"/>
          <w:szCs w:val="24"/>
          <w:lang w:eastAsia="lt-LT"/>
        </w:rPr>
        <w:t>Pritaikyti švietimo sistemą sklandžiai reemigravusių Lietuvos piliečių, lietuvių kilmės asmenų ir atvykusių užsie</w:t>
      </w:r>
      <w:r w:rsidR="00C5262D">
        <w:rPr>
          <w:rFonts w:ascii="Times New Roman" w:hAnsi="Times New Roman" w:cs="Times New Roman"/>
          <w:color w:val="000000"/>
          <w:sz w:val="24"/>
          <w:szCs w:val="24"/>
          <w:lang w:eastAsia="lt-LT"/>
        </w:rPr>
        <w:t>niečių integracijai bei gerinti</w:t>
      </w:r>
      <w:r w:rsidR="00DB2762" w:rsidRPr="00DB2762">
        <w:rPr>
          <w:rFonts w:ascii="Times New Roman" w:hAnsi="Times New Roman" w:cs="Times New Roman"/>
          <w:color w:val="000000"/>
          <w:sz w:val="24"/>
          <w:szCs w:val="24"/>
          <w:lang w:eastAsia="lt-LT"/>
        </w:rPr>
        <w:t xml:space="preserve"> besimokančiųjų judum</w:t>
      </w:r>
      <w:r w:rsidR="00DB2762">
        <w:rPr>
          <w:rFonts w:ascii="Times New Roman" w:hAnsi="Times New Roman" w:cs="Times New Roman"/>
          <w:bCs/>
          <w:color w:val="000000"/>
          <w:sz w:val="24"/>
          <w:szCs w:val="24"/>
          <w:lang w:eastAsia="lt-LT"/>
        </w:rPr>
        <w:t>o sąlygas</w:t>
      </w:r>
      <w:r w:rsidR="00533570" w:rsidRPr="00DB2762">
        <w:rPr>
          <w:rFonts w:ascii="Times New Roman" w:hAnsi="Times New Roman" w:cs="Times New Roman"/>
          <w:sz w:val="24"/>
          <w:szCs w:val="24"/>
        </w:rPr>
        <w:t>“</w:t>
      </w:r>
      <w:r w:rsidR="00533570">
        <w:rPr>
          <w:rFonts w:ascii="Times New Roman" w:hAnsi="Times New Roman" w:cs="Times New Roman"/>
          <w:sz w:val="24"/>
          <w:szCs w:val="24"/>
        </w:rPr>
        <w:t xml:space="preserve"> </w:t>
      </w:r>
      <w:r w:rsidR="00C326FC">
        <w:rPr>
          <w:rFonts w:ascii="Times New Roman" w:hAnsi="Times New Roman" w:cs="Times New Roman"/>
          <w:sz w:val="24"/>
          <w:szCs w:val="24"/>
        </w:rPr>
        <w:t>neatitinka</w:t>
      </w:r>
      <w:r w:rsidR="00C326FC" w:rsidRPr="005B48FA">
        <w:rPr>
          <w:rFonts w:ascii="Times New Roman" w:hAnsi="Times New Roman" w:cs="Times New Roman"/>
          <w:sz w:val="24"/>
          <w:szCs w:val="24"/>
        </w:rPr>
        <w:t xml:space="preserve"> </w:t>
      </w:r>
      <w:r w:rsidR="0093544A" w:rsidRPr="005B48FA">
        <w:rPr>
          <w:rFonts w:ascii="Times New Roman" w:hAnsi="Times New Roman" w:cs="Times New Roman"/>
          <w:sz w:val="24"/>
          <w:szCs w:val="24"/>
        </w:rPr>
        <w:t xml:space="preserve">XVIII Vyriausybės programoje įvardyto prioritetinio projekto „Visiems prieinama gera mokykla ir šiuolaikinis ugdymo turinys“ vienos iš pagrindinių iniciatyvų: „46.6. Lituanistinės švietimo mokyklos. Skatinsime naujų neformaliojo ugdymo lituanistinių švietimo mokyklų steigimą ir stiprinimą įvairiose pasaulio šalyse, ypač tose, kur gyvena didelės lietuvių bendruomenės. Parengsime mokymo programas, pagrįstas kalbos mokėjimo lygiais ir pritaikytas skirtingo amžiaus ir skirtingų kalbinių gebėjimų mokiniams. Taip pat lituanistinėse mokyklose besimokantiems mokiniams parengsime kalbos pasiekimų lygių vertinimo ir įsivertinimo sistemą, kuri bus susieta su Lietuvoje taikoma sistema.“ </w:t>
      </w:r>
    </w:p>
    <w:p w:rsidR="00C64090" w:rsidRPr="00DB2762" w:rsidRDefault="00C326FC" w:rsidP="00DB2762">
      <w:pPr>
        <w:tabs>
          <w:tab w:val="left" w:pos="283"/>
          <w:tab w:val="left" w:pos="1985"/>
          <w:tab w:val="left" w:pos="2977"/>
        </w:tabs>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Manome, kad </w:t>
      </w:r>
      <w:r w:rsidR="0093544A" w:rsidRPr="00314097">
        <w:rPr>
          <w:rFonts w:ascii="Times New Roman" w:hAnsi="Times New Roman" w:cs="Times New Roman"/>
          <w:sz w:val="24"/>
          <w:szCs w:val="24"/>
        </w:rPr>
        <w:t xml:space="preserve">strateginiuose dokumentuose </w:t>
      </w:r>
      <w:r>
        <w:rPr>
          <w:rFonts w:ascii="Times New Roman" w:hAnsi="Times New Roman" w:cs="Times New Roman"/>
          <w:sz w:val="24"/>
          <w:szCs w:val="24"/>
        </w:rPr>
        <w:t xml:space="preserve">turėtų </w:t>
      </w:r>
      <w:r w:rsidR="0093544A" w:rsidRPr="00314097">
        <w:rPr>
          <w:rFonts w:ascii="Times New Roman" w:hAnsi="Times New Roman" w:cs="Times New Roman"/>
          <w:sz w:val="24"/>
          <w:szCs w:val="24"/>
        </w:rPr>
        <w:t xml:space="preserve">būtų aiškiai </w:t>
      </w:r>
      <w:r>
        <w:rPr>
          <w:rFonts w:ascii="Times New Roman" w:hAnsi="Times New Roman" w:cs="Times New Roman"/>
          <w:sz w:val="24"/>
          <w:szCs w:val="24"/>
        </w:rPr>
        <w:t>įvardijamas</w:t>
      </w:r>
      <w:r w:rsidRPr="00314097">
        <w:rPr>
          <w:rFonts w:ascii="Times New Roman" w:hAnsi="Times New Roman" w:cs="Times New Roman"/>
          <w:sz w:val="24"/>
          <w:szCs w:val="24"/>
        </w:rPr>
        <w:t xml:space="preserve"> </w:t>
      </w:r>
      <w:r w:rsidR="0093544A" w:rsidRPr="00314097">
        <w:rPr>
          <w:rFonts w:ascii="Times New Roman" w:hAnsi="Times New Roman" w:cs="Times New Roman"/>
          <w:sz w:val="24"/>
          <w:szCs w:val="24"/>
        </w:rPr>
        <w:t>siekis išlaikyti ir puoselėti lietuvybę diasporoje, vertin</w:t>
      </w:r>
      <w:r>
        <w:rPr>
          <w:rFonts w:ascii="Times New Roman" w:hAnsi="Times New Roman" w:cs="Times New Roman"/>
          <w:sz w:val="24"/>
          <w:szCs w:val="24"/>
        </w:rPr>
        <w:t>ti</w:t>
      </w:r>
      <w:r w:rsidR="0093544A" w:rsidRPr="00314097">
        <w:rPr>
          <w:rFonts w:ascii="Times New Roman" w:hAnsi="Times New Roman" w:cs="Times New Roman"/>
          <w:sz w:val="24"/>
          <w:szCs w:val="24"/>
        </w:rPr>
        <w:t xml:space="preserve"> diasporos indėlį į valstybės kūrimą ne tik reemigruoja</w:t>
      </w:r>
      <w:r w:rsidR="00C64090" w:rsidRPr="00314097">
        <w:rPr>
          <w:rFonts w:ascii="Times New Roman" w:hAnsi="Times New Roman" w:cs="Times New Roman"/>
          <w:sz w:val="24"/>
          <w:szCs w:val="24"/>
        </w:rPr>
        <w:t xml:space="preserve">nt, bet ir </w:t>
      </w:r>
      <w:r w:rsidR="0093544A" w:rsidRPr="00314097">
        <w:rPr>
          <w:rFonts w:ascii="Times New Roman" w:hAnsi="Times New Roman" w:cs="Times New Roman"/>
          <w:sz w:val="24"/>
          <w:szCs w:val="24"/>
        </w:rPr>
        <w:t>investuojant, kuriant verslą, vykdant bendras mokslines ar kitas profesines</w:t>
      </w:r>
      <w:r w:rsidR="00C64090" w:rsidRPr="00314097">
        <w:rPr>
          <w:rFonts w:ascii="Times New Roman" w:hAnsi="Times New Roman" w:cs="Times New Roman"/>
          <w:sz w:val="24"/>
          <w:szCs w:val="24"/>
        </w:rPr>
        <w:t>, socialines</w:t>
      </w:r>
      <w:r w:rsidR="0093544A" w:rsidRPr="00314097">
        <w:rPr>
          <w:rFonts w:ascii="Times New Roman" w:hAnsi="Times New Roman" w:cs="Times New Roman"/>
          <w:sz w:val="24"/>
          <w:szCs w:val="24"/>
        </w:rPr>
        <w:t xml:space="preserve"> veiklas</w:t>
      </w:r>
      <w:r w:rsidRPr="00C326FC">
        <w:rPr>
          <w:rFonts w:ascii="Times New Roman" w:hAnsi="Times New Roman" w:cs="Times New Roman"/>
          <w:sz w:val="24"/>
          <w:szCs w:val="24"/>
        </w:rPr>
        <w:t xml:space="preserve"> </w:t>
      </w:r>
      <w:r w:rsidRPr="00314097">
        <w:rPr>
          <w:rFonts w:ascii="Times New Roman" w:hAnsi="Times New Roman" w:cs="Times New Roman"/>
          <w:sz w:val="24"/>
          <w:szCs w:val="24"/>
        </w:rPr>
        <w:t>Lietuvoje</w:t>
      </w:r>
      <w:r w:rsidR="00C64090" w:rsidRPr="00314097">
        <w:rPr>
          <w:rFonts w:ascii="Times New Roman" w:hAnsi="Times New Roman" w:cs="Times New Roman"/>
          <w:sz w:val="24"/>
          <w:szCs w:val="24"/>
        </w:rPr>
        <w:t>, įsitraukiant į Lietuvos gyvenimą</w:t>
      </w:r>
      <w:r w:rsidR="0093544A" w:rsidRPr="00314097">
        <w:rPr>
          <w:rFonts w:ascii="Times New Roman" w:hAnsi="Times New Roman" w:cs="Times New Roman"/>
          <w:sz w:val="24"/>
          <w:szCs w:val="24"/>
        </w:rPr>
        <w:t xml:space="preserve">. </w:t>
      </w:r>
      <w:r w:rsidR="00230A1E">
        <w:rPr>
          <w:rFonts w:ascii="Times New Roman" w:hAnsi="Times New Roman" w:cs="Times New Roman"/>
          <w:sz w:val="24"/>
          <w:szCs w:val="24"/>
        </w:rPr>
        <w:t>P</w:t>
      </w:r>
      <w:r w:rsidR="00FA3433" w:rsidRPr="00314097">
        <w:rPr>
          <w:rFonts w:ascii="Times New Roman" w:hAnsi="Times New Roman" w:cs="Times New Roman"/>
          <w:sz w:val="24"/>
          <w:szCs w:val="24"/>
        </w:rPr>
        <w:t>reliminariais duomenimis</w:t>
      </w:r>
      <w:r>
        <w:rPr>
          <w:rFonts w:ascii="Times New Roman" w:hAnsi="Times New Roman" w:cs="Times New Roman"/>
          <w:sz w:val="24"/>
          <w:szCs w:val="24"/>
        </w:rPr>
        <w:t>,</w:t>
      </w:r>
      <w:r w:rsidR="0093544A" w:rsidRPr="00314097">
        <w:rPr>
          <w:rFonts w:ascii="Times New Roman" w:hAnsi="Times New Roman" w:cs="Times New Roman"/>
          <w:sz w:val="24"/>
          <w:szCs w:val="24"/>
        </w:rPr>
        <w:t xml:space="preserve"> tik 6 proc. lietuvių vaikų </w:t>
      </w:r>
      <w:r w:rsidRPr="00314097">
        <w:rPr>
          <w:rFonts w:ascii="Times New Roman" w:hAnsi="Times New Roman" w:cs="Times New Roman"/>
          <w:sz w:val="24"/>
          <w:szCs w:val="24"/>
        </w:rPr>
        <w:t>užsienyje</w:t>
      </w:r>
      <w:r>
        <w:rPr>
          <w:rFonts w:ascii="Times New Roman" w:hAnsi="Times New Roman" w:cs="Times New Roman"/>
          <w:sz w:val="24"/>
          <w:szCs w:val="24"/>
        </w:rPr>
        <w:t xml:space="preserve"> </w:t>
      </w:r>
      <w:r w:rsidR="0093544A" w:rsidRPr="00314097">
        <w:rPr>
          <w:rFonts w:ascii="Times New Roman" w:hAnsi="Times New Roman" w:cs="Times New Roman"/>
          <w:sz w:val="24"/>
          <w:szCs w:val="24"/>
        </w:rPr>
        <w:t>šiuo metu sistemi</w:t>
      </w:r>
      <w:r>
        <w:rPr>
          <w:rFonts w:ascii="Times New Roman" w:hAnsi="Times New Roman" w:cs="Times New Roman"/>
          <w:sz w:val="24"/>
          <w:szCs w:val="24"/>
        </w:rPr>
        <w:t>ng</w:t>
      </w:r>
      <w:r w:rsidR="0093544A" w:rsidRPr="00314097">
        <w:rPr>
          <w:rFonts w:ascii="Times New Roman" w:hAnsi="Times New Roman" w:cs="Times New Roman"/>
          <w:sz w:val="24"/>
          <w:szCs w:val="24"/>
        </w:rPr>
        <w:t>ai mokosi lietuvių kalbos, istorijos ir kultūros lituanistinėse mokyklose</w:t>
      </w:r>
      <w:r>
        <w:rPr>
          <w:rFonts w:ascii="Times New Roman" w:hAnsi="Times New Roman" w:cs="Times New Roman"/>
          <w:sz w:val="24"/>
          <w:szCs w:val="24"/>
        </w:rPr>
        <w:t>, o</w:t>
      </w:r>
      <w:r w:rsidR="0093544A" w:rsidRPr="00314097">
        <w:rPr>
          <w:rFonts w:ascii="Times New Roman" w:hAnsi="Times New Roman" w:cs="Times New Roman"/>
          <w:sz w:val="24"/>
          <w:szCs w:val="24"/>
        </w:rPr>
        <w:t xml:space="preserve"> tai</w:t>
      </w:r>
      <w:r>
        <w:rPr>
          <w:rFonts w:ascii="Times New Roman" w:hAnsi="Times New Roman" w:cs="Times New Roman"/>
          <w:sz w:val="24"/>
          <w:szCs w:val="24"/>
        </w:rPr>
        <w:t xml:space="preserve"> gali būti</w:t>
      </w:r>
      <w:r w:rsidR="0093544A" w:rsidRPr="00314097">
        <w:rPr>
          <w:rFonts w:ascii="Times New Roman" w:hAnsi="Times New Roman" w:cs="Times New Roman"/>
          <w:sz w:val="24"/>
          <w:szCs w:val="24"/>
        </w:rPr>
        <w:t xml:space="preserve"> vertinama kaip grėsmė</w:t>
      </w:r>
      <w:r w:rsidR="00230A1E">
        <w:rPr>
          <w:rFonts w:ascii="Times New Roman" w:hAnsi="Times New Roman" w:cs="Times New Roman"/>
          <w:sz w:val="24"/>
          <w:szCs w:val="24"/>
        </w:rPr>
        <w:t xml:space="preserve"> valstybei</w:t>
      </w:r>
      <w:r w:rsidR="0093544A" w:rsidRPr="00314097">
        <w:rPr>
          <w:rFonts w:ascii="Times New Roman" w:hAnsi="Times New Roman" w:cs="Times New Roman"/>
          <w:sz w:val="24"/>
          <w:szCs w:val="24"/>
        </w:rPr>
        <w:t xml:space="preserve"> ateityje prarasti ryšį su </w:t>
      </w:r>
      <w:r w:rsidR="00C64090" w:rsidRPr="00314097">
        <w:rPr>
          <w:rFonts w:ascii="Times New Roman" w:hAnsi="Times New Roman" w:cs="Times New Roman"/>
          <w:sz w:val="24"/>
          <w:szCs w:val="24"/>
        </w:rPr>
        <w:t>didele dalimi diasporos</w:t>
      </w:r>
      <w:r w:rsidR="0093544A" w:rsidRPr="00314097">
        <w:rPr>
          <w:rFonts w:ascii="Times New Roman" w:hAnsi="Times New Roman" w:cs="Times New Roman"/>
          <w:sz w:val="24"/>
          <w:szCs w:val="24"/>
        </w:rPr>
        <w:t xml:space="preserve">, kurios reikšmė Lietuvai yra įrodyta istorijos ir </w:t>
      </w:r>
      <w:r w:rsidR="00E97C78">
        <w:rPr>
          <w:rFonts w:ascii="Times New Roman" w:hAnsi="Times New Roman" w:cs="Times New Roman"/>
          <w:sz w:val="24"/>
          <w:szCs w:val="24"/>
        </w:rPr>
        <w:t>yra labai didelė</w:t>
      </w:r>
      <w:r w:rsidR="00230A1E">
        <w:rPr>
          <w:rFonts w:ascii="Times New Roman" w:hAnsi="Times New Roman" w:cs="Times New Roman"/>
          <w:sz w:val="24"/>
          <w:szCs w:val="24"/>
        </w:rPr>
        <w:t>.</w:t>
      </w:r>
    </w:p>
    <w:p w:rsidR="0093544A" w:rsidRPr="005B48FA" w:rsidRDefault="005017AA" w:rsidP="00DB2762">
      <w:pPr>
        <w:tabs>
          <w:tab w:val="left" w:pos="283"/>
          <w:tab w:val="left" w:pos="1985"/>
          <w:tab w:val="left" w:pos="2977"/>
        </w:tabs>
        <w:spacing w:after="0" w:line="240" w:lineRule="auto"/>
        <w:ind w:firstLine="706"/>
        <w:jc w:val="both"/>
        <w:rPr>
          <w:rFonts w:ascii="Times New Roman" w:hAnsi="Times New Roman" w:cs="Times New Roman"/>
          <w:sz w:val="24"/>
          <w:szCs w:val="24"/>
        </w:rPr>
      </w:pPr>
      <w:r w:rsidRPr="00533570">
        <w:rPr>
          <w:rFonts w:ascii="Times New Roman" w:hAnsi="Times New Roman" w:cs="Times New Roman"/>
          <w:sz w:val="24"/>
          <w:szCs w:val="24"/>
        </w:rPr>
        <w:t xml:space="preserve">2. </w:t>
      </w:r>
      <w:r w:rsidR="00533570" w:rsidRPr="00533570">
        <w:rPr>
          <w:rFonts w:ascii="Times New Roman" w:hAnsi="Times New Roman" w:cs="Times New Roman"/>
          <w:sz w:val="24"/>
          <w:szCs w:val="24"/>
        </w:rPr>
        <w:t xml:space="preserve">Atkreipiame dėmesį, kad </w:t>
      </w:r>
      <w:r w:rsidR="0093544A" w:rsidRPr="005B48FA">
        <w:rPr>
          <w:rFonts w:ascii="Times New Roman" w:hAnsi="Times New Roman" w:cs="Times New Roman"/>
          <w:sz w:val="24"/>
          <w:szCs w:val="24"/>
        </w:rPr>
        <w:t>NPP poveikio rodiklis „Sugrįžusių asmenų, gavusių pagalbą integruotis į švietimo sistemą (ikimokyklinio, priešmokyklinio ir bendrojo ugdymo kartu), dalis nuo tų, kurie kreipėsi“</w:t>
      </w:r>
      <w:r w:rsidR="00C64090" w:rsidRPr="005B48FA">
        <w:rPr>
          <w:rFonts w:ascii="Times New Roman" w:hAnsi="Times New Roman" w:cs="Times New Roman"/>
          <w:sz w:val="24"/>
          <w:szCs w:val="24"/>
        </w:rPr>
        <w:t>, atsižvelgiant į tai, kad tik nedidelė dalis diasporos vaikų grįš gyventi į Lietuvą,</w:t>
      </w:r>
      <w:r w:rsidR="0093544A" w:rsidRPr="005B48FA">
        <w:rPr>
          <w:rFonts w:ascii="Times New Roman" w:hAnsi="Times New Roman" w:cs="Times New Roman"/>
          <w:sz w:val="24"/>
          <w:szCs w:val="24"/>
        </w:rPr>
        <w:t xml:space="preserve"> yra </w:t>
      </w:r>
      <w:r w:rsidR="00FA3433" w:rsidRPr="005B48FA">
        <w:rPr>
          <w:rFonts w:ascii="Times New Roman" w:hAnsi="Times New Roman" w:cs="Times New Roman"/>
          <w:sz w:val="24"/>
          <w:szCs w:val="24"/>
        </w:rPr>
        <w:t xml:space="preserve">tik maža dalimi </w:t>
      </w:r>
      <w:r w:rsidR="0093544A" w:rsidRPr="005B48FA">
        <w:rPr>
          <w:rFonts w:ascii="Times New Roman" w:hAnsi="Times New Roman" w:cs="Times New Roman"/>
          <w:sz w:val="24"/>
          <w:szCs w:val="24"/>
        </w:rPr>
        <w:t>susijęs su lituanistinio švietimo</w:t>
      </w:r>
      <w:r w:rsidR="00FA3433" w:rsidRPr="005B48FA">
        <w:rPr>
          <w:rFonts w:ascii="Times New Roman" w:hAnsi="Times New Roman" w:cs="Times New Roman"/>
          <w:sz w:val="24"/>
          <w:szCs w:val="24"/>
        </w:rPr>
        <w:t xml:space="preserve"> užsienyje stiprinimo būtinybe</w:t>
      </w:r>
      <w:r w:rsidR="0093544A" w:rsidRPr="005B48FA">
        <w:rPr>
          <w:rFonts w:ascii="Times New Roman" w:hAnsi="Times New Roman" w:cs="Times New Roman"/>
          <w:sz w:val="24"/>
          <w:szCs w:val="24"/>
        </w:rPr>
        <w:t xml:space="preserve">. Taip pat šis rodiklis neatskleidžia integracijos metu kylančių problemų ir </w:t>
      </w:r>
      <w:r w:rsidR="00C326FC">
        <w:rPr>
          <w:rFonts w:ascii="Times New Roman" w:hAnsi="Times New Roman" w:cs="Times New Roman"/>
          <w:sz w:val="24"/>
          <w:szCs w:val="24"/>
        </w:rPr>
        <w:t xml:space="preserve">jų </w:t>
      </w:r>
      <w:r w:rsidR="0093544A" w:rsidRPr="005B48FA">
        <w:rPr>
          <w:rFonts w:ascii="Times New Roman" w:hAnsi="Times New Roman" w:cs="Times New Roman"/>
          <w:sz w:val="24"/>
          <w:szCs w:val="24"/>
        </w:rPr>
        <w:t xml:space="preserve">sprendimo rezultatų, nes: 1) ne visi sugrįžę asmenys kreipiasi, 2) </w:t>
      </w:r>
      <w:r w:rsidR="00C326FC">
        <w:rPr>
          <w:rFonts w:ascii="Times New Roman" w:hAnsi="Times New Roman" w:cs="Times New Roman"/>
          <w:sz w:val="24"/>
          <w:szCs w:val="24"/>
        </w:rPr>
        <w:t>neaišku</w:t>
      </w:r>
      <w:r w:rsidR="0093544A" w:rsidRPr="005B48FA">
        <w:rPr>
          <w:rFonts w:ascii="Times New Roman" w:hAnsi="Times New Roman" w:cs="Times New Roman"/>
          <w:sz w:val="24"/>
          <w:szCs w:val="24"/>
        </w:rPr>
        <w:t>, ar suteikta pagalba buvo efektyvi. Tai at</w:t>
      </w:r>
      <w:r w:rsidR="00C64090" w:rsidRPr="005B48FA">
        <w:rPr>
          <w:rFonts w:ascii="Times New Roman" w:hAnsi="Times New Roman" w:cs="Times New Roman"/>
          <w:sz w:val="24"/>
          <w:szCs w:val="24"/>
        </w:rPr>
        <w:t xml:space="preserve">spindi ir aukšta rodiklio </w:t>
      </w:r>
      <w:r w:rsidR="00C64090" w:rsidRPr="005B48FA">
        <w:rPr>
          <w:rFonts w:ascii="Times New Roman" w:hAnsi="Times New Roman" w:cs="Times New Roman"/>
          <w:sz w:val="24"/>
          <w:szCs w:val="24"/>
        </w:rPr>
        <w:lastRenderedPageBreak/>
        <w:t>vertė:</w:t>
      </w:r>
      <w:r w:rsidR="000504FA" w:rsidRPr="005B48FA">
        <w:rPr>
          <w:rFonts w:ascii="Times New Roman" w:hAnsi="Times New Roman" w:cs="Times New Roman"/>
          <w:sz w:val="24"/>
          <w:szCs w:val="24"/>
        </w:rPr>
        <w:t xml:space="preserve"> </w:t>
      </w:r>
      <w:r w:rsidR="000504FA" w:rsidRPr="005B48FA">
        <w:rPr>
          <w:rFonts w:ascii="Times New Roman" w:hAnsi="Times New Roman" w:cs="Times New Roman"/>
          <w:color w:val="000000"/>
          <w:sz w:val="24"/>
          <w:szCs w:val="24"/>
          <w:lang w:eastAsia="lt-LT"/>
        </w:rPr>
        <w:t xml:space="preserve">2020 m. – 83,9 proc., 2025 m. – 85 proc.; 2030 m. – 90 proc. (ankstesniame projekte nurodyti skaičiai buvo: </w:t>
      </w:r>
      <w:r w:rsidR="000504FA" w:rsidRPr="005B48FA">
        <w:rPr>
          <w:rFonts w:ascii="Times New Roman" w:hAnsi="Times New Roman" w:cs="Times New Roman"/>
          <w:color w:val="000000"/>
          <w:sz w:val="24"/>
          <w:szCs w:val="24"/>
        </w:rPr>
        <w:t>2019 m. – 89 proc., 2025 m. – 93 proc.</w:t>
      </w:r>
      <w:r w:rsidR="000504FA" w:rsidRPr="005B48FA">
        <w:rPr>
          <w:rFonts w:ascii="Times New Roman" w:hAnsi="Times New Roman" w:cs="Times New Roman"/>
          <w:sz w:val="24"/>
          <w:szCs w:val="24"/>
        </w:rPr>
        <w:t>),</w:t>
      </w:r>
      <w:r w:rsidR="00C64090" w:rsidRPr="005B48FA">
        <w:rPr>
          <w:rFonts w:ascii="Times New Roman" w:hAnsi="Times New Roman" w:cs="Times New Roman"/>
          <w:sz w:val="24"/>
          <w:szCs w:val="24"/>
        </w:rPr>
        <w:t xml:space="preserve"> netiksliai</w:t>
      </w:r>
      <w:r w:rsidR="000504FA" w:rsidRPr="005B48FA">
        <w:rPr>
          <w:rFonts w:ascii="Times New Roman" w:hAnsi="Times New Roman" w:cs="Times New Roman"/>
          <w:sz w:val="24"/>
          <w:szCs w:val="24"/>
        </w:rPr>
        <w:t xml:space="preserve"> </w:t>
      </w:r>
      <w:r w:rsidR="0093544A" w:rsidRPr="005B48FA">
        <w:rPr>
          <w:rFonts w:ascii="Times New Roman" w:hAnsi="Times New Roman" w:cs="Times New Roman"/>
          <w:sz w:val="24"/>
          <w:szCs w:val="24"/>
        </w:rPr>
        <w:t>iliustruoja</w:t>
      </w:r>
      <w:r w:rsidR="000504FA" w:rsidRPr="005B48FA">
        <w:rPr>
          <w:rFonts w:ascii="Times New Roman" w:hAnsi="Times New Roman" w:cs="Times New Roman"/>
          <w:sz w:val="24"/>
          <w:szCs w:val="24"/>
        </w:rPr>
        <w:t>nti</w:t>
      </w:r>
      <w:r w:rsidR="00C64090" w:rsidRPr="005B48FA">
        <w:rPr>
          <w:rFonts w:ascii="Times New Roman" w:hAnsi="Times New Roman" w:cs="Times New Roman"/>
          <w:sz w:val="24"/>
          <w:szCs w:val="24"/>
        </w:rPr>
        <w:t xml:space="preserve">, kad problema </w:t>
      </w:r>
      <w:r w:rsidR="0093544A" w:rsidRPr="005B48FA">
        <w:rPr>
          <w:rFonts w:ascii="Times New Roman" w:hAnsi="Times New Roman" w:cs="Times New Roman"/>
          <w:sz w:val="24"/>
          <w:szCs w:val="24"/>
        </w:rPr>
        <w:t>nėra</w:t>
      </w:r>
      <w:r w:rsidR="00C64090" w:rsidRPr="005B48FA">
        <w:rPr>
          <w:rFonts w:ascii="Times New Roman" w:hAnsi="Times New Roman" w:cs="Times New Roman"/>
          <w:sz w:val="24"/>
          <w:szCs w:val="24"/>
        </w:rPr>
        <w:t xml:space="preserve"> esminė</w:t>
      </w:r>
      <w:r w:rsidR="0093544A" w:rsidRPr="005B48FA">
        <w:rPr>
          <w:rFonts w:ascii="Times New Roman" w:hAnsi="Times New Roman" w:cs="Times New Roman"/>
          <w:sz w:val="24"/>
          <w:szCs w:val="24"/>
        </w:rPr>
        <w:t xml:space="preserve">. </w:t>
      </w:r>
      <w:r w:rsidR="005B48FA" w:rsidRPr="00533570">
        <w:rPr>
          <w:rFonts w:ascii="Times New Roman" w:hAnsi="Times New Roman" w:cs="Times New Roman"/>
          <w:sz w:val="24"/>
          <w:szCs w:val="24"/>
        </w:rPr>
        <w:t xml:space="preserve">Atsižvelgdami </w:t>
      </w:r>
      <w:r w:rsidR="00810A84" w:rsidRPr="00533570">
        <w:rPr>
          <w:rFonts w:ascii="Times New Roman" w:hAnsi="Times New Roman" w:cs="Times New Roman"/>
          <w:sz w:val="24"/>
          <w:szCs w:val="24"/>
        </w:rPr>
        <w:t xml:space="preserve">į tai, siūlome </w:t>
      </w:r>
      <w:r w:rsidR="001F26ED" w:rsidRPr="00533570">
        <w:rPr>
          <w:rFonts w:ascii="Times New Roman" w:hAnsi="Times New Roman" w:cs="Times New Roman"/>
          <w:sz w:val="24"/>
          <w:szCs w:val="24"/>
        </w:rPr>
        <w:t xml:space="preserve">įtraukti </w:t>
      </w:r>
      <w:r w:rsidR="00DB2762">
        <w:rPr>
          <w:rFonts w:ascii="Times New Roman" w:hAnsi="Times New Roman" w:cs="Times New Roman"/>
          <w:sz w:val="24"/>
          <w:szCs w:val="24"/>
        </w:rPr>
        <w:t>papildomų priemonių rodiklių</w:t>
      </w:r>
      <w:r w:rsidR="00810A84" w:rsidRPr="005B48FA">
        <w:rPr>
          <w:rFonts w:ascii="Times New Roman" w:hAnsi="Times New Roman" w:cs="Times New Roman"/>
          <w:sz w:val="24"/>
          <w:szCs w:val="24"/>
        </w:rPr>
        <w:t xml:space="preserve">, </w:t>
      </w:r>
      <w:r>
        <w:rPr>
          <w:rFonts w:ascii="Times New Roman" w:hAnsi="Times New Roman" w:cs="Times New Roman"/>
          <w:sz w:val="24"/>
          <w:szCs w:val="24"/>
        </w:rPr>
        <w:t>p</w:t>
      </w:r>
      <w:r w:rsidR="00810A84" w:rsidRPr="005B48FA">
        <w:rPr>
          <w:rFonts w:ascii="Times New Roman" w:hAnsi="Times New Roman" w:cs="Times New Roman"/>
          <w:sz w:val="24"/>
          <w:szCs w:val="24"/>
        </w:rPr>
        <w:t xml:space="preserve">vz., </w:t>
      </w:r>
      <w:r w:rsidR="0093544A" w:rsidRPr="005B48FA">
        <w:rPr>
          <w:rFonts w:ascii="Times New Roman" w:hAnsi="Times New Roman" w:cs="Times New Roman"/>
          <w:sz w:val="24"/>
          <w:szCs w:val="24"/>
        </w:rPr>
        <w:t xml:space="preserve">sugrįžusių ir Lietuvos švietimo sistemoje </w:t>
      </w:r>
      <w:r w:rsidRPr="005B48FA">
        <w:rPr>
          <w:rFonts w:ascii="Times New Roman" w:hAnsi="Times New Roman" w:cs="Times New Roman"/>
          <w:sz w:val="24"/>
          <w:szCs w:val="24"/>
        </w:rPr>
        <w:t xml:space="preserve">liekančių (vėl neišvykstančių) </w:t>
      </w:r>
      <w:r w:rsidR="0093544A" w:rsidRPr="005B48FA">
        <w:rPr>
          <w:rFonts w:ascii="Times New Roman" w:hAnsi="Times New Roman" w:cs="Times New Roman"/>
          <w:sz w:val="24"/>
          <w:szCs w:val="24"/>
        </w:rPr>
        <w:t xml:space="preserve">mokinių </w:t>
      </w:r>
      <w:r w:rsidR="00DB2762">
        <w:rPr>
          <w:rFonts w:ascii="Times New Roman" w:hAnsi="Times New Roman" w:cs="Times New Roman"/>
          <w:sz w:val="24"/>
          <w:szCs w:val="24"/>
        </w:rPr>
        <w:t xml:space="preserve">skaičiaus procentinę išraišką; </w:t>
      </w:r>
      <w:r w:rsidR="0093544A" w:rsidRPr="005B48FA">
        <w:rPr>
          <w:rFonts w:ascii="Times New Roman" w:hAnsi="Times New Roman" w:cs="Times New Roman"/>
          <w:sz w:val="24"/>
          <w:szCs w:val="24"/>
        </w:rPr>
        <w:t xml:space="preserve"> mokinių tėvų pasitenkinimo integracinėmis sąlygomis Lietuvos švietimo sistemoje procentinę išraišką. </w:t>
      </w:r>
    </w:p>
    <w:p w:rsidR="0001667B"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eastAsia="lt-LT"/>
        </w:rPr>
        <w:t>3. Reikėtų</w:t>
      </w:r>
      <w:r w:rsidRPr="00314097">
        <w:rPr>
          <w:rFonts w:ascii="Times New Roman" w:hAnsi="Times New Roman" w:cs="Times New Roman"/>
          <w:color w:val="000000"/>
          <w:sz w:val="24"/>
          <w:szCs w:val="24"/>
          <w:lang w:eastAsia="lt-LT"/>
        </w:rPr>
        <w:t xml:space="preserve"> </w:t>
      </w:r>
      <w:r w:rsidR="00C64090" w:rsidRPr="00314097">
        <w:rPr>
          <w:rFonts w:ascii="Times New Roman" w:hAnsi="Times New Roman" w:cs="Times New Roman"/>
          <w:color w:val="000000"/>
          <w:sz w:val="24"/>
          <w:szCs w:val="24"/>
          <w:lang w:eastAsia="lt-LT"/>
        </w:rPr>
        <w:t>patikslinti, ar į</w:t>
      </w:r>
      <w:r w:rsidR="0083414B" w:rsidRPr="00314097">
        <w:rPr>
          <w:rFonts w:ascii="Times New Roman" w:hAnsi="Times New Roman" w:cs="Times New Roman"/>
          <w:color w:val="000000"/>
          <w:sz w:val="24"/>
          <w:szCs w:val="24"/>
          <w:lang w:eastAsia="lt-LT"/>
        </w:rPr>
        <w:t xml:space="preserve"> 12-003-03-02-01</w:t>
      </w:r>
      <w:r w:rsidR="00C64090" w:rsidRPr="00314097">
        <w:rPr>
          <w:rFonts w:ascii="Times New Roman" w:hAnsi="Times New Roman" w:cs="Times New Roman"/>
          <w:color w:val="000000"/>
          <w:sz w:val="24"/>
          <w:szCs w:val="24"/>
          <w:lang w:eastAsia="lt-LT"/>
        </w:rPr>
        <w:t xml:space="preserve"> </w:t>
      </w:r>
      <w:r w:rsidR="0083414B" w:rsidRPr="00314097">
        <w:rPr>
          <w:rFonts w:ascii="Times New Roman" w:hAnsi="Times New Roman" w:cs="Times New Roman"/>
          <w:color w:val="000000"/>
          <w:sz w:val="24"/>
          <w:szCs w:val="24"/>
          <w:lang w:eastAsia="lt-LT"/>
        </w:rPr>
        <w:t>priemonės „Įgyvendinti įtraukųjį švietimą</w:t>
      </w:r>
      <w:r w:rsidR="005B48FA">
        <w:rPr>
          <w:rFonts w:ascii="Times New Roman" w:hAnsi="Times New Roman" w:cs="Times New Roman"/>
          <w:color w:val="000000"/>
          <w:sz w:val="24"/>
          <w:szCs w:val="24"/>
          <w:lang w:eastAsia="lt-LT"/>
        </w:rPr>
        <w:t>“</w:t>
      </w:r>
      <w:r w:rsidR="00C64090" w:rsidRPr="00314097">
        <w:rPr>
          <w:rFonts w:ascii="Times New Roman" w:hAnsi="Times New Roman" w:cs="Times New Roman"/>
          <w:color w:val="000000"/>
          <w:sz w:val="24"/>
          <w:szCs w:val="24"/>
          <w:lang w:eastAsia="lt-LT"/>
        </w:rPr>
        <w:t xml:space="preserve"> rodiklį </w:t>
      </w:r>
      <w:r w:rsidR="00C64090" w:rsidRPr="00314097">
        <w:rPr>
          <w:rFonts w:ascii="Times New Roman" w:hAnsi="Times New Roman" w:cs="Times New Roman"/>
          <w:color w:val="000000"/>
          <w:sz w:val="24"/>
          <w:szCs w:val="24"/>
        </w:rPr>
        <w:t>„</w:t>
      </w:r>
      <w:r w:rsidR="00C64090" w:rsidRPr="00314097">
        <w:rPr>
          <w:rFonts w:ascii="Times New Roman" w:hAnsi="Times New Roman" w:cs="Times New Roman"/>
          <w:color w:val="000000"/>
          <w:sz w:val="24"/>
          <w:szCs w:val="24"/>
          <w:lang w:eastAsia="lt-LT"/>
        </w:rPr>
        <w:t>Mokinių, tenkančių vienam švietimo pagalbos specialistui bendrojo ugdymo mokyklose, skaičius</w:t>
      </w:r>
      <w:r w:rsidR="001F26ED">
        <w:rPr>
          <w:rFonts w:ascii="Times New Roman" w:hAnsi="Times New Roman" w:cs="Times New Roman"/>
          <w:color w:val="000000"/>
          <w:sz w:val="24"/>
          <w:szCs w:val="24"/>
          <w:lang w:eastAsia="lt-LT"/>
        </w:rPr>
        <w:t>“</w:t>
      </w:r>
      <w:r w:rsidR="00C64090" w:rsidRPr="00314097">
        <w:rPr>
          <w:rFonts w:ascii="Times New Roman" w:hAnsi="Times New Roman" w:cs="Times New Roman"/>
          <w:color w:val="000000"/>
          <w:sz w:val="24"/>
          <w:szCs w:val="24"/>
          <w:lang w:eastAsia="lt-LT"/>
        </w:rPr>
        <w:t xml:space="preserve"> būtų įskaičiuojami ir iš užsienio sugrįžę vaikai, </w:t>
      </w:r>
      <w:r w:rsidR="001F26ED">
        <w:rPr>
          <w:rFonts w:ascii="Times New Roman" w:hAnsi="Times New Roman" w:cs="Times New Roman"/>
          <w:color w:val="000000"/>
          <w:sz w:val="24"/>
          <w:szCs w:val="24"/>
          <w:lang w:eastAsia="lt-LT"/>
        </w:rPr>
        <w:t>t. y.</w:t>
      </w:r>
      <w:r w:rsidR="00C64090" w:rsidRPr="00314097">
        <w:rPr>
          <w:rFonts w:ascii="Times New Roman" w:hAnsi="Times New Roman" w:cs="Times New Roman"/>
          <w:color w:val="000000"/>
          <w:sz w:val="24"/>
          <w:szCs w:val="24"/>
          <w:lang w:eastAsia="lt-LT"/>
        </w:rPr>
        <w:t xml:space="preserve"> koks</w:t>
      </w:r>
      <w:r w:rsidR="00042109" w:rsidRPr="00314097">
        <w:rPr>
          <w:rFonts w:ascii="Times New Roman" w:hAnsi="Times New Roman" w:cs="Times New Roman"/>
          <w:color w:val="000000"/>
          <w:sz w:val="24"/>
          <w:szCs w:val="24"/>
          <w:lang w:eastAsia="lt-LT"/>
        </w:rPr>
        <w:t xml:space="preserve"> realius veiksmus iliustruojantis</w:t>
      </w:r>
      <w:r w:rsidR="001F26ED">
        <w:rPr>
          <w:rFonts w:ascii="Times New Roman" w:hAnsi="Times New Roman" w:cs="Times New Roman"/>
          <w:color w:val="000000"/>
          <w:sz w:val="24"/>
          <w:szCs w:val="24"/>
          <w:lang w:eastAsia="lt-LT"/>
        </w:rPr>
        <w:t xml:space="preserve"> (-y</w:t>
      </w:r>
      <w:r w:rsidR="00042109" w:rsidRPr="00314097">
        <w:rPr>
          <w:rFonts w:ascii="Times New Roman" w:hAnsi="Times New Roman" w:cs="Times New Roman"/>
          <w:color w:val="000000"/>
          <w:sz w:val="24"/>
          <w:szCs w:val="24"/>
          <w:lang w:eastAsia="lt-LT"/>
        </w:rPr>
        <w:t>s</w:t>
      </w:r>
      <w:r w:rsidR="001F26ED">
        <w:rPr>
          <w:rFonts w:ascii="Times New Roman" w:hAnsi="Times New Roman" w:cs="Times New Roman"/>
          <w:color w:val="000000"/>
          <w:sz w:val="24"/>
          <w:szCs w:val="24"/>
          <w:lang w:eastAsia="lt-LT"/>
        </w:rPr>
        <w:t>)</w:t>
      </w:r>
      <w:r w:rsidR="00042109" w:rsidRPr="00314097">
        <w:rPr>
          <w:rFonts w:ascii="Times New Roman" w:hAnsi="Times New Roman" w:cs="Times New Roman"/>
          <w:color w:val="000000"/>
          <w:sz w:val="24"/>
          <w:szCs w:val="24"/>
          <w:lang w:eastAsia="lt-LT"/>
        </w:rPr>
        <w:t xml:space="preserve"> rodiklis</w:t>
      </w:r>
      <w:r w:rsidR="001F26ED">
        <w:rPr>
          <w:rFonts w:ascii="Times New Roman" w:hAnsi="Times New Roman" w:cs="Times New Roman"/>
          <w:color w:val="000000"/>
          <w:sz w:val="24"/>
          <w:szCs w:val="24"/>
          <w:lang w:eastAsia="lt-LT"/>
        </w:rPr>
        <w:t xml:space="preserve"> (</w:t>
      </w:r>
      <w:r w:rsidR="00042109" w:rsidRPr="00314097">
        <w:rPr>
          <w:rFonts w:ascii="Times New Roman" w:hAnsi="Times New Roman" w:cs="Times New Roman"/>
          <w:color w:val="000000"/>
          <w:sz w:val="24"/>
          <w:szCs w:val="24"/>
          <w:lang w:eastAsia="lt-LT"/>
        </w:rPr>
        <w:t>-iai</w:t>
      </w:r>
      <w:r w:rsidR="001F26ED">
        <w:rPr>
          <w:rFonts w:ascii="Times New Roman" w:hAnsi="Times New Roman" w:cs="Times New Roman"/>
          <w:color w:val="000000"/>
          <w:sz w:val="24"/>
          <w:szCs w:val="24"/>
          <w:lang w:eastAsia="lt-LT"/>
        </w:rPr>
        <w:t>)</w:t>
      </w:r>
      <w:r w:rsidR="00C64090" w:rsidRPr="00314097">
        <w:rPr>
          <w:rFonts w:ascii="Times New Roman" w:hAnsi="Times New Roman" w:cs="Times New Roman"/>
          <w:sz w:val="24"/>
          <w:szCs w:val="24"/>
        </w:rPr>
        <w:t xml:space="preserve"> būtų taikomas</w:t>
      </w:r>
      <w:r w:rsidR="001F26ED">
        <w:rPr>
          <w:rFonts w:ascii="Times New Roman" w:hAnsi="Times New Roman" w:cs="Times New Roman"/>
          <w:sz w:val="24"/>
          <w:szCs w:val="24"/>
        </w:rPr>
        <w:t xml:space="preserve"> (</w:t>
      </w:r>
      <w:r w:rsidR="00042109" w:rsidRPr="00314097">
        <w:rPr>
          <w:rFonts w:ascii="Times New Roman" w:hAnsi="Times New Roman" w:cs="Times New Roman"/>
          <w:sz w:val="24"/>
          <w:szCs w:val="24"/>
        </w:rPr>
        <w:t>-i</w:t>
      </w:r>
      <w:r w:rsidR="001F26ED">
        <w:rPr>
          <w:rFonts w:ascii="Times New Roman" w:hAnsi="Times New Roman" w:cs="Times New Roman"/>
          <w:sz w:val="24"/>
          <w:szCs w:val="24"/>
        </w:rPr>
        <w:t>)</w:t>
      </w:r>
      <w:r w:rsidR="00C64090" w:rsidRPr="00314097">
        <w:rPr>
          <w:rFonts w:ascii="Times New Roman" w:hAnsi="Times New Roman" w:cs="Times New Roman"/>
          <w:sz w:val="24"/>
          <w:szCs w:val="24"/>
        </w:rPr>
        <w:t xml:space="preserve"> pažang</w:t>
      </w:r>
      <w:r w:rsidR="001F26ED">
        <w:rPr>
          <w:rFonts w:ascii="Times New Roman" w:hAnsi="Times New Roman" w:cs="Times New Roman"/>
          <w:sz w:val="24"/>
          <w:szCs w:val="24"/>
        </w:rPr>
        <w:t>i</w:t>
      </w:r>
      <w:r w:rsidR="00C64090" w:rsidRPr="00314097">
        <w:rPr>
          <w:rFonts w:ascii="Times New Roman" w:hAnsi="Times New Roman" w:cs="Times New Roman"/>
          <w:sz w:val="24"/>
          <w:szCs w:val="24"/>
        </w:rPr>
        <w:t xml:space="preserve">ai sugrįžusių asmenų integracijai švietimo sistemoje </w:t>
      </w:r>
      <w:r w:rsidR="001F26ED">
        <w:rPr>
          <w:rFonts w:ascii="Times New Roman" w:hAnsi="Times New Roman" w:cs="Times New Roman"/>
          <w:sz w:val="24"/>
          <w:szCs w:val="24"/>
        </w:rPr>
        <w:t>vertinti</w:t>
      </w:r>
      <w:r w:rsidR="0001667B" w:rsidRPr="00314097">
        <w:rPr>
          <w:rFonts w:ascii="Times New Roman" w:hAnsi="Times New Roman" w:cs="Times New Roman"/>
          <w:sz w:val="24"/>
          <w:szCs w:val="24"/>
        </w:rPr>
        <w:t>.</w:t>
      </w:r>
      <w:r w:rsidR="0001667B" w:rsidRPr="005B48FA">
        <w:rPr>
          <w:rFonts w:ascii="Times New Roman" w:hAnsi="Times New Roman" w:cs="Times New Roman"/>
          <w:sz w:val="24"/>
          <w:szCs w:val="24"/>
        </w:rPr>
        <w:t xml:space="preserve"> </w:t>
      </w:r>
    </w:p>
    <w:p w:rsidR="0001667B"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sidRPr="00533570">
        <w:rPr>
          <w:rFonts w:ascii="Times New Roman" w:hAnsi="Times New Roman" w:cs="Times New Roman"/>
          <w:sz w:val="24"/>
          <w:szCs w:val="24"/>
        </w:rPr>
        <w:t xml:space="preserve">4. </w:t>
      </w:r>
      <w:r w:rsidR="0001667B" w:rsidRPr="005B48FA">
        <w:rPr>
          <w:rFonts w:ascii="Times New Roman" w:hAnsi="Times New Roman" w:cs="Times New Roman"/>
          <w:sz w:val="24"/>
          <w:szCs w:val="24"/>
        </w:rPr>
        <w:t>Antrasis</w:t>
      </w:r>
      <w:r w:rsidR="007E403F">
        <w:rPr>
          <w:rFonts w:ascii="Times New Roman" w:hAnsi="Times New Roman" w:cs="Times New Roman"/>
          <w:sz w:val="24"/>
          <w:szCs w:val="24"/>
        </w:rPr>
        <w:t xml:space="preserve"> </w:t>
      </w:r>
      <w:r w:rsidR="0093544A" w:rsidRPr="005B48FA">
        <w:rPr>
          <w:rFonts w:ascii="Times New Roman" w:hAnsi="Times New Roman" w:cs="Times New Roman"/>
          <w:sz w:val="24"/>
          <w:szCs w:val="24"/>
        </w:rPr>
        <w:t>poveikio rodiklis</w:t>
      </w:r>
      <w:r>
        <w:rPr>
          <w:rFonts w:ascii="Times New Roman" w:hAnsi="Times New Roman" w:cs="Times New Roman"/>
          <w:sz w:val="24"/>
          <w:szCs w:val="24"/>
        </w:rPr>
        <w:t xml:space="preserve"> </w:t>
      </w:r>
      <w:r w:rsidR="0093544A" w:rsidRPr="005B48FA">
        <w:rPr>
          <w:rFonts w:ascii="Times New Roman" w:hAnsi="Times New Roman" w:cs="Times New Roman"/>
          <w:sz w:val="24"/>
          <w:szCs w:val="24"/>
        </w:rPr>
        <w:t>„Užsieniečių, studijuojančių Lietuvos aukštosiose mokyklose, dalis, palyginti su bendru studijuojanči</w:t>
      </w:r>
      <w:r w:rsidR="00042109" w:rsidRPr="005B48FA">
        <w:rPr>
          <w:rFonts w:ascii="Times New Roman" w:hAnsi="Times New Roman" w:cs="Times New Roman"/>
          <w:sz w:val="24"/>
          <w:szCs w:val="24"/>
        </w:rPr>
        <w:t>ų asmenų skaičiumi“ taip</w:t>
      </w:r>
      <w:r>
        <w:rPr>
          <w:rFonts w:ascii="Times New Roman" w:hAnsi="Times New Roman" w:cs="Times New Roman"/>
          <w:sz w:val="24"/>
          <w:szCs w:val="24"/>
        </w:rPr>
        <w:t xml:space="preserve"> pat</w:t>
      </w:r>
      <w:r w:rsidR="00042109" w:rsidRPr="005B48FA">
        <w:rPr>
          <w:rFonts w:ascii="Times New Roman" w:hAnsi="Times New Roman" w:cs="Times New Roman"/>
          <w:sz w:val="24"/>
          <w:szCs w:val="24"/>
        </w:rPr>
        <w:t xml:space="preserve"> yra </w:t>
      </w:r>
      <w:r w:rsidR="001F26ED">
        <w:rPr>
          <w:rFonts w:ascii="Times New Roman" w:hAnsi="Times New Roman" w:cs="Times New Roman"/>
          <w:sz w:val="24"/>
          <w:szCs w:val="24"/>
        </w:rPr>
        <w:t>mažai</w:t>
      </w:r>
      <w:r w:rsidR="0093544A" w:rsidRPr="005B48FA">
        <w:rPr>
          <w:rFonts w:ascii="Times New Roman" w:hAnsi="Times New Roman" w:cs="Times New Roman"/>
          <w:sz w:val="24"/>
          <w:szCs w:val="24"/>
        </w:rPr>
        <w:t xml:space="preserve"> susijęs su lituanistiniu ugdymu. </w:t>
      </w:r>
      <w:r w:rsidR="001F26ED">
        <w:rPr>
          <w:rFonts w:ascii="Times New Roman" w:hAnsi="Times New Roman" w:cs="Times New Roman"/>
          <w:sz w:val="24"/>
          <w:szCs w:val="24"/>
        </w:rPr>
        <w:t>A</w:t>
      </w:r>
      <w:r w:rsidR="0093544A" w:rsidRPr="005B48FA">
        <w:rPr>
          <w:rFonts w:ascii="Times New Roman" w:hAnsi="Times New Roman" w:cs="Times New Roman"/>
          <w:sz w:val="24"/>
          <w:szCs w:val="24"/>
        </w:rPr>
        <w:t>tkreipti</w:t>
      </w:r>
      <w:r w:rsidR="001F26ED">
        <w:rPr>
          <w:rFonts w:ascii="Times New Roman" w:hAnsi="Times New Roman" w:cs="Times New Roman"/>
          <w:sz w:val="24"/>
          <w:szCs w:val="24"/>
        </w:rPr>
        <w:t>nas</w:t>
      </w:r>
      <w:r w:rsidR="0093544A" w:rsidRPr="005B48FA">
        <w:rPr>
          <w:rFonts w:ascii="Times New Roman" w:hAnsi="Times New Roman" w:cs="Times New Roman"/>
          <w:sz w:val="24"/>
          <w:szCs w:val="24"/>
        </w:rPr>
        <w:t xml:space="preserve"> dėmes</w:t>
      </w:r>
      <w:r w:rsidR="001F26ED">
        <w:rPr>
          <w:rFonts w:ascii="Times New Roman" w:hAnsi="Times New Roman" w:cs="Times New Roman"/>
          <w:sz w:val="24"/>
          <w:szCs w:val="24"/>
        </w:rPr>
        <w:t>ys</w:t>
      </w:r>
      <w:r w:rsidR="0093544A" w:rsidRPr="005B48FA">
        <w:rPr>
          <w:rFonts w:ascii="Times New Roman" w:hAnsi="Times New Roman" w:cs="Times New Roman"/>
          <w:sz w:val="24"/>
          <w:szCs w:val="24"/>
        </w:rPr>
        <w:t xml:space="preserve"> į tai, kad iš šio rodiklio eliminuojami iš užsienio grįžtantys Lietuvos Respublikos piliečiai, </w:t>
      </w:r>
      <w:r w:rsidR="001F26ED">
        <w:rPr>
          <w:rFonts w:ascii="Times New Roman" w:hAnsi="Times New Roman" w:cs="Times New Roman"/>
          <w:sz w:val="24"/>
          <w:szCs w:val="24"/>
        </w:rPr>
        <w:t xml:space="preserve">jis </w:t>
      </w:r>
      <w:r w:rsidR="0093544A" w:rsidRPr="005B48FA">
        <w:rPr>
          <w:rFonts w:ascii="Times New Roman" w:hAnsi="Times New Roman" w:cs="Times New Roman"/>
          <w:sz w:val="24"/>
          <w:szCs w:val="24"/>
        </w:rPr>
        <w:t>neatspindi lietuvių kilmės asmenų dali</w:t>
      </w:r>
      <w:r w:rsidR="001F26ED">
        <w:rPr>
          <w:rFonts w:ascii="Times New Roman" w:hAnsi="Times New Roman" w:cs="Times New Roman"/>
          <w:sz w:val="24"/>
          <w:szCs w:val="24"/>
        </w:rPr>
        <w:t>e</w:t>
      </w:r>
      <w:r w:rsidR="0093544A" w:rsidRPr="005B48FA">
        <w:rPr>
          <w:rFonts w:ascii="Times New Roman" w:hAnsi="Times New Roman" w:cs="Times New Roman"/>
          <w:sz w:val="24"/>
          <w:szCs w:val="24"/>
        </w:rPr>
        <w:t>s. Siūlome</w:t>
      </w:r>
      <w:r w:rsidR="00810A84" w:rsidRPr="005B48FA">
        <w:rPr>
          <w:rFonts w:ascii="Times New Roman" w:hAnsi="Times New Roman" w:cs="Times New Roman"/>
          <w:sz w:val="24"/>
          <w:szCs w:val="24"/>
        </w:rPr>
        <w:t xml:space="preserve"> nustatyti papildomą priemonių rodiklį</w:t>
      </w:r>
      <w:r w:rsidR="0093544A" w:rsidRPr="005B48FA">
        <w:rPr>
          <w:rFonts w:ascii="Times New Roman" w:hAnsi="Times New Roman" w:cs="Times New Roman"/>
          <w:sz w:val="24"/>
          <w:szCs w:val="24"/>
        </w:rPr>
        <w:t>.</w:t>
      </w:r>
    </w:p>
    <w:p w:rsidR="0093544A"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01667B">
        <w:rPr>
          <w:rFonts w:ascii="Times New Roman" w:hAnsi="Times New Roman" w:cs="Times New Roman"/>
          <w:sz w:val="24"/>
          <w:szCs w:val="24"/>
        </w:rPr>
        <w:t xml:space="preserve">Siūlome </w:t>
      </w:r>
      <w:r w:rsidR="00810A84">
        <w:rPr>
          <w:rFonts w:ascii="Times New Roman" w:hAnsi="Times New Roman" w:cs="Times New Roman"/>
          <w:sz w:val="24"/>
          <w:szCs w:val="24"/>
        </w:rPr>
        <w:t>į priemonių</w:t>
      </w:r>
      <w:r w:rsidR="0093544A" w:rsidRPr="00314097">
        <w:rPr>
          <w:rFonts w:ascii="Times New Roman" w:hAnsi="Times New Roman" w:cs="Times New Roman"/>
          <w:sz w:val="24"/>
          <w:szCs w:val="24"/>
        </w:rPr>
        <w:t xml:space="preserve"> rodiklių sąrašą įrašyti besimokančiųjų lituanistinėse mokyklose skaičių – tai vienintelis realus valstybės paramos poveikio lituanistiniam švietimui užsienyje rodiklis. </w:t>
      </w:r>
    </w:p>
    <w:p w:rsidR="0093544A" w:rsidRPr="00314097" w:rsidRDefault="0093544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sidRPr="00314097">
        <w:rPr>
          <w:rFonts w:ascii="Times New Roman" w:hAnsi="Times New Roman" w:cs="Times New Roman"/>
          <w:sz w:val="24"/>
          <w:szCs w:val="24"/>
        </w:rPr>
        <w:t xml:space="preserve">Atkreipiame dėmesį, kad ŠPP nurodomas 16 proc. užsienyje gyvenančių vaikų, kurie lanko lituanistines mokyklas, skaičius nėra tikslus, nes yra skaičiuojamas </w:t>
      </w:r>
      <w:r w:rsidR="001F26ED">
        <w:rPr>
          <w:rFonts w:ascii="Times New Roman" w:hAnsi="Times New Roman" w:cs="Times New Roman"/>
          <w:sz w:val="24"/>
          <w:szCs w:val="24"/>
        </w:rPr>
        <w:t>remiantis</w:t>
      </w:r>
      <w:r w:rsidR="001F26ED" w:rsidRPr="00314097">
        <w:rPr>
          <w:rFonts w:ascii="Times New Roman" w:hAnsi="Times New Roman" w:cs="Times New Roman"/>
          <w:sz w:val="24"/>
          <w:szCs w:val="24"/>
        </w:rPr>
        <w:t xml:space="preserve"> </w:t>
      </w:r>
      <w:r w:rsidRPr="00314097">
        <w:rPr>
          <w:rFonts w:ascii="Times New Roman" w:hAnsi="Times New Roman" w:cs="Times New Roman"/>
          <w:sz w:val="24"/>
          <w:szCs w:val="24"/>
        </w:rPr>
        <w:t>netiksli</w:t>
      </w:r>
      <w:r w:rsidR="001F26ED">
        <w:rPr>
          <w:rFonts w:ascii="Times New Roman" w:hAnsi="Times New Roman" w:cs="Times New Roman"/>
          <w:sz w:val="24"/>
          <w:szCs w:val="24"/>
        </w:rPr>
        <w:t>ais</w:t>
      </w:r>
      <w:r w:rsidRPr="00314097">
        <w:rPr>
          <w:rFonts w:ascii="Times New Roman" w:hAnsi="Times New Roman" w:cs="Times New Roman"/>
          <w:sz w:val="24"/>
          <w:szCs w:val="24"/>
        </w:rPr>
        <w:t xml:space="preserve"> 2005</w:t>
      </w:r>
      <w:r w:rsidR="0094532F" w:rsidRPr="00314097">
        <w:rPr>
          <w:rFonts w:ascii="Times New Roman" w:hAnsi="Times New Roman" w:cs="Times New Roman"/>
          <w:sz w:val="24"/>
          <w:szCs w:val="24"/>
        </w:rPr>
        <w:t>–</w:t>
      </w:r>
      <w:r w:rsidRPr="00314097">
        <w:rPr>
          <w:rFonts w:ascii="Times New Roman" w:hAnsi="Times New Roman" w:cs="Times New Roman"/>
          <w:sz w:val="24"/>
          <w:szCs w:val="24"/>
        </w:rPr>
        <w:t>2014 m. surašymo duomen</w:t>
      </w:r>
      <w:r w:rsidR="001F26ED">
        <w:rPr>
          <w:rFonts w:ascii="Times New Roman" w:hAnsi="Times New Roman" w:cs="Times New Roman"/>
          <w:sz w:val="24"/>
          <w:szCs w:val="24"/>
        </w:rPr>
        <w:t>imis</w:t>
      </w:r>
      <w:r w:rsidRPr="00314097">
        <w:rPr>
          <w:rFonts w:ascii="Times New Roman" w:hAnsi="Times New Roman" w:cs="Times New Roman"/>
          <w:sz w:val="24"/>
          <w:szCs w:val="24"/>
        </w:rPr>
        <w:t>, kurie neatspindi realios situacijos (pvz., šio surašymo duomenimis, JAV gyvena 35,7 tūkst. lietuvių). Remiantis neoficialiais Lietuvos diplomatinių atstovybių, lietuvių bendruomenių, lituanistinių mokyklų duomeni</w:t>
      </w:r>
      <w:r w:rsidR="001F26ED">
        <w:rPr>
          <w:rFonts w:ascii="Times New Roman" w:hAnsi="Times New Roman" w:cs="Times New Roman"/>
          <w:sz w:val="24"/>
          <w:szCs w:val="24"/>
        </w:rPr>
        <w:t>mis,</w:t>
      </w:r>
      <w:r w:rsidRPr="00314097">
        <w:rPr>
          <w:rFonts w:ascii="Times New Roman" w:hAnsi="Times New Roman" w:cs="Times New Roman"/>
          <w:sz w:val="24"/>
          <w:szCs w:val="24"/>
        </w:rPr>
        <w:t xml:space="preserve"> šis rodiklis tesiekia tik 6 proc. </w:t>
      </w:r>
    </w:p>
    <w:p w:rsidR="0093544A"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M</w:t>
      </w:r>
      <w:r w:rsidRPr="00314097">
        <w:rPr>
          <w:rFonts w:ascii="Times New Roman" w:hAnsi="Times New Roman" w:cs="Times New Roman"/>
          <w:sz w:val="24"/>
          <w:szCs w:val="24"/>
        </w:rPr>
        <w:t>anome</w:t>
      </w:r>
      <w:r>
        <w:rPr>
          <w:rFonts w:ascii="Times New Roman" w:hAnsi="Times New Roman" w:cs="Times New Roman"/>
          <w:sz w:val="24"/>
          <w:szCs w:val="24"/>
        </w:rPr>
        <w:t>, kad</w:t>
      </w:r>
      <w:r w:rsidRPr="00314097">
        <w:rPr>
          <w:rFonts w:ascii="Times New Roman" w:hAnsi="Times New Roman" w:cs="Times New Roman"/>
          <w:sz w:val="24"/>
          <w:szCs w:val="24"/>
        </w:rPr>
        <w:t xml:space="preserve"> </w:t>
      </w:r>
      <w:r>
        <w:rPr>
          <w:rFonts w:ascii="Times New Roman" w:hAnsi="Times New Roman" w:cs="Times New Roman"/>
          <w:sz w:val="24"/>
          <w:szCs w:val="24"/>
        </w:rPr>
        <w:t>v</w:t>
      </w:r>
      <w:r w:rsidR="0093544A" w:rsidRPr="00314097">
        <w:rPr>
          <w:rFonts w:ascii="Times New Roman" w:hAnsi="Times New Roman" w:cs="Times New Roman"/>
          <w:sz w:val="24"/>
          <w:szCs w:val="24"/>
        </w:rPr>
        <w:t>ardi</w:t>
      </w:r>
      <w:r w:rsidR="001F26ED">
        <w:rPr>
          <w:rFonts w:ascii="Times New Roman" w:hAnsi="Times New Roman" w:cs="Times New Roman"/>
          <w:sz w:val="24"/>
          <w:szCs w:val="24"/>
        </w:rPr>
        <w:t>j</w:t>
      </w:r>
      <w:r w:rsidR="0093544A" w:rsidRPr="00314097">
        <w:rPr>
          <w:rFonts w:ascii="Times New Roman" w:hAnsi="Times New Roman" w:cs="Times New Roman"/>
          <w:sz w:val="24"/>
          <w:szCs w:val="24"/>
        </w:rPr>
        <w:t xml:space="preserve">ant sprendžiamas problemos priežastis </w:t>
      </w:r>
      <w:r w:rsidR="0083414B" w:rsidRPr="00314097">
        <w:rPr>
          <w:rFonts w:ascii="Times New Roman" w:hAnsi="Times New Roman" w:cs="Times New Roman"/>
          <w:sz w:val="24"/>
          <w:szCs w:val="24"/>
        </w:rPr>
        <w:t>visų pi</w:t>
      </w:r>
      <w:r w:rsidR="00810A84">
        <w:rPr>
          <w:rFonts w:ascii="Times New Roman" w:hAnsi="Times New Roman" w:cs="Times New Roman"/>
          <w:sz w:val="24"/>
          <w:szCs w:val="24"/>
        </w:rPr>
        <w:t>r</w:t>
      </w:r>
      <w:r w:rsidR="0083414B" w:rsidRPr="00314097">
        <w:rPr>
          <w:rFonts w:ascii="Times New Roman" w:hAnsi="Times New Roman" w:cs="Times New Roman"/>
          <w:sz w:val="24"/>
          <w:szCs w:val="24"/>
        </w:rPr>
        <w:t>ma</w:t>
      </w:r>
      <w:r w:rsidR="0093544A" w:rsidRPr="00314097">
        <w:rPr>
          <w:rFonts w:ascii="Times New Roman" w:hAnsi="Times New Roman" w:cs="Times New Roman"/>
          <w:sz w:val="24"/>
          <w:szCs w:val="24"/>
        </w:rPr>
        <w:t xml:space="preserve"> turi būti įvardi</w:t>
      </w:r>
      <w:r w:rsidR="001F26ED">
        <w:rPr>
          <w:rFonts w:ascii="Times New Roman" w:hAnsi="Times New Roman" w:cs="Times New Roman"/>
          <w:sz w:val="24"/>
          <w:szCs w:val="24"/>
        </w:rPr>
        <w:t>j</w:t>
      </w:r>
      <w:r w:rsidR="0093544A" w:rsidRPr="00314097">
        <w:rPr>
          <w:rFonts w:ascii="Times New Roman" w:hAnsi="Times New Roman" w:cs="Times New Roman"/>
          <w:sz w:val="24"/>
          <w:szCs w:val="24"/>
        </w:rPr>
        <w:t>ami ne „nesertifikuojami lituanistinio švietimo pasiekimai“, o valstybės finansinė parama mokyklų išlaikymui užsienyje (atsižvelg</w:t>
      </w:r>
      <w:r>
        <w:rPr>
          <w:rFonts w:ascii="Times New Roman" w:hAnsi="Times New Roman" w:cs="Times New Roman"/>
          <w:sz w:val="24"/>
          <w:szCs w:val="24"/>
        </w:rPr>
        <w:t>iant</w:t>
      </w:r>
      <w:r w:rsidR="0093544A" w:rsidRPr="00314097">
        <w:rPr>
          <w:rFonts w:ascii="Times New Roman" w:hAnsi="Times New Roman" w:cs="Times New Roman"/>
          <w:sz w:val="24"/>
          <w:szCs w:val="24"/>
        </w:rPr>
        <w:t xml:space="preserve"> į aprašyme įvardi</w:t>
      </w:r>
      <w:r w:rsidR="001F26ED">
        <w:rPr>
          <w:rFonts w:ascii="Times New Roman" w:hAnsi="Times New Roman" w:cs="Times New Roman"/>
          <w:sz w:val="24"/>
          <w:szCs w:val="24"/>
        </w:rPr>
        <w:t>j</w:t>
      </w:r>
      <w:r w:rsidR="0093544A" w:rsidRPr="00314097">
        <w:rPr>
          <w:rFonts w:ascii="Times New Roman" w:hAnsi="Times New Roman" w:cs="Times New Roman"/>
          <w:sz w:val="24"/>
          <w:szCs w:val="24"/>
        </w:rPr>
        <w:t xml:space="preserve">amus didžiausius lietuviško ugdymo užsienyje trūkumus: „mokyklų trūkumas“; „mokykloms sunku išsilaikyti“). </w:t>
      </w:r>
      <w:r w:rsidR="001F26ED">
        <w:rPr>
          <w:rFonts w:ascii="Times New Roman" w:hAnsi="Times New Roman" w:cs="Times New Roman"/>
          <w:sz w:val="24"/>
          <w:szCs w:val="24"/>
        </w:rPr>
        <w:t>A</w:t>
      </w:r>
      <w:r w:rsidR="0083414B" w:rsidRPr="00314097">
        <w:rPr>
          <w:rFonts w:ascii="Times New Roman" w:hAnsi="Times New Roman" w:cs="Times New Roman"/>
          <w:sz w:val="24"/>
          <w:szCs w:val="24"/>
        </w:rPr>
        <w:t xml:space="preserve">ntra, </w:t>
      </w:r>
      <w:r w:rsidR="0093544A" w:rsidRPr="00314097">
        <w:rPr>
          <w:rFonts w:ascii="Times New Roman" w:hAnsi="Times New Roman" w:cs="Times New Roman"/>
          <w:sz w:val="24"/>
          <w:szCs w:val="24"/>
        </w:rPr>
        <w:t>turėtų būti įvardi</w:t>
      </w:r>
      <w:r w:rsidR="001F26ED">
        <w:rPr>
          <w:rFonts w:ascii="Times New Roman" w:hAnsi="Times New Roman" w:cs="Times New Roman"/>
          <w:sz w:val="24"/>
          <w:szCs w:val="24"/>
        </w:rPr>
        <w:t>j</w:t>
      </w:r>
      <w:r w:rsidR="0093544A" w:rsidRPr="00314097">
        <w:rPr>
          <w:rFonts w:ascii="Times New Roman" w:hAnsi="Times New Roman" w:cs="Times New Roman"/>
          <w:sz w:val="24"/>
          <w:szCs w:val="24"/>
        </w:rPr>
        <w:t xml:space="preserve">amas mokymo programų, pritaikytų skirtingų lygių lituanistinėms mokykloms, nebuvimas (kiek mums žinoma iš lituanistinių mokyklų atsiliepimų, 2019 m. parengta Lituanistinio švietimo integruota sistema nepritaikyta lituanistinėms mokykloms užsienyje). </w:t>
      </w:r>
    </w:p>
    <w:p w:rsidR="007C34AD"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7E403F">
        <w:rPr>
          <w:rFonts w:ascii="Times New Roman" w:hAnsi="Times New Roman" w:cs="Times New Roman"/>
          <w:sz w:val="24"/>
          <w:szCs w:val="24"/>
        </w:rPr>
        <w:t xml:space="preserve">Atkreipiame dėmesį, kad ŠPP </w:t>
      </w:r>
      <w:r w:rsidR="0093544A" w:rsidRPr="00314097">
        <w:rPr>
          <w:rFonts w:ascii="Times New Roman" w:hAnsi="Times New Roman" w:cs="Times New Roman"/>
          <w:sz w:val="24"/>
          <w:szCs w:val="24"/>
        </w:rPr>
        <w:t xml:space="preserve">yra skirta pažangos, ne tęstinėms veikloms, </w:t>
      </w:r>
      <w:r w:rsidR="001F26ED">
        <w:rPr>
          <w:rFonts w:ascii="Times New Roman" w:hAnsi="Times New Roman" w:cs="Times New Roman"/>
          <w:sz w:val="24"/>
          <w:szCs w:val="24"/>
        </w:rPr>
        <w:t>bet</w:t>
      </w:r>
      <w:r w:rsidR="001F26ED" w:rsidRPr="00314097">
        <w:rPr>
          <w:rFonts w:ascii="Times New Roman" w:hAnsi="Times New Roman" w:cs="Times New Roman"/>
          <w:sz w:val="24"/>
          <w:szCs w:val="24"/>
        </w:rPr>
        <w:t xml:space="preserve"> </w:t>
      </w:r>
      <w:r w:rsidR="00042109" w:rsidRPr="00314097">
        <w:rPr>
          <w:rFonts w:ascii="Times New Roman" w:hAnsi="Times New Roman" w:cs="Times New Roman"/>
          <w:sz w:val="24"/>
          <w:szCs w:val="24"/>
        </w:rPr>
        <w:t xml:space="preserve">dokumente minimos ir tęstinei veiklai priskirtinos priemonės, </w:t>
      </w:r>
      <w:r w:rsidR="001F26ED">
        <w:rPr>
          <w:rFonts w:ascii="Times New Roman" w:hAnsi="Times New Roman" w:cs="Times New Roman"/>
          <w:sz w:val="24"/>
          <w:szCs w:val="24"/>
        </w:rPr>
        <w:t>tarkim,</w:t>
      </w:r>
      <w:r w:rsidR="00042109" w:rsidRPr="00314097">
        <w:rPr>
          <w:rFonts w:ascii="Times New Roman" w:hAnsi="Times New Roman" w:cs="Times New Roman"/>
          <w:sz w:val="24"/>
          <w:szCs w:val="24"/>
        </w:rPr>
        <w:t xml:space="preserve"> </w:t>
      </w:r>
      <w:r w:rsidR="0041548A" w:rsidRPr="00314097">
        <w:rPr>
          <w:rFonts w:ascii="Times New Roman" w:hAnsi="Times New Roman" w:cs="Times New Roman"/>
          <w:sz w:val="24"/>
          <w:szCs w:val="24"/>
        </w:rPr>
        <w:t>jau ne vienus metus lituanistinėse mokyklose ir bendruomenėse</w:t>
      </w:r>
      <w:r w:rsidR="001F26ED" w:rsidRPr="001F26ED">
        <w:rPr>
          <w:rFonts w:ascii="Times New Roman" w:hAnsi="Times New Roman" w:cs="Times New Roman"/>
          <w:sz w:val="24"/>
          <w:szCs w:val="24"/>
        </w:rPr>
        <w:t xml:space="preserve"> </w:t>
      </w:r>
      <w:r w:rsidR="001F26ED" w:rsidRPr="00314097">
        <w:rPr>
          <w:rFonts w:ascii="Times New Roman" w:hAnsi="Times New Roman" w:cs="Times New Roman"/>
          <w:sz w:val="24"/>
          <w:szCs w:val="24"/>
        </w:rPr>
        <w:t>vykdomos studentų praktikos</w:t>
      </w:r>
      <w:r w:rsidR="0041548A" w:rsidRPr="00314097">
        <w:rPr>
          <w:rFonts w:ascii="Times New Roman" w:hAnsi="Times New Roman" w:cs="Times New Roman"/>
          <w:sz w:val="24"/>
          <w:szCs w:val="24"/>
        </w:rPr>
        <w:t>.</w:t>
      </w:r>
      <w:r>
        <w:rPr>
          <w:rFonts w:ascii="Times New Roman" w:hAnsi="Times New Roman" w:cs="Times New Roman"/>
          <w:sz w:val="24"/>
          <w:szCs w:val="24"/>
        </w:rPr>
        <w:t xml:space="preserve"> </w:t>
      </w:r>
      <w:r w:rsidR="001F26ED">
        <w:rPr>
          <w:rFonts w:ascii="Times New Roman" w:hAnsi="Times New Roman" w:cs="Times New Roman"/>
          <w:sz w:val="24"/>
          <w:szCs w:val="24"/>
        </w:rPr>
        <w:t>Pakartotinai teikiame nuomonę: j</w:t>
      </w:r>
      <w:r w:rsidR="00042109" w:rsidRPr="00314097">
        <w:rPr>
          <w:rFonts w:ascii="Times New Roman" w:hAnsi="Times New Roman" w:cs="Times New Roman"/>
          <w:sz w:val="24"/>
          <w:szCs w:val="24"/>
        </w:rPr>
        <w:t xml:space="preserve">ei ši veikla </w:t>
      </w:r>
      <w:r w:rsidR="00E97C78" w:rsidRPr="00314097">
        <w:rPr>
          <w:rFonts w:ascii="Times New Roman" w:hAnsi="Times New Roman" w:cs="Times New Roman"/>
          <w:sz w:val="24"/>
          <w:szCs w:val="24"/>
        </w:rPr>
        <w:t xml:space="preserve">dokumente </w:t>
      </w:r>
      <w:r w:rsidR="00042109" w:rsidRPr="00314097">
        <w:rPr>
          <w:rFonts w:ascii="Times New Roman" w:hAnsi="Times New Roman" w:cs="Times New Roman"/>
          <w:sz w:val="24"/>
          <w:szCs w:val="24"/>
        </w:rPr>
        <w:t>išliktų,</w:t>
      </w:r>
      <w:r w:rsidR="00E97C78">
        <w:rPr>
          <w:rFonts w:ascii="Times New Roman" w:hAnsi="Times New Roman" w:cs="Times New Roman"/>
          <w:sz w:val="24"/>
          <w:szCs w:val="24"/>
        </w:rPr>
        <w:t xml:space="preserve"> </w:t>
      </w:r>
      <w:r w:rsidR="007C34AD" w:rsidRPr="00314097">
        <w:rPr>
          <w:rFonts w:ascii="Times New Roman" w:hAnsi="Times New Roman" w:cs="Times New Roman"/>
          <w:sz w:val="24"/>
          <w:szCs w:val="24"/>
        </w:rPr>
        <w:t xml:space="preserve">rodiklis </w:t>
      </w:r>
      <w:r w:rsidR="00314097" w:rsidRPr="00314097">
        <w:rPr>
          <w:rFonts w:ascii="Times New Roman" w:hAnsi="Times New Roman" w:cs="Times New Roman"/>
          <w:sz w:val="24"/>
          <w:szCs w:val="24"/>
        </w:rPr>
        <w:t>„</w:t>
      </w:r>
      <w:r w:rsidR="0041548A" w:rsidRPr="00314097">
        <w:rPr>
          <w:rFonts w:ascii="Times New Roman" w:hAnsi="Times New Roman" w:cs="Times New Roman"/>
          <w:color w:val="000000"/>
          <w:sz w:val="24"/>
          <w:szCs w:val="24"/>
          <w:lang w:eastAsia="lt-LT"/>
        </w:rPr>
        <w:t>Padidėjęs Lietuvos aukštųjų mokyklų studentų, atlikusių tarptautines praktikas lituanistinio švietimo įstaigose užsienyje, skaičius</w:t>
      </w:r>
      <w:r w:rsidR="00314097" w:rsidRPr="00314097">
        <w:rPr>
          <w:rFonts w:ascii="Times New Roman" w:hAnsi="Times New Roman" w:cs="Times New Roman"/>
          <w:color w:val="000000"/>
          <w:sz w:val="24"/>
          <w:szCs w:val="24"/>
          <w:lang w:eastAsia="lt-LT"/>
        </w:rPr>
        <w:t xml:space="preserve">“ </w:t>
      </w:r>
      <w:r w:rsidR="007E403F">
        <w:rPr>
          <w:rFonts w:ascii="Times New Roman" w:hAnsi="Times New Roman" w:cs="Times New Roman"/>
          <w:color w:val="000000"/>
          <w:sz w:val="24"/>
          <w:szCs w:val="24"/>
          <w:lang w:eastAsia="lt-LT"/>
        </w:rPr>
        <w:t>turėtų būti</w:t>
      </w:r>
      <w:r w:rsidR="00E97C78">
        <w:rPr>
          <w:rFonts w:ascii="Times New Roman" w:hAnsi="Times New Roman" w:cs="Times New Roman"/>
          <w:color w:val="000000"/>
          <w:sz w:val="24"/>
          <w:szCs w:val="24"/>
          <w:lang w:eastAsia="lt-LT"/>
        </w:rPr>
        <w:t xml:space="preserve"> </w:t>
      </w:r>
      <w:r w:rsidR="007C34AD" w:rsidRPr="00314097">
        <w:rPr>
          <w:rFonts w:ascii="Times New Roman" w:hAnsi="Times New Roman" w:cs="Times New Roman"/>
          <w:color w:val="000000"/>
          <w:sz w:val="24"/>
          <w:szCs w:val="24"/>
          <w:lang w:eastAsia="lt-LT"/>
        </w:rPr>
        <w:t xml:space="preserve">papildytas </w:t>
      </w:r>
      <w:r w:rsidR="007C34AD" w:rsidRPr="00314097">
        <w:rPr>
          <w:rFonts w:ascii="Times New Roman" w:hAnsi="Times New Roman" w:cs="Times New Roman"/>
          <w:color w:val="000000"/>
          <w:sz w:val="24"/>
          <w:szCs w:val="24"/>
        </w:rPr>
        <w:t>„</w:t>
      </w:r>
      <w:r w:rsidR="007E403F">
        <w:rPr>
          <w:rFonts w:ascii="Times New Roman" w:hAnsi="Times New Roman" w:cs="Times New Roman"/>
          <w:color w:val="000000"/>
          <w:sz w:val="24"/>
          <w:szCs w:val="24"/>
        </w:rPr>
        <w:t xml:space="preserve">užsienio lietuvių </w:t>
      </w:r>
      <w:r w:rsidR="007C34AD" w:rsidRPr="00314097">
        <w:rPr>
          <w:rFonts w:ascii="Times New Roman" w:hAnsi="Times New Roman" w:cs="Times New Roman"/>
          <w:color w:val="000000"/>
          <w:sz w:val="24"/>
          <w:szCs w:val="24"/>
        </w:rPr>
        <w:t>bendruomenėse, diplomatinėse atstovybėse“</w:t>
      </w:r>
      <w:r w:rsidR="00E97C78">
        <w:rPr>
          <w:rFonts w:ascii="Times New Roman" w:hAnsi="Times New Roman" w:cs="Times New Roman"/>
          <w:color w:val="000000"/>
          <w:sz w:val="24"/>
          <w:szCs w:val="24"/>
        </w:rPr>
        <w:t xml:space="preserve"> dėl to</w:t>
      </w:r>
      <w:r w:rsidR="007C34AD" w:rsidRPr="00314097">
        <w:rPr>
          <w:rFonts w:ascii="Times New Roman" w:hAnsi="Times New Roman" w:cs="Times New Roman"/>
          <w:color w:val="000000"/>
          <w:sz w:val="24"/>
          <w:szCs w:val="24"/>
        </w:rPr>
        <w:t xml:space="preserve">, </w:t>
      </w:r>
      <w:r w:rsidR="00E97C78">
        <w:rPr>
          <w:rFonts w:ascii="Times New Roman" w:hAnsi="Times New Roman" w:cs="Times New Roman"/>
          <w:color w:val="000000"/>
          <w:sz w:val="24"/>
          <w:szCs w:val="24"/>
        </w:rPr>
        <w:t>kad</w:t>
      </w:r>
      <w:r w:rsidR="007C34AD" w:rsidRPr="00314097">
        <w:rPr>
          <w:rFonts w:ascii="Times New Roman" w:hAnsi="Times New Roman" w:cs="Times New Roman"/>
          <w:color w:val="000000"/>
          <w:sz w:val="24"/>
          <w:szCs w:val="24"/>
        </w:rPr>
        <w:t xml:space="preserve"> šios tarptautinės praktikos yra brangios</w:t>
      </w:r>
      <w:r w:rsidR="00042109" w:rsidRPr="00314097">
        <w:rPr>
          <w:rFonts w:ascii="Times New Roman" w:hAnsi="Times New Roman" w:cs="Times New Roman"/>
          <w:color w:val="000000"/>
          <w:sz w:val="24"/>
          <w:szCs w:val="24"/>
        </w:rPr>
        <w:t>,</w:t>
      </w:r>
      <w:r w:rsidR="007C34AD" w:rsidRPr="00314097">
        <w:rPr>
          <w:rFonts w:ascii="Times New Roman" w:hAnsi="Times New Roman" w:cs="Times New Roman"/>
          <w:color w:val="000000"/>
          <w:sz w:val="24"/>
          <w:szCs w:val="24"/>
        </w:rPr>
        <w:t xml:space="preserve"> </w:t>
      </w:r>
      <w:r w:rsidR="007E403F">
        <w:rPr>
          <w:rFonts w:ascii="Times New Roman" w:hAnsi="Times New Roman" w:cs="Times New Roman"/>
          <w:color w:val="000000"/>
          <w:sz w:val="24"/>
          <w:szCs w:val="24"/>
        </w:rPr>
        <w:t xml:space="preserve">ir, </w:t>
      </w:r>
      <w:r w:rsidR="007C34AD" w:rsidRPr="00314097">
        <w:rPr>
          <w:rFonts w:ascii="Times New Roman" w:hAnsi="Times New Roman" w:cs="Times New Roman"/>
          <w:color w:val="000000"/>
          <w:sz w:val="24"/>
          <w:szCs w:val="24"/>
        </w:rPr>
        <w:t xml:space="preserve">studentams atliekant praktiką tik lituanistinio švietimo įstaigose, kuriose užsiėmimai vyksta tik savaitgaliais, </w:t>
      </w:r>
      <w:r w:rsidR="007E403F">
        <w:rPr>
          <w:rFonts w:ascii="Times New Roman" w:hAnsi="Times New Roman" w:cs="Times New Roman"/>
          <w:color w:val="000000"/>
          <w:sz w:val="24"/>
          <w:szCs w:val="24"/>
        </w:rPr>
        <w:t>jos būtų</w:t>
      </w:r>
      <w:r>
        <w:rPr>
          <w:rFonts w:ascii="Times New Roman" w:hAnsi="Times New Roman" w:cs="Times New Roman"/>
          <w:color w:val="000000"/>
          <w:sz w:val="24"/>
          <w:szCs w:val="24"/>
        </w:rPr>
        <w:t xml:space="preserve"> </w:t>
      </w:r>
      <w:r w:rsidR="007C34AD" w:rsidRPr="00314097">
        <w:rPr>
          <w:rFonts w:ascii="Times New Roman" w:hAnsi="Times New Roman" w:cs="Times New Roman"/>
          <w:color w:val="000000"/>
          <w:sz w:val="24"/>
          <w:szCs w:val="24"/>
        </w:rPr>
        <w:t>nepakankamai efektyvios</w:t>
      </w:r>
      <w:r w:rsidR="007E40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C34AD" w:rsidRPr="00810A84">
        <w:rPr>
          <w:rFonts w:ascii="Times New Roman" w:hAnsi="Times New Roman" w:cs="Times New Roman"/>
          <w:color w:val="000000"/>
          <w:sz w:val="24"/>
          <w:szCs w:val="24"/>
        </w:rPr>
        <w:t>Neįraš</w:t>
      </w:r>
      <w:r w:rsidR="00E97C78">
        <w:rPr>
          <w:rFonts w:ascii="Times New Roman" w:hAnsi="Times New Roman" w:cs="Times New Roman"/>
          <w:color w:val="000000"/>
          <w:sz w:val="24"/>
          <w:szCs w:val="24"/>
        </w:rPr>
        <w:t>ius</w:t>
      </w:r>
      <w:r w:rsidR="007C34AD" w:rsidRPr="00810A84">
        <w:rPr>
          <w:rFonts w:ascii="Times New Roman" w:hAnsi="Times New Roman" w:cs="Times New Roman"/>
          <w:color w:val="000000"/>
          <w:sz w:val="24"/>
          <w:szCs w:val="24"/>
        </w:rPr>
        <w:t xml:space="preserve"> diplomatinių atstovybių </w:t>
      </w:r>
      <w:r w:rsidR="00E97C78">
        <w:rPr>
          <w:rFonts w:ascii="Times New Roman" w:hAnsi="Times New Roman" w:cs="Times New Roman"/>
          <w:color w:val="000000"/>
          <w:sz w:val="24"/>
          <w:szCs w:val="24"/>
        </w:rPr>
        <w:t>prie</w:t>
      </w:r>
      <w:r w:rsidR="007E403F">
        <w:rPr>
          <w:rFonts w:ascii="Times New Roman" w:hAnsi="Times New Roman" w:cs="Times New Roman"/>
          <w:color w:val="000000"/>
          <w:sz w:val="24"/>
          <w:szCs w:val="24"/>
        </w:rPr>
        <w:t xml:space="preserve"> šių praktikų organizavimo vietų</w:t>
      </w:r>
      <w:r w:rsidR="007C34AD" w:rsidRPr="00810A84">
        <w:rPr>
          <w:rFonts w:ascii="Times New Roman" w:hAnsi="Times New Roman" w:cs="Times New Roman"/>
          <w:color w:val="000000"/>
          <w:sz w:val="24"/>
          <w:szCs w:val="24"/>
        </w:rPr>
        <w:t>, Užsienio reikalų</w:t>
      </w:r>
      <w:r w:rsidR="00042109" w:rsidRPr="00810A84">
        <w:rPr>
          <w:rFonts w:ascii="Times New Roman" w:hAnsi="Times New Roman" w:cs="Times New Roman"/>
          <w:color w:val="000000"/>
          <w:sz w:val="24"/>
          <w:szCs w:val="24"/>
        </w:rPr>
        <w:t xml:space="preserve"> ministerija </w:t>
      </w:r>
      <w:r w:rsidR="0083414B" w:rsidRPr="00314097">
        <w:rPr>
          <w:rFonts w:ascii="Times New Roman" w:hAnsi="Times New Roman" w:cs="Times New Roman"/>
          <w:color w:val="000000"/>
          <w:sz w:val="24"/>
          <w:szCs w:val="24"/>
        </w:rPr>
        <w:t xml:space="preserve">neturėtų </w:t>
      </w:r>
      <w:r w:rsidR="00042109" w:rsidRPr="00314097">
        <w:rPr>
          <w:rFonts w:ascii="Times New Roman" w:hAnsi="Times New Roman" w:cs="Times New Roman"/>
          <w:color w:val="000000"/>
          <w:sz w:val="24"/>
          <w:szCs w:val="24"/>
        </w:rPr>
        <w:t xml:space="preserve">būti </w:t>
      </w:r>
      <w:r w:rsidR="00E97C78">
        <w:rPr>
          <w:rFonts w:ascii="Times New Roman" w:hAnsi="Times New Roman" w:cs="Times New Roman"/>
          <w:color w:val="000000"/>
          <w:sz w:val="24"/>
          <w:szCs w:val="24"/>
        </w:rPr>
        <w:t>nurodyta kaip</w:t>
      </w:r>
      <w:r w:rsidR="00E97C78" w:rsidRPr="00314097">
        <w:rPr>
          <w:rFonts w:ascii="Times New Roman" w:hAnsi="Times New Roman" w:cs="Times New Roman"/>
          <w:color w:val="000000"/>
          <w:sz w:val="24"/>
          <w:szCs w:val="24"/>
        </w:rPr>
        <w:t xml:space="preserve"> </w:t>
      </w:r>
      <w:r w:rsidR="00042109" w:rsidRPr="00314097">
        <w:rPr>
          <w:rFonts w:ascii="Times New Roman" w:hAnsi="Times New Roman" w:cs="Times New Roman"/>
          <w:color w:val="000000"/>
          <w:sz w:val="24"/>
          <w:szCs w:val="24"/>
        </w:rPr>
        <w:t>pirm</w:t>
      </w:r>
      <w:r w:rsidR="00E97C78">
        <w:rPr>
          <w:rFonts w:ascii="Times New Roman" w:hAnsi="Times New Roman" w:cs="Times New Roman"/>
          <w:color w:val="000000"/>
          <w:sz w:val="24"/>
          <w:szCs w:val="24"/>
        </w:rPr>
        <w:t>oji</w:t>
      </w:r>
      <w:r w:rsidR="00042109" w:rsidRPr="00314097">
        <w:rPr>
          <w:rFonts w:ascii="Times New Roman" w:hAnsi="Times New Roman" w:cs="Times New Roman"/>
          <w:color w:val="000000"/>
          <w:sz w:val="24"/>
          <w:szCs w:val="24"/>
        </w:rPr>
        <w:t xml:space="preserve"> </w:t>
      </w:r>
      <w:r w:rsidR="00E97C78" w:rsidRPr="00314097">
        <w:rPr>
          <w:rFonts w:ascii="Times New Roman" w:hAnsi="Times New Roman" w:cs="Times New Roman"/>
          <w:color w:val="000000"/>
          <w:sz w:val="24"/>
          <w:szCs w:val="24"/>
        </w:rPr>
        <w:t>dalyvaujan</w:t>
      </w:r>
      <w:r w:rsidR="00E97C78">
        <w:rPr>
          <w:rFonts w:ascii="Times New Roman" w:hAnsi="Times New Roman" w:cs="Times New Roman"/>
          <w:color w:val="000000"/>
          <w:sz w:val="24"/>
          <w:szCs w:val="24"/>
        </w:rPr>
        <w:t>ti</w:t>
      </w:r>
      <w:r w:rsidR="00E97C78" w:rsidRPr="00314097">
        <w:rPr>
          <w:rFonts w:ascii="Times New Roman" w:hAnsi="Times New Roman" w:cs="Times New Roman"/>
          <w:color w:val="000000"/>
          <w:sz w:val="24"/>
          <w:szCs w:val="24"/>
        </w:rPr>
        <w:t xml:space="preserve"> </w:t>
      </w:r>
      <w:r w:rsidR="00042109" w:rsidRPr="00314097">
        <w:rPr>
          <w:rFonts w:ascii="Times New Roman" w:hAnsi="Times New Roman" w:cs="Times New Roman"/>
          <w:color w:val="000000"/>
          <w:sz w:val="24"/>
          <w:szCs w:val="24"/>
        </w:rPr>
        <w:t>institucij</w:t>
      </w:r>
      <w:r w:rsidR="00E97C78">
        <w:rPr>
          <w:rFonts w:ascii="Times New Roman" w:hAnsi="Times New Roman" w:cs="Times New Roman"/>
          <w:color w:val="000000"/>
          <w:sz w:val="24"/>
          <w:szCs w:val="24"/>
        </w:rPr>
        <w:t>a</w:t>
      </w:r>
      <w:r w:rsidR="00042109" w:rsidRPr="00314097">
        <w:rPr>
          <w:rFonts w:ascii="Times New Roman" w:hAnsi="Times New Roman" w:cs="Times New Roman"/>
          <w:color w:val="000000"/>
          <w:sz w:val="24"/>
          <w:szCs w:val="24"/>
        </w:rPr>
        <w:t>.</w:t>
      </w:r>
    </w:p>
    <w:p w:rsidR="0093544A"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8. </w:t>
      </w:r>
      <w:r w:rsidR="00995EEE" w:rsidRPr="00995EEE">
        <w:rPr>
          <w:rFonts w:ascii="Times New Roman" w:hAnsi="Times New Roman" w:cs="Times New Roman"/>
          <w:color w:val="000000"/>
          <w:sz w:val="24"/>
          <w:szCs w:val="24"/>
        </w:rPr>
        <w:t>Atsižvelg</w:t>
      </w:r>
      <w:r w:rsidR="00995EEE">
        <w:rPr>
          <w:rFonts w:ascii="Times New Roman" w:hAnsi="Times New Roman" w:cs="Times New Roman"/>
          <w:color w:val="000000"/>
          <w:sz w:val="24"/>
          <w:szCs w:val="24"/>
        </w:rPr>
        <w:t>dami</w:t>
      </w:r>
      <w:r w:rsidR="00995EEE" w:rsidRPr="00314097">
        <w:rPr>
          <w:rFonts w:ascii="Times New Roman" w:hAnsi="Times New Roman" w:cs="Times New Roman"/>
          <w:sz w:val="24"/>
          <w:szCs w:val="24"/>
        </w:rPr>
        <w:t xml:space="preserve"> </w:t>
      </w:r>
      <w:r w:rsidR="0093544A" w:rsidRPr="00314097">
        <w:rPr>
          <w:rFonts w:ascii="Times New Roman" w:hAnsi="Times New Roman" w:cs="Times New Roman"/>
          <w:sz w:val="24"/>
          <w:szCs w:val="24"/>
        </w:rPr>
        <w:t>į tai, kad dėl pandemijos kai kurios lituanistinės mokyklos perėjo prie nuotolinio mokymosi</w:t>
      </w:r>
      <w:r>
        <w:rPr>
          <w:rFonts w:ascii="Times New Roman" w:hAnsi="Times New Roman" w:cs="Times New Roman"/>
          <w:sz w:val="24"/>
          <w:szCs w:val="24"/>
        </w:rPr>
        <w:t xml:space="preserve"> ir</w:t>
      </w:r>
      <w:r w:rsidR="0093544A" w:rsidRPr="00314097">
        <w:rPr>
          <w:rFonts w:ascii="Times New Roman" w:hAnsi="Times New Roman" w:cs="Times New Roman"/>
          <w:sz w:val="24"/>
          <w:szCs w:val="24"/>
        </w:rPr>
        <w:t xml:space="preserve"> įsikūrė </w:t>
      </w:r>
      <w:r w:rsidR="00E97C78" w:rsidRPr="00314097">
        <w:rPr>
          <w:rFonts w:ascii="Times New Roman" w:hAnsi="Times New Roman" w:cs="Times New Roman"/>
          <w:sz w:val="24"/>
          <w:szCs w:val="24"/>
        </w:rPr>
        <w:t>nauj</w:t>
      </w:r>
      <w:r w:rsidR="00E97C78">
        <w:rPr>
          <w:rFonts w:ascii="Times New Roman" w:hAnsi="Times New Roman" w:cs="Times New Roman"/>
          <w:sz w:val="24"/>
          <w:szCs w:val="24"/>
        </w:rPr>
        <w:t>ų</w:t>
      </w:r>
      <w:r w:rsidR="00E97C78" w:rsidRPr="00314097">
        <w:rPr>
          <w:rFonts w:ascii="Times New Roman" w:hAnsi="Times New Roman" w:cs="Times New Roman"/>
          <w:sz w:val="24"/>
          <w:szCs w:val="24"/>
        </w:rPr>
        <w:t xml:space="preserve"> virtuali</w:t>
      </w:r>
      <w:r w:rsidR="00E97C78">
        <w:rPr>
          <w:rFonts w:ascii="Times New Roman" w:hAnsi="Times New Roman" w:cs="Times New Roman"/>
          <w:sz w:val="24"/>
          <w:szCs w:val="24"/>
        </w:rPr>
        <w:t>ų</w:t>
      </w:r>
      <w:r w:rsidR="00E97C78" w:rsidRPr="00314097">
        <w:rPr>
          <w:rFonts w:ascii="Times New Roman" w:hAnsi="Times New Roman" w:cs="Times New Roman"/>
          <w:sz w:val="24"/>
          <w:szCs w:val="24"/>
        </w:rPr>
        <w:t xml:space="preserve"> mokykl</w:t>
      </w:r>
      <w:r w:rsidR="00E97C78">
        <w:rPr>
          <w:rFonts w:ascii="Times New Roman" w:hAnsi="Times New Roman" w:cs="Times New Roman"/>
          <w:sz w:val="24"/>
          <w:szCs w:val="24"/>
        </w:rPr>
        <w:t>ų</w:t>
      </w:r>
      <w:r w:rsidR="0093544A" w:rsidRPr="00314097">
        <w:rPr>
          <w:rFonts w:ascii="Times New Roman" w:hAnsi="Times New Roman" w:cs="Times New Roman"/>
          <w:sz w:val="24"/>
          <w:szCs w:val="24"/>
        </w:rPr>
        <w:t xml:space="preserve">, prašome patikslinti rodiklį „Užsienio lietuvių, besimokančių nuotoliniu būdu, skaičiaus augimas (proc.)“, nurodant, ar nuotolinis mokymas turi vykti mokyklose Lietuvoje, ar įskaičiuojamos ir nuotolinio mokymosi paslaugą teikiančios lituanistinės mokyklos užsienyje. Taip pat atkreipiame dėmesį, kad nuotolinis mokymas yra vykdomas jau ilgą laiką, todėl </w:t>
      </w:r>
      <w:r>
        <w:rPr>
          <w:rFonts w:ascii="Times New Roman" w:hAnsi="Times New Roman" w:cs="Times New Roman"/>
          <w:sz w:val="24"/>
          <w:szCs w:val="24"/>
        </w:rPr>
        <w:t>kažin</w:t>
      </w:r>
      <w:r w:rsidR="0093544A" w:rsidRPr="00314097">
        <w:rPr>
          <w:rFonts w:ascii="Times New Roman" w:hAnsi="Times New Roman" w:cs="Times New Roman"/>
          <w:sz w:val="24"/>
          <w:szCs w:val="24"/>
        </w:rPr>
        <w:t xml:space="preserve"> ar gali būti priskirtinas prie pažangos priemonių.</w:t>
      </w:r>
    </w:p>
    <w:p w:rsidR="0093544A"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sidRPr="00CD33B1">
        <w:rPr>
          <w:rFonts w:ascii="Times New Roman" w:hAnsi="Times New Roman" w:cs="Times New Roman"/>
          <w:sz w:val="24"/>
          <w:szCs w:val="24"/>
        </w:rPr>
        <w:t xml:space="preserve">9. </w:t>
      </w:r>
      <w:r w:rsidR="0093544A" w:rsidRPr="00314097">
        <w:rPr>
          <w:rFonts w:ascii="Times New Roman" w:hAnsi="Times New Roman" w:cs="Times New Roman"/>
          <w:sz w:val="24"/>
          <w:szCs w:val="24"/>
        </w:rPr>
        <w:t>Atkreipiame dėmesį į žemą siektiną rodiklį „Lituanistinių mokyklų, kuriose įvertinta ugdymo kokybė, dalis (proc.) – 20</w:t>
      </w:r>
      <w:r w:rsidR="00D75A9E" w:rsidRPr="00314097">
        <w:rPr>
          <w:rFonts w:ascii="Times New Roman" w:hAnsi="Times New Roman" w:cs="Times New Roman"/>
          <w:sz w:val="24"/>
          <w:szCs w:val="24"/>
        </w:rPr>
        <w:t xml:space="preserve"> proc.</w:t>
      </w:r>
      <w:r w:rsidR="0093544A" w:rsidRPr="00314097">
        <w:rPr>
          <w:rFonts w:ascii="Times New Roman" w:hAnsi="Times New Roman" w:cs="Times New Roman"/>
          <w:sz w:val="24"/>
          <w:szCs w:val="24"/>
        </w:rPr>
        <w:t xml:space="preserve"> (2030 m.)“. Manome, kad lituanistinių mokyklų įvertinimas, pažinimas turi būti atliktas pirmiausia, atitinkamai pagal mokyklų lygius planuojant kitų priemonių įgyvendinimą. Siūlome nustatyti 80</w:t>
      </w:r>
      <w:r w:rsidR="00D75A9E" w:rsidRPr="00314097">
        <w:rPr>
          <w:rFonts w:ascii="Times New Roman" w:hAnsi="Times New Roman" w:cs="Times New Roman"/>
          <w:sz w:val="24"/>
          <w:szCs w:val="24"/>
        </w:rPr>
        <w:t xml:space="preserve"> proc.</w:t>
      </w:r>
      <w:r w:rsidR="0093544A" w:rsidRPr="00314097">
        <w:rPr>
          <w:rFonts w:ascii="Times New Roman" w:hAnsi="Times New Roman" w:cs="Times New Roman"/>
          <w:sz w:val="24"/>
          <w:szCs w:val="24"/>
        </w:rPr>
        <w:t xml:space="preserve"> rodiklį, </w:t>
      </w:r>
      <w:r w:rsidR="00E97C78">
        <w:rPr>
          <w:rFonts w:ascii="Times New Roman" w:hAnsi="Times New Roman" w:cs="Times New Roman"/>
          <w:sz w:val="24"/>
          <w:szCs w:val="24"/>
        </w:rPr>
        <w:t>atsižvelgiant į</w:t>
      </w:r>
      <w:r w:rsidR="00E97C78" w:rsidRPr="00314097">
        <w:rPr>
          <w:rFonts w:ascii="Times New Roman" w:hAnsi="Times New Roman" w:cs="Times New Roman"/>
          <w:sz w:val="24"/>
          <w:szCs w:val="24"/>
        </w:rPr>
        <w:t xml:space="preserve"> </w:t>
      </w:r>
      <w:r w:rsidR="0093544A" w:rsidRPr="00314097">
        <w:rPr>
          <w:rFonts w:ascii="Times New Roman" w:hAnsi="Times New Roman" w:cs="Times New Roman"/>
          <w:sz w:val="24"/>
          <w:szCs w:val="24"/>
        </w:rPr>
        <w:t>tikimybę, kad ne visos mokyklos pageidaus būti vertinamos.</w:t>
      </w:r>
    </w:p>
    <w:p w:rsidR="0093544A"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93544A" w:rsidRPr="00314097">
        <w:rPr>
          <w:rFonts w:ascii="Times New Roman" w:hAnsi="Times New Roman" w:cs="Times New Roman"/>
          <w:sz w:val="24"/>
          <w:szCs w:val="24"/>
        </w:rPr>
        <w:t>Siūlome pakeisti rodiklių reikšmes „Lituanistinių mokyklų, naudojančių lietuvių kalbos testavimo sistemą, skaičius“ ir „Lituanistinio švietimo integruotą programą naudojančių lituanistinių mokyklų skaičius“ iš vienetinių į procentines, nustatant ne žemesnę kaip 50</w:t>
      </w:r>
      <w:r w:rsidR="00D75A9E" w:rsidRPr="00314097">
        <w:rPr>
          <w:rFonts w:ascii="Times New Roman" w:hAnsi="Times New Roman" w:cs="Times New Roman"/>
          <w:sz w:val="24"/>
          <w:szCs w:val="24"/>
        </w:rPr>
        <w:t xml:space="preserve"> proc.</w:t>
      </w:r>
      <w:r w:rsidR="0093544A" w:rsidRPr="00314097">
        <w:rPr>
          <w:rFonts w:ascii="Times New Roman" w:hAnsi="Times New Roman" w:cs="Times New Roman"/>
          <w:sz w:val="24"/>
          <w:szCs w:val="24"/>
        </w:rPr>
        <w:t xml:space="preserve"> visų registruotų </w:t>
      </w:r>
      <w:r w:rsidR="0093544A" w:rsidRPr="00314097">
        <w:rPr>
          <w:rFonts w:ascii="Times New Roman" w:hAnsi="Times New Roman" w:cs="Times New Roman"/>
          <w:sz w:val="24"/>
          <w:szCs w:val="24"/>
        </w:rPr>
        <w:lastRenderedPageBreak/>
        <w:t>lituanistinių mokyklų siektiną reikšmę.</w:t>
      </w:r>
      <w:r w:rsidR="00042109" w:rsidRPr="00314097">
        <w:rPr>
          <w:rFonts w:ascii="Times New Roman" w:hAnsi="Times New Roman" w:cs="Times New Roman"/>
          <w:sz w:val="24"/>
          <w:szCs w:val="24"/>
        </w:rPr>
        <w:t xml:space="preserve"> </w:t>
      </w:r>
      <w:r w:rsidR="00E97C78">
        <w:rPr>
          <w:rFonts w:ascii="Times New Roman" w:hAnsi="Times New Roman" w:cs="Times New Roman"/>
          <w:sz w:val="24"/>
          <w:szCs w:val="24"/>
        </w:rPr>
        <w:t>P</w:t>
      </w:r>
      <w:r w:rsidR="00042109" w:rsidRPr="00314097">
        <w:rPr>
          <w:rFonts w:ascii="Times New Roman" w:hAnsi="Times New Roman" w:cs="Times New Roman"/>
          <w:sz w:val="24"/>
          <w:szCs w:val="24"/>
        </w:rPr>
        <w:t>akartotinai atkreipiame dėmesį, kad, kiek mums žinoma iš lituanistinių mokyklų atsiliepimų, 2019 m. parengta Lituanistinio švietimo integruota sistema yra nepritaikyta lituanistinėms mokykloms užsienyje.</w:t>
      </w:r>
    </w:p>
    <w:p w:rsidR="004A01B4" w:rsidRPr="00314097" w:rsidRDefault="005017AA" w:rsidP="00995EEE">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N</w:t>
      </w:r>
      <w:r w:rsidR="0093544A" w:rsidRPr="00314097">
        <w:rPr>
          <w:rFonts w:ascii="Times New Roman" w:hAnsi="Times New Roman" w:cs="Times New Roman"/>
          <w:sz w:val="24"/>
          <w:szCs w:val="24"/>
        </w:rPr>
        <w:t>ėra n</w:t>
      </w:r>
      <w:r w:rsidR="00E97C78">
        <w:rPr>
          <w:rFonts w:ascii="Times New Roman" w:hAnsi="Times New Roman" w:cs="Times New Roman"/>
          <w:sz w:val="24"/>
          <w:szCs w:val="24"/>
        </w:rPr>
        <w:t>ė</w:t>
      </w:r>
      <w:r w:rsidR="0093544A" w:rsidRPr="00314097">
        <w:rPr>
          <w:rFonts w:ascii="Times New Roman" w:hAnsi="Times New Roman" w:cs="Times New Roman"/>
          <w:sz w:val="24"/>
          <w:szCs w:val="24"/>
        </w:rPr>
        <w:t xml:space="preserve"> vieno rodiklio, skirt</w:t>
      </w:r>
      <w:r w:rsidR="00E97C78">
        <w:rPr>
          <w:rFonts w:ascii="Times New Roman" w:hAnsi="Times New Roman" w:cs="Times New Roman"/>
          <w:sz w:val="24"/>
          <w:szCs w:val="24"/>
        </w:rPr>
        <w:t>o</w:t>
      </w:r>
      <w:r w:rsidR="0093544A" w:rsidRPr="00314097">
        <w:rPr>
          <w:rFonts w:ascii="Times New Roman" w:hAnsi="Times New Roman" w:cs="Times New Roman"/>
          <w:sz w:val="24"/>
          <w:szCs w:val="24"/>
        </w:rPr>
        <w:t xml:space="preserve"> lituanistinių mokyklų mokytojų finansinei paramai ir socialinėms garantijoms. </w:t>
      </w:r>
    </w:p>
    <w:p w:rsidR="004A01B4" w:rsidRPr="00314097" w:rsidRDefault="005017AA" w:rsidP="004851FF">
      <w:pPr>
        <w:tabs>
          <w:tab w:val="left" w:pos="283"/>
          <w:tab w:val="left" w:pos="1985"/>
          <w:tab w:val="left" w:pos="29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E97C78">
        <w:rPr>
          <w:rFonts w:ascii="Times New Roman" w:hAnsi="Times New Roman" w:cs="Times New Roman"/>
          <w:sz w:val="24"/>
          <w:szCs w:val="24"/>
        </w:rPr>
        <w:t>Atkreipiame dėmesį</w:t>
      </w:r>
      <w:r w:rsidR="004A01B4" w:rsidRPr="00314097">
        <w:rPr>
          <w:rFonts w:ascii="Times New Roman" w:hAnsi="Times New Roman" w:cs="Times New Roman"/>
          <w:sz w:val="24"/>
          <w:szCs w:val="24"/>
        </w:rPr>
        <w:t>, kad ŠPP pagrindimo tekste klaidingai nurodoma problemų numeracija, pvz.</w:t>
      </w:r>
      <w:r w:rsidR="00E97C78">
        <w:rPr>
          <w:rFonts w:ascii="Times New Roman" w:hAnsi="Times New Roman" w:cs="Times New Roman"/>
          <w:sz w:val="24"/>
          <w:szCs w:val="24"/>
        </w:rPr>
        <w:t>,</w:t>
      </w:r>
      <w:r w:rsidR="004A01B4" w:rsidRPr="00314097">
        <w:rPr>
          <w:rFonts w:ascii="Times New Roman" w:hAnsi="Times New Roman" w:cs="Times New Roman"/>
          <w:sz w:val="24"/>
          <w:szCs w:val="24"/>
        </w:rPr>
        <w:t xml:space="preserve"> </w:t>
      </w:r>
      <w:r w:rsidR="00E97C78">
        <w:rPr>
          <w:rFonts w:ascii="Times New Roman" w:hAnsi="Times New Roman" w:cs="Times New Roman"/>
          <w:sz w:val="24"/>
          <w:szCs w:val="24"/>
        </w:rPr>
        <w:t>„</w:t>
      </w:r>
      <w:r w:rsidR="004A01B4" w:rsidRPr="00314097">
        <w:rPr>
          <w:rFonts w:ascii="Times New Roman" w:hAnsi="Times New Roman" w:cs="Times New Roman"/>
          <w:iCs/>
          <w:sz w:val="24"/>
          <w:szCs w:val="24"/>
          <w:shd w:val="clear" w:color="auto" w:fill="FFFFFF"/>
          <w:lang w:eastAsia="lt-LT"/>
        </w:rPr>
        <w:t>Žr. 3.6 uždavinio 2 problemos pagrindimą</w:t>
      </w:r>
      <w:r w:rsidR="00E97C78">
        <w:rPr>
          <w:rFonts w:ascii="Times New Roman" w:hAnsi="Times New Roman" w:cs="Times New Roman"/>
          <w:iCs/>
          <w:sz w:val="24"/>
          <w:szCs w:val="24"/>
          <w:shd w:val="clear" w:color="auto" w:fill="FFFFFF"/>
          <w:lang w:eastAsia="lt-LT"/>
        </w:rPr>
        <w:t>“</w:t>
      </w:r>
      <w:r>
        <w:rPr>
          <w:rFonts w:ascii="Times New Roman" w:hAnsi="Times New Roman" w:cs="Times New Roman"/>
          <w:iCs/>
          <w:sz w:val="24"/>
          <w:szCs w:val="24"/>
          <w:shd w:val="clear" w:color="auto" w:fill="FFFFFF"/>
          <w:lang w:eastAsia="lt-LT"/>
        </w:rPr>
        <w:t>,</w:t>
      </w:r>
      <w:r w:rsidR="004A01B4" w:rsidRPr="00314097">
        <w:rPr>
          <w:rFonts w:ascii="Times New Roman" w:hAnsi="Times New Roman" w:cs="Times New Roman"/>
          <w:iCs/>
          <w:sz w:val="24"/>
          <w:szCs w:val="24"/>
          <w:shd w:val="clear" w:color="auto" w:fill="FFFFFF"/>
          <w:lang w:eastAsia="lt-LT"/>
        </w:rPr>
        <w:t xml:space="preserve"> – tokio </w:t>
      </w:r>
      <w:r w:rsidR="007E403F">
        <w:rPr>
          <w:rFonts w:ascii="Times New Roman" w:hAnsi="Times New Roman" w:cs="Times New Roman"/>
          <w:iCs/>
          <w:sz w:val="24"/>
          <w:szCs w:val="24"/>
          <w:shd w:val="clear" w:color="auto" w:fill="FFFFFF"/>
          <w:lang w:eastAsia="lt-LT"/>
        </w:rPr>
        <w:t xml:space="preserve">problemos </w:t>
      </w:r>
      <w:r w:rsidR="004A01B4" w:rsidRPr="00314097">
        <w:rPr>
          <w:rFonts w:ascii="Times New Roman" w:hAnsi="Times New Roman" w:cs="Times New Roman"/>
          <w:iCs/>
          <w:sz w:val="24"/>
          <w:szCs w:val="24"/>
          <w:shd w:val="clear" w:color="auto" w:fill="FFFFFF"/>
          <w:lang w:eastAsia="lt-LT"/>
        </w:rPr>
        <w:t>numerio nėra.</w:t>
      </w:r>
    </w:p>
    <w:p w:rsidR="0093544A" w:rsidRPr="00314097" w:rsidRDefault="0093544A" w:rsidP="007C34AD">
      <w:pPr>
        <w:tabs>
          <w:tab w:val="left" w:pos="283"/>
          <w:tab w:val="left" w:pos="540"/>
          <w:tab w:val="left" w:pos="1985"/>
          <w:tab w:val="left" w:pos="2977"/>
        </w:tabs>
        <w:spacing w:after="0" w:line="240" w:lineRule="auto"/>
        <w:ind w:firstLine="360"/>
        <w:jc w:val="both"/>
        <w:rPr>
          <w:rFonts w:ascii="Times New Roman" w:hAnsi="Times New Roman" w:cs="Times New Roman"/>
          <w:sz w:val="24"/>
          <w:szCs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DA497E"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7E403F" w:rsidRPr="00314097" w:rsidRDefault="007E403F" w:rsidP="00DA497E">
      <w:pPr>
        <w:tabs>
          <w:tab w:val="left" w:pos="283"/>
          <w:tab w:val="left" w:pos="1985"/>
          <w:tab w:val="left" w:pos="2977"/>
        </w:tabs>
        <w:spacing w:after="0" w:line="240" w:lineRule="auto"/>
        <w:rPr>
          <w:rFonts w:ascii="Times New Roman" w:hAnsi="Times New Roman" w:cs="Times New Roman"/>
          <w:sz w:val="24"/>
          <w:szCs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DA497E" w:rsidRPr="00314097" w:rsidRDefault="002210FE" w:rsidP="00DA497E">
      <w:pPr>
        <w:tabs>
          <w:tab w:val="left" w:pos="283"/>
          <w:tab w:val="left" w:pos="1985"/>
          <w:tab w:val="left" w:pos="2977"/>
        </w:tabs>
        <w:spacing w:after="0" w:line="240" w:lineRule="auto"/>
        <w:rPr>
          <w:rFonts w:ascii="Times New Roman" w:hAnsi="Times New Roman" w:cs="Times New Roman"/>
          <w:sz w:val="24"/>
          <w:szCs w:val="24"/>
        </w:rPr>
      </w:pPr>
      <w:r w:rsidRPr="00314097">
        <w:rPr>
          <w:rFonts w:ascii="Times New Roman" w:hAnsi="Times New Roman" w:cs="Times New Roman"/>
          <w:sz w:val="24"/>
          <w:szCs w:val="24"/>
        </w:rPr>
        <w:t xml:space="preserve">Viceministras </w:t>
      </w:r>
      <w:r w:rsidRPr="00314097">
        <w:rPr>
          <w:rFonts w:ascii="Times New Roman" w:hAnsi="Times New Roman" w:cs="Times New Roman"/>
          <w:sz w:val="24"/>
          <w:szCs w:val="24"/>
        </w:rPr>
        <w:tab/>
      </w:r>
      <w:r w:rsidRPr="00314097">
        <w:rPr>
          <w:rFonts w:ascii="Times New Roman" w:hAnsi="Times New Roman" w:cs="Times New Roman"/>
          <w:sz w:val="24"/>
          <w:szCs w:val="24"/>
        </w:rPr>
        <w:tab/>
      </w:r>
      <w:r w:rsidRPr="00314097">
        <w:rPr>
          <w:rFonts w:ascii="Times New Roman" w:hAnsi="Times New Roman" w:cs="Times New Roman"/>
          <w:sz w:val="24"/>
          <w:szCs w:val="24"/>
        </w:rPr>
        <w:tab/>
      </w:r>
      <w:r w:rsidRPr="00314097">
        <w:rPr>
          <w:rFonts w:ascii="Times New Roman" w:hAnsi="Times New Roman" w:cs="Times New Roman"/>
          <w:sz w:val="24"/>
          <w:szCs w:val="24"/>
        </w:rPr>
        <w:tab/>
      </w:r>
      <w:r w:rsidRPr="00314097">
        <w:rPr>
          <w:rFonts w:ascii="Times New Roman" w:hAnsi="Times New Roman" w:cs="Times New Roman"/>
          <w:sz w:val="24"/>
          <w:szCs w:val="24"/>
        </w:rPr>
        <w:tab/>
      </w:r>
      <w:r w:rsidRPr="00314097">
        <w:rPr>
          <w:rFonts w:ascii="Times New Roman" w:hAnsi="Times New Roman" w:cs="Times New Roman"/>
          <w:sz w:val="24"/>
          <w:szCs w:val="24"/>
        </w:rPr>
        <w:tab/>
        <w:t>Egidijus Meilūnas</w:t>
      </w: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szCs w:val="24"/>
        </w:rPr>
      </w:pPr>
    </w:p>
    <w:p w:rsidR="002F778F" w:rsidRPr="00314097" w:rsidRDefault="002F778F" w:rsidP="00DA497E">
      <w:pPr>
        <w:tabs>
          <w:tab w:val="left" w:pos="283"/>
          <w:tab w:val="left" w:pos="1985"/>
          <w:tab w:val="left" w:pos="2977"/>
        </w:tabs>
        <w:spacing w:after="0" w:line="240" w:lineRule="auto"/>
        <w:rPr>
          <w:rFonts w:ascii="Times New Roman" w:hAnsi="Times New Roman" w:cs="Times New Roman"/>
          <w:sz w:val="24"/>
          <w:szCs w:val="24"/>
        </w:rPr>
      </w:pPr>
    </w:p>
    <w:p w:rsidR="002F778F" w:rsidRPr="00314097" w:rsidRDefault="002F778F" w:rsidP="00DA497E">
      <w:pPr>
        <w:tabs>
          <w:tab w:val="left" w:pos="283"/>
          <w:tab w:val="left" w:pos="1985"/>
          <w:tab w:val="left" w:pos="2977"/>
        </w:tabs>
        <w:spacing w:after="0" w:line="240" w:lineRule="auto"/>
        <w:rPr>
          <w:rFonts w:ascii="Times New Roman" w:hAnsi="Times New Roman" w:cs="Times New Roman"/>
          <w:sz w:val="24"/>
        </w:rPr>
      </w:pPr>
    </w:p>
    <w:p w:rsidR="002F778F" w:rsidRPr="00314097" w:rsidRDefault="002F778F"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Default="00DA497E"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Default="00C5262D" w:rsidP="00DA497E">
      <w:pPr>
        <w:tabs>
          <w:tab w:val="left" w:pos="283"/>
          <w:tab w:val="left" w:pos="1985"/>
          <w:tab w:val="left" w:pos="2977"/>
        </w:tabs>
        <w:spacing w:after="0" w:line="240" w:lineRule="auto"/>
        <w:rPr>
          <w:rFonts w:ascii="Times New Roman" w:hAnsi="Times New Roman" w:cs="Times New Roman"/>
          <w:sz w:val="24"/>
        </w:rPr>
      </w:pPr>
    </w:p>
    <w:p w:rsidR="00C5262D" w:rsidRPr="00314097" w:rsidRDefault="00C5262D"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DA497E" w:rsidRPr="00314097" w:rsidRDefault="00DA497E" w:rsidP="00DA497E">
      <w:pPr>
        <w:tabs>
          <w:tab w:val="left" w:pos="283"/>
          <w:tab w:val="left" w:pos="1985"/>
          <w:tab w:val="left" w:pos="2977"/>
        </w:tabs>
        <w:spacing w:after="0" w:line="240" w:lineRule="auto"/>
        <w:rPr>
          <w:rFonts w:ascii="Times New Roman" w:hAnsi="Times New Roman" w:cs="Times New Roman"/>
          <w:sz w:val="24"/>
        </w:rPr>
      </w:pPr>
    </w:p>
    <w:p w:rsidR="0094532F" w:rsidRPr="00314097" w:rsidRDefault="0094532F" w:rsidP="0094532F">
      <w:pPr>
        <w:rPr>
          <w:rFonts w:ascii="Times New Roman" w:hAnsi="Times New Roman" w:cs="Times New Roman"/>
          <w:sz w:val="24"/>
        </w:rPr>
      </w:pPr>
      <w:r w:rsidRPr="00314097">
        <w:rPr>
          <w:rFonts w:ascii="Times New Roman" w:hAnsi="Times New Roman" w:cs="Times New Roman"/>
          <w:sz w:val="24"/>
          <w:szCs w:val="24"/>
        </w:rPr>
        <w:t>Marius Radžiūnas, tel. +</w:t>
      </w:r>
      <w:r w:rsidR="00E97C78">
        <w:rPr>
          <w:rFonts w:ascii="Times New Roman" w:hAnsi="Times New Roman" w:cs="Times New Roman"/>
          <w:sz w:val="24"/>
          <w:szCs w:val="24"/>
        </w:rPr>
        <w:t xml:space="preserve"> </w:t>
      </w:r>
      <w:r w:rsidRPr="00314097">
        <w:rPr>
          <w:rFonts w:ascii="Times New Roman" w:hAnsi="Times New Roman" w:cs="Times New Roman"/>
          <w:sz w:val="24"/>
          <w:szCs w:val="24"/>
        </w:rPr>
        <w:t>370</w:t>
      </w:r>
      <w:r w:rsidR="00E97C78">
        <w:rPr>
          <w:rFonts w:ascii="Times New Roman" w:hAnsi="Times New Roman" w:cs="Times New Roman"/>
          <w:sz w:val="24"/>
          <w:szCs w:val="24"/>
        </w:rPr>
        <w:t> </w:t>
      </w:r>
      <w:r w:rsidRPr="00314097">
        <w:rPr>
          <w:rFonts w:ascii="Times New Roman" w:hAnsi="Times New Roman" w:cs="Times New Roman"/>
          <w:sz w:val="24"/>
          <w:szCs w:val="24"/>
        </w:rPr>
        <w:t>706</w:t>
      </w:r>
      <w:r w:rsidR="00E97C78">
        <w:rPr>
          <w:rFonts w:ascii="Times New Roman" w:hAnsi="Times New Roman" w:cs="Times New Roman"/>
          <w:sz w:val="24"/>
          <w:szCs w:val="24"/>
        </w:rPr>
        <w:t xml:space="preserve"> </w:t>
      </w:r>
      <w:r w:rsidRPr="00314097">
        <w:rPr>
          <w:rFonts w:ascii="Times New Roman" w:hAnsi="Times New Roman" w:cs="Times New Roman"/>
          <w:sz w:val="24"/>
          <w:szCs w:val="24"/>
        </w:rPr>
        <w:t>52552, el. p. Marius.Radziunas@urm.lt</w:t>
      </w:r>
    </w:p>
    <w:p w:rsidR="00DA497E" w:rsidRPr="00810A84" w:rsidRDefault="0094532F" w:rsidP="0094532F">
      <w:pPr>
        <w:rPr>
          <w:rFonts w:ascii="Times New Roman" w:hAnsi="Times New Roman" w:cs="Times New Roman"/>
          <w:sz w:val="24"/>
        </w:rPr>
      </w:pPr>
      <w:r w:rsidRPr="00314097">
        <w:rPr>
          <w:rFonts w:ascii="Times New Roman" w:hAnsi="Times New Roman" w:cs="Times New Roman"/>
          <w:sz w:val="24"/>
        </w:rPr>
        <w:t>Lina Žukauskaitė, tel. +</w:t>
      </w:r>
      <w:r w:rsidR="00E97C78">
        <w:rPr>
          <w:rFonts w:ascii="Times New Roman" w:hAnsi="Times New Roman" w:cs="Times New Roman"/>
          <w:sz w:val="24"/>
        </w:rPr>
        <w:t xml:space="preserve"> </w:t>
      </w:r>
      <w:r w:rsidRPr="00314097">
        <w:rPr>
          <w:rFonts w:ascii="Times New Roman" w:hAnsi="Times New Roman" w:cs="Times New Roman"/>
          <w:sz w:val="24"/>
        </w:rPr>
        <w:t>370</w:t>
      </w:r>
      <w:r w:rsidR="00E97C78">
        <w:rPr>
          <w:rFonts w:ascii="Times New Roman" w:hAnsi="Times New Roman" w:cs="Times New Roman"/>
          <w:sz w:val="24"/>
        </w:rPr>
        <w:t> </w:t>
      </w:r>
      <w:r w:rsidRPr="00314097">
        <w:rPr>
          <w:rFonts w:ascii="Times New Roman" w:hAnsi="Times New Roman" w:cs="Times New Roman"/>
          <w:sz w:val="24"/>
          <w:szCs w:val="24"/>
        </w:rPr>
        <w:t>706</w:t>
      </w:r>
      <w:r w:rsidR="00E97C78">
        <w:rPr>
          <w:rFonts w:ascii="Times New Roman" w:hAnsi="Times New Roman" w:cs="Times New Roman"/>
          <w:sz w:val="24"/>
          <w:szCs w:val="24"/>
        </w:rPr>
        <w:t xml:space="preserve"> </w:t>
      </w:r>
      <w:r w:rsidRPr="00314097">
        <w:rPr>
          <w:rFonts w:ascii="Times New Roman" w:hAnsi="Times New Roman" w:cs="Times New Roman"/>
          <w:sz w:val="24"/>
          <w:szCs w:val="24"/>
        </w:rPr>
        <w:t>52200, el. p. Lina.Zukauskaite</w:t>
      </w:r>
      <w:r w:rsidRPr="00810A84">
        <w:rPr>
          <w:rFonts w:ascii="Times New Roman" w:hAnsi="Times New Roman" w:cs="Times New Roman"/>
          <w:sz w:val="24"/>
          <w:szCs w:val="24"/>
        </w:rPr>
        <w:t>@urm.lt</w:t>
      </w:r>
    </w:p>
    <w:sectPr w:rsidR="00DA497E" w:rsidRPr="00810A84" w:rsidSect="00C5262D">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48" w:rsidRDefault="002D3148" w:rsidP="00776513">
      <w:pPr>
        <w:spacing w:after="0" w:line="240" w:lineRule="auto"/>
      </w:pPr>
      <w:r>
        <w:separator/>
      </w:r>
    </w:p>
  </w:endnote>
  <w:endnote w:type="continuationSeparator" w:id="0">
    <w:p w:rsidR="002D3148" w:rsidRDefault="002D3148"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48" w:rsidRDefault="002D3148" w:rsidP="00776513">
      <w:pPr>
        <w:spacing w:after="0" w:line="240" w:lineRule="auto"/>
      </w:pPr>
      <w:r>
        <w:separator/>
      </w:r>
    </w:p>
  </w:footnote>
  <w:footnote w:type="continuationSeparator" w:id="0">
    <w:p w:rsidR="002D3148" w:rsidRDefault="002D3148" w:rsidP="0077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20435"/>
    <w:multiLevelType w:val="hybridMultilevel"/>
    <w:tmpl w:val="1352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258C6"/>
    <w:multiLevelType w:val="hybridMultilevel"/>
    <w:tmpl w:val="93B62DC4"/>
    <w:lvl w:ilvl="0" w:tplc="701A26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47FAD"/>
    <w:multiLevelType w:val="hybridMultilevel"/>
    <w:tmpl w:val="E9A8950C"/>
    <w:lvl w:ilvl="0" w:tplc="D3E0C374">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A3727F5"/>
    <w:multiLevelType w:val="hybridMultilevel"/>
    <w:tmpl w:val="13B45A36"/>
    <w:lvl w:ilvl="0" w:tplc="268C477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18416B4"/>
    <w:multiLevelType w:val="hybridMultilevel"/>
    <w:tmpl w:val="76506D4C"/>
    <w:lvl w:ilvl="0" w:tplc="D3E0C37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1667B"/>
    <w:rsid w:val="0002318F"/>
    <w:rsid w:val="000310F1"/>
    <w:rsid w:val="00042109"/>
    <w:rsid w:val="000504FA"/>
    <w:rsid w:val="00071132"/>
    <w:rsid w:val="00144138"/>
    <w:rsid w:val="001B4676"/>
    <w:rsid w:val="001B575D"/>
    <w:rsid w:val="001F26ED"/>
    <w:rsid w:val="002210FE"/>
    <w:rsid w:val="00230A1E"/>
    <w:rsid w:val="00266D53"/>
    <w:rsid w:val="002D3148"/>
    <w:rsid w:val="002F4BE0"/>
    <w:rsid w:val="002F778F"/>
    <w:rsid w:val="00314097"/>
    <w:rsid w:val="00322CE7"/>
    <w:rsid w:val="00377DA9"/>
    <w:rsid w:val="0039124C"/>
    <w:rsid w:val="003A30D6"/>
    <w:rsid w:val="003B27CD"/>
    <w:rsid w:val="003B557C"/>
    <w:rsid w:val="0041548A"/>
    <w:rsid w:val="004351D1"/>
    <w:rsid w:val="004851FF"/>
    <w:rsid w:val="004A01B4"/>
    <w:rsid w:val="005017AA"/>
    <w:rsid w:val="00533570"/>
    <w:rsid w:val="00535828"/>
    <w:rsid w:val="005469B8"/>
    <w:rsid w:val="0055520F"/>
    <w:rsid w:val="005B48FA"/>
    <w:rsid w:val="005F2FDC"/>
    <w:rsid w:val="00776513"/>
    <w:rsid w:val="007C34AD"/>
    <w:rsid w:val="007D3A40"/>
    <w:rsid w:val="007E403F"/>
    <w:rsid w:val="00810A84"/>
    <w:rsid w:val="0083414B"/>
    <w:rsid w:val="00875578"/>
    <w:rsid w:val="008B4BF1"/>
    <w:rsid w:val="0093544A"/>
    <w:rsid w:val="0094532F"/>
    <w:rsid w:val="00946BB3"/>
    <w:rsid w:val="0095485B"/>
    <w:rsid w:val="00995EEE"/>
    <w:rsid w:val="00A15CEA"/>
    <w:rsid w:val="00A34CD3"/>
    <w:rsid w:val="00A36DDB"/>
    <w:rsid w:val="00A620B8"/>
    <w:rsid w:val="00A808B5"/>
    <w:rsid w:val="00B32DE4"/>
    <w:rsid w:val="00B5093C"/>
    <w:rsid w:val="00B7388A"/>
    <w:rsid w:val="00C263AA"/>
    <w:rsid w:val="00C326FC"/>
    <w:rsid w:val="00C5262D"/>
    <w:rsid w:val="00C64090"/>
    <w:rsid w:val="00CB0E1F"/>
    <w:rsid w:val="00CD33B1"/>
    <w:rsid w:val="00D47AB0"/>
    <w:rsid w:val="00D75A9E"/>
    <w:rsid w:val="00DA497E"/>
    <w:rsid w:val="00DB2762"/>
    <w:rsid w:val="00DB64D4"/>
    <w:rsid w:val="00DC2E9F"/>
    <w:rsid w:val="00E114C6"/>
    <w:rsid w:val="00E32EAA"/>
    <w:rsid w:val="00E97C78"/>
    <w:rsid w:val="00EC6363"/>
    <w:rsid w:val="00F32CBB"/>
    <w:rsid w:val="00F3679F"/>
    <w:rsid w:val="00F73FC9"/>
    <w:rsid w:val="00F76A56"/>
    <w:rsid w:val="00FA3433"/>
    <w:rsid w:val="00FB2D2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4FAC"/>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44A"/>
    <w:pPr>
      <w:ind w:left="720"/>
      <w:contextualSpacing/>
    </w:pPr>
    <w:rPr>
      <w:lang w:val="en-US" w:eastAsia="ja-JP"/>
    </w:rPr>
  </w:style>
  <w:style w:type="character" w:styleId="CommentReference">
    <w:name w:val="annotation reference"/>
    <w:basedOn w:val="DefaultParagraphFont"/>
    <w:semiHidden/>
    <w:unhideWhenUsed/>
    <w:rsid w:val="0093544A"/>
    <w:rPr>
      <w:sz w:val="16"/>
      <w:szCs w:val="16"/>
    </w:rPr>
  </w:style>
  <w:style w:type="paragraph" w:styleId="CommentText">
    <w:name w:val="annotation text"/>
    <w:basedOn w:val="Normal"/>
    <w:link w:val="CommentTextChar"/>
    <w:semiHidden/>
    <w:unhideWhenUsed/>
    <w:rsid w:val="0093544A"/>
    <w:pPr>
      <w:spacing w:line="240" w:lineRule="auto"/>
    </w:pPr>
    <w:rPr>
      <w:sz w:val="20"/>
      <w:szCs w:val="20"/>
      <w:lang w:val="en-US" w:eastAsia="ja-JP"/>
    </w:rPr>
  </w:style>
  <w:style w:type="character" w:customStyle="1" w:styleId="CommentTextChar">
    <w:name w:val="Comment Text Char"/>
    <w:basedOn w:val="DefaultParagraphFont"/>
    <w:link w:val="CommentText"/>
    <w:semiHidden/>
    <w:rsid w:val="0093544A"/>
    <w:rPr>
      <w:rFonts w:eastAsiaTheme="minorEastAsia"/>
      <w:sz w:val="20"/>
      <w:szCs w:val="20"/>
      <w:lang w:val="en-US" w:eastAsia="ja-JP"/>
    </w:rPr>
  </w:style>
  <w:style w:type="paragraph" w:styleId="BalloonText">
    <w:name w:val="Balloon Text"/>
    <w:basedOn w:val="Normal"/>
    <w:link w:val="BalloonTextChar"/>
    <w:uiPriority w:val="99"/>
    <w:semiHidden/>
    <w:unhideWhenUsed/>
    <w:rsid w:val="00935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4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2EAA"/>
    <w:rPr>
      <w:b/>
      <w:bCs/>
      <w:lang w:val="lt-LT" w:eastAsia="en-US"/>
    </w:rPr>
  </w:style>
  <w:style w:type="character" w:customStyle="1" w:styleId="CommentSubjectChar">
    <w:name w:val="Comment Subject Char"/>
    <w:basedOn w:val="CommentTextChar"/>
    <w:link w:val="CommentSubject"/>
    <w:uiPriority w:val="99"/>
    <w:semiHidden/>
    <w:rsid w:val="00E32EAA"/>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6E3BA-BF2B-422A-8F38-238A3877C09B}">
  <ds:schemaRefs>
    <ds:schemaRef ds:uri="http://schemas.openxmlformats.org/officeDocument/2006/bibliography"/>
  </ds:schemaRefs>
</ds:datastoreItem>
</file>

<file path=customXml/itemProps2.xml><?xml version="1.0" encoding="utf-8"?>
<ds:datastoreItem xmlns:ds="http://schemas.openxmlformats.org/officeDocument/2006/customXml" ds:itemID="{7FB6B66B-EC10-47D5-982F-6E067F823A9D}"/>
</file>

<file path=customXml/itemProps3.xml><?xml version="1.0" encoding="utf-8"?>
<ds:datastoreItem xmlns:ds="http://schemas.openxmlformats.org/officeDocument/2006/customXml" ds:itemID="{E3085A8E-EB9B-43FF-BE68-C13A95519A34}"/>
</file>

<file path=customXml/itemProps4.xml><?xml version="1.0" encoding="utf-8"?>
<ds:datastoreItem xmlns:ds="http://schemas.openxmlformats.org/officeDocument/2006/customXml" ds:itemID="{9D3C2F73-EDFA-418B-AFC7-284F197C65C9}"/>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87a1e79e-83c3-4636-b8a2-5a709d5199af</dc:title>
  <dc:creator>Ilona TRABUTYTĖ-PAKINA</dc:creator>
  <cp:lastModifiedBy>Lina ŽUKAUSKAITĖ</cp:lastModifiedBy>
  <cp:revision>3</cp:revision>
  <dcterms:created xsi:type="dcterms:W3CDTF">2021-11-21T19:08:00Z</dcterms:created>
  <dcterms:modified xsi:type="dcterms:W3CDTF">2021-11-21T19:17:00Z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