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D3" w:rsidRPr="007E4219" w:rsidRDefault="000F25D3" w:rsidP="00837408">
      <w:pPr>
        <w:spacing w:after="0"/>
        <w:jc w:val="center"/>
        <w:rPr>
          <w:b/>
          <w:sz w:val="22"/>
        </w:rPr>
      </w:pPr>
    </w:p>
    <w:p w:rsidR="00B73C62" w:rsidRPr="007E4219" w:rsidRDefault="00B73C62" w:rsidP="00837408">
      <w:pPr>
        <w:spacing w:after="0"/>
        <w:jc w:val="center"/>
        <w:rPr>
          <w:b/>
          <w:sz w:val="22"/>
        </w:rPr>
      </w:pPr>
      <w:r w:rsidRPr="007E4219">
        <w:rPr>
          <w:b/>
          <w:sz w:val="22"/>
        </w:rPr>
        <w:t>TEISĖS AKT</w:t>
      </w:r>
      <w:r w:rsidR="00651C2A">
        <w:rPr>
          <w:b/>
          <w:sz w:val="22"/>
        </w:rPr>
        <w:t>O</w:t>
      </w:r>
      <w:r w:rsidRPr="007E4219">
        <w:rPr>
          <w:b/>
          <w:sz w:val="22"/>
        </w:rPr>
        <w:t xml:space="preserve"> PROJEKT</w:t>
      </w:r>
      <w:r w:rsidR="00651C2A">
        <w:rPr>
          <w:b/>
          <w:sz w:val="22"/>
        </w:rPr>
        <w:t>O</w:t>
      </w:r>
      <w:bookmarkStart w:id="0" w:name="_GoBack"/>
      <w:bookmarkEnd w:id="0"/>
      <w:r w:rsidRPr="007E4219">
        <w:rPr>
          <w:b/>
          <w:sz w:val="22"/>
        </w:rPr>
        <w:t xml:space="preserve"> ANTIKORUPCINIO VERTINIMO </w:t>
      </w:r>
      <w:r w:rsidR="001A7892" w:rsidRPr="007E4219">
        <w:rPr>
          <w:b/>
          <w:sz w:val="22"/>
        </w:rPr>
        <w:t>PAŽYMA</w:t>
      </w:r>
    </w:p>
    <w:p w:rsidR="00B73C62" w:rsidRPr="007E4219" w:rsidRDefault="00B73C62" w:rsidP="00837408">
      <w:pPr>
        <w:spacing w:after="0"/>
        <w:rPr>
          <w:sz w:val="22"/>
        </w:rPr>
      </w:pPr>
    </w:p>
    <w:p w:rsidR="00B73C62" w:rsidRPr="007E4219" w:rsidRDefault="00B73C62" w:rsidP="006D6CEA">
      <w:pPr>
        <w:jc w:val="both"/>
        <w:rPr>
          <w:sz w:val="22"/>
        </w:rPr>
      </w:pPr>
      <w:r w:rsidRPr="007E4219">
        <w:rPr>
          <w:b/>
          <w:sz w:val="22"/>
        </w:rPr>
        <w:t>Teisės akto projekto pavadinimas:</w:t>
      </w:r>
      <w:r w:rsidR="00DE4EE3" w:rsidRPr="007E4219">
        <w:rPr>
          <w:sz w:val="22"/>
        </w:rPr>
        <w:t xml:space="preserve"> </w:t>
      </w:r>
      <w:r w:rsidR="000C7F0B" w:rsidRPr="007E4219">
        <w:rPr>
          <w:sz w:val="22"/>
        </w:rPr>
        <w:t xml:space="preserve">Lietuvos Respublikos teisėjų atlyginimų įstatymo Nr. X-1771 </w:t>
      </w:r>
      <w:r w:rsidR="008215F6" w:rsidRPr="007E4219">
        <w:rPr>
          <w:sz w:val="22"/>
        </w:rPr>
        <w:t>pakeitimo įstatymo projektas</w:t>
      </w:r>
      <w:r w:rsidR="000C7F0B" w:rsidRPr="007E4219">
        <w:rPr>
          <w:sz w:val="22"/>
        </w:rPr>
        <w:t xml:space="preserve"> </w:t>
      </w:r>
      <w:r w:rsidR="006C47E1" w:rsidRPr="007E4219">
        <w:rPr>
          <w:sz w:val="22"/>
        </w:rPr>
        <w:t>(toliau – Projektas)</w:t>
      </w:r>
      <w:r w:rsidR="006D6CEA" w:rsidRPr="007E4219">
        <w:rPr>
          <w:sz w:val="22"/>
        </w:rPr>
        <w:t>.</w:t>
      </w:r>
    </w:p>
    <w:p w:rsidR="00850C64" w:rsidRPr="007E4219" w:rsidRDefault="00850C64" w:rsidP="005B3751">
      <w:pPr>
        <w:jc w:val="both"/>
        <w:rPr>
          <w:sz w:val="22"/>
        </w:rPr>
      </w:pPr>
      <w:r w:rsidRPr="007E4219">
        <w:rPr>
          <w:b/>
          <w:sz w:val="22"/>
        </w:rPr>
        <w:t xml:space="preserve">Teisės akto projekto </w:t>
      </w:r>
      <w:r w:rsidR="00CE5C1A" w:rsidRPr="007E4219">
        <w:rPr>
          <w:b/>
          <w:sz w:val="22"/>
        </w:rPr>
        <w:t xml:space="preserve">tiesioginis </w:t>
      </w:r>
      <w:r w:rsidRPr="007E4219">
        <w:rPr>
          <w:b/>
          <w:sz w:val="22"/>
        </w:rPr>
        <w:t>rengėjas:</w:t>
      </w:r>
      <w:r w:rsidR="006D6CEA" w:rsidRPr="007E4219">
        <w:rPr>
          <w:b/>
          <w:sz w:val="22"/>
        </w:rPr>
        <w:t xml:space="preserve"> </w:t>
      </w:r>
      <w:r w:rsidR="006D6CEA" w:rsidRPr="007E4219">
        <w:rPr>
          <w:sz w:val="22"/>
        </w:rPr>
        <w:t>Lietuvos Respublikos</w:t>
      </w:r>
      <w:r w:rsidR="000C7F0B" w:rsidRPr="007E4219">
        <w:rPr>
          <w:sz w:val="22"/>
        </w:rPr>
        <w:t xml:space="preserve"> socialinės apsaugos ir darbo ministerijos Darbo teis</w:t>
      </w:r>
      <w:r w:rsidR="007E4219">
        <w:rPr>
          <w:sz w:val="22"/>
        </w:rPr>
        <w:t>ės skyriaus patarėja Agnė Nakče</w:t>
      </w:r>
      <w:r w:rsidR="000C7F0B" w:rsidRPr="007E4219">
        <w:rPr>
          <w:sz w:val="22"/>
        </w:rPr>
        <w:t>rienė</w:t>
      </w:r>
      <w:r w:rsidR="006D6CEA" w:rsidRPr="007E4219">
        <w:rPr>
          <w:sz w:val="22"/>
        </w:rPr>
        <w:t>.</w:t>
      </w:r>
      <w:r w:rsidR="0092062C" w:rsidRPr="007E4219">
        <w:rPr>
          <w:sz w:val="22"/>
        </w:rPr>
        <w:t xml:space="preserve"> </w:t>
      </w:r>
    </w:p>
    <w:p w:rsidR="006E1D60" w:rsidRPr="007E4219" w:rsidRDefault="00D41B20" w:rsidP="005128F7">
      <w:pPr>
        <w:jc w:val="both"/>
        <w:rPr>
          <w:sz w:val="22"/>
        </w:rPr>
      </w:pPr>
      <w:r w:rsidRPr="007E4219">
        <w:rPr>
          <w:b/>
          <w:sz w:val="22"/>
        </w:rPr>
        <w:t>Antikorupciniu požiūriu rizikingos teisės akto projekto nuostatos</w:t>
      </w:r>
      <w:r w:rsidR="001557AB" w:rsidRPr="007E4219">
        <w:rPr>
          <w:b/>
          <w:sz w:val="22"/>
        </w:rPr>
        <w:t>:</w:t>
      </w:r>
      <w:r w:rsidR="009B3FEA" w:rsidRPr="007E4219">
        <w:rPr>
          <w:sz w:val="22"/>
        </w:rPr>
        <w:t xml:space="preserve"> nėra.</w:t>
      </w:r>
      <w:r w:rsidR="00BD537E" w:rsidRPr="007E4219">
        <w:rPr>
          <w:rStyle w:val="Puslapioinaosnuoroda"/>
          <w:sz w:val="22"/>
        </w:rPr>
        <w:footnoteReference w:id="1"/>
      </w:r>
      <w:r w:rsidR="008D22E9" w:rsidRPr="007E4219">
        <w:rPr>
          <w:sz w:val="22"/>
        </w:rPr>
        <w:t xml:space="preserve"> </w:t>
      </w:r>
    </w:p>
    <w:p w:rsidR="007B4955" w:rsidRPr="007E4219" w:rsidRDefault="007874FB" w:rsidP="005128F7">
      <w:pPr>
        <w:jc w:val="both"/>
        <w:rPr>
          <w:sz w:val="22"/>
        </w:rPr>
      </w:pPr>
      <w:r w:rsidRPr="007E4219">
        <w:rPr>
          <w:b/>
          <w:sz w:val="22"/>
        </w:rPr>
        <w:t>Antikorupciniu požiūriu rizikingos teisės akto projekto nuostatos</w:t>
      </w:r>
      <w:r w:rsidR="006A3CB3" w:rsidRPr="007E4219">
        <w:rPr>
          <w:b/>
          <w:sz w:val="22"/>
        </w:rPr>
        <w:t>:</w:t>
      </w:r>
      <w:r w:rsidR="006E1D60" w:rsidRPr="007E4219">
        <w:rPr>
          <w:b/>
          <w:sz w:val="22"/>
        </w:rPr>
        <w:t xml:space="preserve"> </w:t>
      </w:r>
      <w:r w:rsidR="00120929" w:rsidRPr="007E4219">
        <w:rPr>
          <w:i/>
          <w:sz w:val="22"/>
        </w:rPr>
        <w:t>[nurodyti kriterijaus numerį, kurį</w:t>
      </w:r>
      <w:r w:rsidR="008D22E9" w:rsidRPr="007E4219">
        <w:rPr>
          <w:i/>
          <w:sz w:val="22"/>
        </w:rPr>
        <w:t xml:space="preserve"> </w:t>
      </w:r>
      <w:r w:rsidR="00120929" w:rsidRPr="007E4219">
        <w:rPr>
          <w:i/>
          <w:sz w:val="22"/>
        </w:rPr>
        <w:t xml:space="preserve">taikant identifikuotai korupcijos rizikai eliminuoti ar valdyti nėra </w:t>
      </w:r>
      <w:r w:rsidR="008D22E9" w:rsidRPr="007E4219">
        <w:rPr>
          <w:i/>
          <w:sz w:val="22"/>
        </w:rPr>
        <w:t xml:space="preserve">numatyta priemonių </w:t>
      </w:r>
      <w:r w:rsidR="00120929" w:rsidRPr="007E4219">
        <w:rPr>
          <w:i/>
          <w:sz w:val="22"/>
        </w:rPr>
        <w:t>teisės akto projekte]</w:t>
      </w:r>
      <w:r w:rsidR="00120929" w:rsidRPr="007E4219">
        <w:rPr>
          <w:rStyle w:val="Puslapioinaosnuoroda"/>
          <w:i/>
          <w:sz w:val="22"/>
        </w:rPr>
        <w:footnoteReference w:id="2"/>
      </w:r>
      <w:r w:rsidR="00120929" w:rsidRPr="007E4219">
        <w:rPr>
          <w:sz w:val="22"/>
        </w:rPr>
        <w:t>.</w:t>
      </w:r>
    </w:p>
    <w:p w:rsidR="005128F7" w:rsidRPr="007E4219" w:rsidRDefault="005128F7" w:rsidP="005128F7">
      <w:pPr>
        <w:jc w:val="both"/>
        <w:rPr>
          <w:sz w:val="22"/>
        </w:rPr>
      </w:pPr>
    </w:p>
    <w:tbl>
      <w:tblPr>
        <w:tblStyle w:val="Lentelstinklelis"/>
        <w:tblW w:w="0" w:type="auto"/>
        <w:tblLook w:val="04A0" w:firstRow="1" w:lastRow="0" w:firstColumn="1" w:lastColumn="0" w:noHBand="0" w:noVBand="1"/>
      </w:tblPr>
      <w:tblGrid>
        <w:gridCol w:w="532"/>
        <w:gridCol w:w="1388"/>
        <w:gridCol w:w="690"/>
        <w:gridCol w:w="1366"/>
        <w:gridCol w:w="3299"/>
        <w:gridCol w:w="678"/>
        <w:gridCol w:w="2177"/>
        <w:gridCol w:w="2018"/>
        <w:gridCol w:w="3133"/>
        <w:gridCol w:w="72"/>
      </w:tblGrid>
      <w:tr w:rsidR="00C533F5" w:rsidRPr="007E4219" w:rsidTr="009A77D2">
        <w:trPr>
          <w:gridAfter w:val="1"/>
          <w:wAfter w:w="70" w:type="dxa"/>
          <w:tblHeader/>
        </w:trPr>
        <w:tc>
          <w:tcPr>
            <w:tcW w:w="534" w:type="dxa"/>
            <w:shd w:val="clear" w:color="auto" w:fill="F2F2F2" w:themeFill="background1" w:themeFillShade="F2"/>
            <w:vAlign w:val="center"/>
          </w:tcPr>
          <w:p w:rsidR="00791A1B" w:rsidRPr="007E4219" w:rsidRDefault="009A77D2" w:rsidP="00CC1332">
            <w:pPr>
              <w:jc w:val="center"/>
              <w:rPr>
                <w:rFonts w:cs="Times New Roman"/>
                <w:b/>
                <w:sz w:val="20"/>
                <w:szCs w:val="20"/>
              </w:rPr>
            </w:pPr>
            <w:r w:rsidRPr="007E4219">
              <w:rPr>
                <w:rFonts w:cs="Times New Roman"/>
                <w:b/>
                <w:sz w:val="20"/>
                <w:szCs w:val="20"/>
              </w:rPr>
              <w:t>Nr.</w:t>
            </w:r>
          </w:p>
        </w:tc>
        <w:tc>
          <w:tcPr>
            <w:tcW w:w="3550" w:type="dxa"/>
            <w:gridSpan w:val="3"/>
            <w:shd w:val="clear" w:color="auto" w:fill="F2F2F2" w:themeFill="background1" w:themeFillShade="F2"/>
            <w:vAlign w:val="center"/>
          </w:tcPr>
          <w:p w:rsidR="00791A1B" w:rsidRPr="007E4219" w:rsidRDefault="00791A1B" w:rsidP="00B36CC3">
            <w:pPr>
              <w:jc w:val="center"/>
              <w:rPr>
                <w:rFonts w:cs="Times New Roman"/>
                <w:b/>
                <w:sz w:val="20"/>
                <w:szCs w:val="20"/>
              </w:rPr>
            </w:pPr>
            <w:r w:rsidRPr="007E4219">
              <w:rPr>
                <w:rFonts w:cs="Times New Roman"/>
                <w:b/>
                <w:sz w:val="20"/>
                <w:szCs w:val="20"/>
              </w:rPr>
              <w:t>Kriterijus</w:t>
            </w:r>
          </w:p>
        </w:tc>
        <w:tc>
          <w:tcPr>
            <w:tcW w:w="4104" w:type="dxa"/>
            <w:gridSpan w:val="2"/>
            <w:shd w:val="clear" w:color="auto" w:fill="F2F2F2" w:themeFill="background1" w:themeFillShade="F2"/>
            <w:vAlign w:val="center"/>
          </w:tcPr>
          <w:p w:rsidR="00791A1B" w:rsidRPr="007E4219" w:rsidRDefault="00791A1B" w:rsidP="00CC1332">
            <w:pPr>
              <w:jc w:val="center"/>
              <w:rPr>
                <w:rFonts w:cs="Times New Roman"/>
                <w:b/>
                <w:sz w:val="20"/>
                <w:szCs w:val="20"/>
              </w:rPr>
            </w:pPr>
            <w:r w:rsidRPr="007E4219">
              <w:rPr>
                <w:rFonts w:cs="Times New Roman"/>
                <w:b/>
                <w:sz w:val="20"/>
                <w:szCs w:val="20"/>
              </w:rPr>
              <w:t>Pagrindimas</w:t>
            </w:r>
          </w:p>
          <w:p w:rsidR="004E2448" w:rsidRPr="007E4219" w:rsidRDefault="004E2448" w:rsidP="00D04B4F">
            <w:pPr>
              <w:jc w:val="center"/>
              <w:rPr>
                <w:rFonts w:cs="Times New Roman"/>
                <w:sz w:val="18"/>
                <w:szCs w:val="18"/>
              </w:rPr>
            </w:pPr>
            <w:r w:rsidRPr="007E4219">
              <w:rPr>
                <w:rFonts w:cs="Times New Roman"/>
                <w:sz w:val="18"/>
                <w:szCs w:val="18"/>
              </w:rPr>
              <w:t xml:space="preserve">(nurodomos konkrečios teisės akto projekto ar </w:t>
            </w:r>
            <w:r w:rsidR="00D04B4F" w:rsidRPr="007E4219">
              <w:rPr>
                <w:rFonts w:cs="Times New Roman"/>
                <w:sz w:val="18"/>
                <w:szCs w:val="18"/>
              </w:rPr>
              <w:t xml:space="preserve">kitų </w:t>
            </w:r>
            <w:r w:rsidRPr="007E4219">
              <w:rPr>
                <w:rFonts w:cs="Times New Roman"/>
                <w:sz w:val="18"/>
                <w:szCs w:val="18"/>
              </w:rPr>
              <w:t>teisės aktų nuostatos, pagrindžiančios teigiamą atsakymą arba pateikiamos antikorupcinį teisės akto projekto vertinimą atliekančio specialisto pastabos</w:t>
            </w:r>
            <w:r w:rsidR="00DE7EA8" w:rsidRPr="007E4219">
              <w:rPr>
                <w:rFonts w:cs="Times New Roman"/>
                <w:sz w:val="18"/>
                <w:szCs w:val="18"/>
              </w:rPr>
              <w:t xml:space="preserve"> ir pasiūlymai</w:t>
            </w:r>
            <w:r w:rsidRPr="007E4219">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rsidR="00791A1B" w:rsidRPr="007E4219" w:rsidRDefault="00791A1B" w:rsidP="005B4130">
            <w:pPr>
              <w:jc w:val="center"/>
              <w:rPr>
                <w:rFonts w:cs="Times New Roman"/>
                <w:b/>
                <w:sz w:val="20"/>
                <w:szCs w:val="20"/>
              </w:rPr>
            </w:pPr>
            <w:r w:rsidRPr="007E4219">
              <w:rPr>
                <w:rFonts w:cs="Times New Roman"/>
                <w:b/>
                <w:sz w:val="20"/>
                <w:szCs w:val="20"/>
              </w:rPr>
              <w:t>Teisės akto projekto pakeitimas, mažinantis korupcijos riziką, arba</w:t>
            </w:r>
            <w:r w:rsidR="00B87A7B" w:rsidRPr="007E4219">
              <w:rPr>
                <w:rFonts w:cs="Times New Roman"/>
                <w:b/>
                <w:sz w:val="20"/>
                <w:szCs w:val="20"/>
              </w:rPr>
              <w:t xml:space="preserve"> teisės akto projekto</w:t>
            </w:r>
            <w:r w:rsidR="00F75BA8" w:rsidRPr="007E4219">
              <w:rPr>
                <w:rFonts w:cs="Times New Roman"/>
                <w:b/>
                <w:sz w:val="20"/>
                <w:szCs w:val="20"/>
              </w:rPr>
              <w:t xml:space="preserve"> tiesioginio</w:t>
            </w:r>
            <w:r w:rsidRPr="007E4219">
              <w:rPr>
                <w:rFonts w:cs="Times New Roman"/>
                <w:b/>
                <w:sz w:val="20"/>
                <w:szCs w:val="20"/>
              </w:rPr>
              <w:t xml:space="preserve"> rengėjo argumentai</w:t>
            </w:r>
            <w:r w:rsidR="005B4130" w:rsidRPr="007E4219">
              <w:rPr>
                <w:rFonts w:cs="Times New Roman"/>
                <w:b/>
                <w:sz w:val="20"/>
                <w:szCs w:val="20"/>
              </w:rPr>
              <w:t>, kodėl</w:t>
            </w:r>
            <w:r w:rsidRPr="007E4219">
              <w:rPr>
                <w:rFonts w:cs="Times New Roman"/>
                <w:b/>
                <w:sz w:val="20"/>
                <w:szCs w:val="20"/>
              </w:rPr>
              <w:t xml:space="preserve"> </w:t>
            </w:r>
            <w:r w:rsidR="005B4130" w:rsidRPr="007E4219">
              <w:rPr>
                <w:rFonts w:cs="Times New Roman"/>
                <w:b/>
                <w:sz w:val="20"/>
                <w:szCs w:val="20"/>
              </w:rPr>
              <w:t>neatsižvelgta</w:t>
            </w:r>
            <w:r w:rsidRPr="007E4219">
              <w:rPr>
                <w:rFonts w:cs="Times New Roman"/>
                <w:b/>
                <w:sz w:val="20"/>
                <w:szCs w:val="20"/>
              </w:rPr>
              <w:t xml:space="preserve"> į pastabą</w:t>
            </w:r>
          </w:p>
        </w:tc>
        <w:tc>
          <w:tcPr>
            <w:tcW w:w="3261" w:type="dxa"/>
            <w:shd w:val="clear" w:color="auto" w:fill="F2F2F2" w:themeFill="background1" w:themeFillShade="F2"/>
            <w:vAlign w:val="center"/>
          </w:tcPr>
          <w:p w:rsidR="00791A1B" w:rsidRPr="007E4219" w:rsidRDefault="00791A1B" w:rsidP="00922E2A">
            <w:pPr>
              <w:jc w:val="center"/>
              <w:rPr>
                <w:rFonts w:cs="Times New Roman"/>
                <w:b/>
                <w:sz w:val="20"/>
                <w:szCs w:val="20"/>
              </w:rPr>
            </w:pPr>
            <w:r w:rsidRPr="007E4219">
              <w:rPr>
                <w:rFonts w:cs="Times New Roman"/>
                <w:b/>
                <w:sz w:val="20"/>
                <w:szCs w:val="20"/>
              </w:rPr>
              <w:t>Išvada</w:t>
            </w:r>
          </w:p>
          <w:p w:rsidR="00922E2A" w:rsidRPr="007E4219" w:rsidRDefault="00922E2A" w:rsidP="005B4130">
            <w:pPr>
              <w:jc w:val="center"/>
              <w:rPr>
                <w:rFonts w:cs="Times New Roman"/>
                <w:b/>
                <w:sz w:val="20"/>
                <w:szCs w:val="20"/>
              </w:rPr>
            </w:pPr>
            <w:r w:rsidRPr="007E4219">
              <w:rPr>
                <w:rFonts w:cs="Times New Roman"/>
                <w:b/>
                <w:sz w:val="20"/>
                <w:szCs w:val="20"/>
              </w:rPr>
              <w:t>dėl teisės akto projekto pakeitimų arba argumentų</w:t>
            </w:r>
            <w:r w:rsidR="005B4130" w:rsidRPr="007E4219">
              <w:rPr>
                <w:rFonts w:cs="Times New Roman"/>
                <w:b/>
                <w:sz w:val="20"/>
                <w:szCs w:val="20"/>
              </w:rPr>
              <w:t>, kodėl</w:t>
            </w:r>
            <w:r w:rsidRPr="007E4219">
              <w:rPr>
                <w:rFonts w:cs="Times New Roman"/>
                <w:b/>
                <w:sz w:val="20"/>
                <w:szCs w:val="20"/>
              </w:rPr>
              <w:t xml:space="preserve"> </w:t>
            </w:r>
            <w:r w:rsidR="005B4130" w:rsidRPr="007E4219">
              <w:rPr>
                <w:rFonts w:cs="Times New Roman"/>
                <w:b/>
                <w:sz w:val="20"/>
                <w:szCs w:val="20"/>
              </w:rPr>
              <w:t xml:space="preserve">neatsižvelgta </w:t>
            </w:r>
            <w:r w:rsidRPr="007E4219">
              <w:rPr>
                <w:rFonts w:cs="Times New Roman"/>
                <w:b/>
                <w:sz w:val="20"/>
                <w:szCs w:val="20"/>
              </w:rPr>
              <w:t>į pastabą</w:t>
            </w:r>
          </w:p>
        </w:tc>
      </w:tr>
      <w:tr w:rsidR="00C533F5" w:rsidRPr="007E4219" w:rsidTr="009A77D2">
        <w:trPr>
          <w:gridAfter w:val="1"/>
          <w:wAfter w:w="70" w:type="dxa"/>
          <w:trHeight w:val="507"/>
        </w:trPr>
        <w:tc>
          <w:tcPr>
            <w:tcW w:w="534" w:type="dxa"/>
            <w:shd w:val="clear" w:color="auto" w:fill="F2F2F2" w:themeFill="background1" w:themeFillShade="F2"/>
            <w:vAlign w:val="center"/>
          </w:tcPr>
          <w:p w:rsidR="00DE7EA8" w:rsidRPr="007E4219"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rsidR="00DE7EA8" w:rsidRPr="007E4219"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rsidR="00DE7EA8" w:rsidRPr="007E4219" w:rsidRDefault="00DE7EA8" w:rsidP="00F96183">
            <w:pPr>
              <w:jc w:val="center"/>
              <w:rPr>
                <w:rFonts w:cs="Times New Roman"/>
                <w:i/>
                <w:sz w:val="18"/>
                <w:szCs w:val="18"/>
              </w:rPr>
            </w:pPr>
            <w:r w:rsidRPr="007E4219">
              <w:rPr>
                <w:rFonts w:cs="Times New Roman"/>
                <w:i/>
                <w:sz w:val="18"/>
                <w:szCs w:val="18"/>
              </w:rPr>
              <w:t xml:space="preserve">Pildo teisės akto projekto </w:t>
            </w:r>
            <w:r w:rsidR="00F96183" w:rsidRPr="007E4219">
              <w:rPr>
                <w:rFonts w:cs="Times New Roman"/>
                <w:i/>
                <w:sz w:val="18"/>
                <w:szCs w:val="18"/>
              </w:rPr>
              <w:t>vertintojas</w:t>
            </w:r>
          </w:p>
        </w:tc>
        <w:tc>
          <w:tcPr>
            <w:tcW w:w="4394" w:type="dxa"/>
            <w:gridSpan w:val="2"/>
            <w:shd w:val="clear" w:color="auto" w:fill="F2F2F2" w:themeFill="background1" w:themeFillShade="F2"/>
            <w:vAlign w:val="center"/>
          </w:tcPr>
          <w:p w:rsidR="00DE7EA8" w:rsidRPr="007E4219" w:rsidRDefault="00DE7EA8" w:rsidP="009A77D2">
            <w:pPr>
              <w:jc w:val="center"/>
              <w:rPr>
                <w:rFonts w:cs="Times New Roman"/>
                <w:i/>
                <w:sz w:val="18"/>
                <w:szCs w:val="18"/>
              </w:rPr>
            </w:pPr>
            <w:r w:rsidRPr="007E4219">
              <w:rPr>
                <w:rFonts w:cs="Times New Roman"/>
                <w:i/>
                <w:sz w:val="18"/>
                <w:szCs w:val="18"/>
              </w:rPr>
              <w:t>Pildo teisės akto projekto</w:t>
            </w:r>
            <w:r w:rsidR="00122E92" w:rsidRPr="007E4219">
              <w:rPr>
                <w:rFonts w:cs="Times New Roman"/>
                <w:i/>
                <w:sz w:val="18"/>
                <w:szCs w:val="18"/>
              </w:rPr>
              <w:t xml:space="preserve"> tiesioginis</w:t>
            </w:r>
            <w:r w:rsidRPr="007E4219">
              <w:rPr>
                <w:rFonts w:cs="Times New Roman"/>
                <w:i/>
                <w:sz w:val="18"/>
                <w:szCs w:val="18"/>
              </w:rPr>
              <w:t xml:space="preserve"> rengėjas</w:t>
            </w:r>
          </w:p>
        </w:tc>
        <w:tc>
          <w:tcPr>
            <w:tcW w:w="3261" w:type="dxa"/>
            <w:shd w:val="clear" w:color="auto" w:fill="F2F2F2" w:themeFill="background1" w:themeFillShade="F2"/>
            <w:vAlign w:val="center"/>
          </w:tcPr>
          <w:p w:rsidR="00DE7EA8" w:rsidRPr="007E4219" w:rsidRDefault="00DE7EA8" w:rsidP="00F96183">
            <w:pPr>
              <w:jc w:val="center"/>
              <w:rPr>
                <w:rFonts w:cs="Times New Roman"/>
                <w:i/>
                <w:sz w:val="18"/>
                <w:szCs w:val="18"/>
              </w:rPr>
            </w:pPr>
            <w:r w:rsidRPr="007E4219">
              <w:rPr>
                <w:rFonts w:cs="Times New Roman"/>
                <w:i/>
                <w:sz w:val="18"/>
                <w:szCs w:val="18"/>
              </w:rPr>
              <w:t xml:space="preserve">Pildo teisės akto projekto </w:t>
            </w:r>
            <w:r w:rsidR="00F96183" w:rsidRPr="007E4219">
              <w:rPr>
                <w:rFonts w:cs="Times New Roman"/>
                <w:i/>
                <w:sz w:val="18"/>
                <w:szCs w:val="18"/>
              </w:rPr>
              <w:t>vertintojas</w:t>
            </w:r>
          </w:p>
        </w:tc>
      </w:tr>
      <w:tr w:rsidR="009C79F0" w:rsidRPr="007E4219" w:rsidTr="009A77D2">
        <w:trPr>
          <w:gridAfter w:val="1"/>
          <w:wAfter w:w="70" w:type="dxa"/>
        </w:trPr>
        <w:tc>
          <w:tcPr>
            <w:tcW w:w="534" w:type="dxa"/>
          </w:tcPr>
          <w:p w:rsidR="00DD308C" w:rsidRPr="007E4219" w:rsidRDefault="00DD308C" w:rsidP="0043658A">
            <w:pPr>
              <w:rPr>
                <w:rFonts w:cs="Times New Roman"/>
                <w:sz w:val="22"/>
              </w:rPr>
            </w:pPr>
            <w:r w:rsidRPr="007E4219">
              <w:rPr>
                <w:rFonts w:cs="Times New Roman"/>
                <w:sz w:val="22"/>
              </w:rPr>
              <w:t>1.</w:t>
            </w:r>
          </w:p>
        </w:tc>
        <w:tc>
          <w:tcPr>
            <w:tcW w:w="3550" w:type="dxa"/>
            <w:gridSpan w:val="3"/>
          </w:tcPr>
          <w:p w:rsidR="00DD308C" w:rsidRPr="007E4219" w:rsidRDefault="00DD308C" w:rsidP="00DD308C">
            <w:pPr>
              <w:spacing w:before="60" w:after="60"/>
              <w:jc w:val="both"/>
              <w:rPr>
                <w:rFonts w:cs="Times New Roman"/>
                <w:sz w:val="22"/>
                <w:highlight w:val="lightGray"/>
              </w:rPr>
            </w:pPr>
            <w:r w:rsidRPr="007E4219">
              <w:rPr>
                <w:rFonts w:cs="Times New Roman"/>
                <w:sz w:val="22"/>
              </w:rPr>
              <w:t>Teisės akto projektas nesukuria išskirtinių ar nevienodų sąlygų subjektams, su kuriais susijęs teisės akto projekto įgyvendinimas.</w:t>
            </w:r>
          </w:p>
        </w:tc>
        <w:tc>
          <w:tcPr>
            <w:tcW w:w="4104" w:type="dxa"/>
            <w:gridSpan w:val="2"/>
          </w:tcPr>
          <w:p w:rsidR="00146192" w:rsidRPr="00455853" w:rsidRDefault="00697C8A" w:rsidP="00146192">
            <w:pPr>
              <w:jc w:val="both"/>
              <w:rPr>
                <w:rFonts w:cs="Times New Roman"/>
                <w:sz w:val="22"/>
              </w:rPr>
            </w:pPr>
            <w:r w:rsidRPr="00026A23">
              <w:rPr>
                <w:rFonts w:cs="Times New Roman"/>
                <w:sz w:val="22"/>
              </w:rPr>
              <w:t>Projektu</w:t>
            </w:r>
            <w:r w:rsidR="007D5162" w:rsidRPr="00026A23">
              <w:rPr>
                <w:rFonts w:cs="Times New Roman"/>
                <w:sz w:val="22"/>
              </w:rPr>
              <w:t xml:space="preserve"> nesukuriamos išskirtinės ar nevienodos sąlygos subjektams, kuriems galėtų būti aktualios </w:t>
            </w:r>
            <w:r w:rsidR="00B642E6" w:rsidRPr="00026A23">
              <w:rPr>
                <w:rFonts w:cs="Times New Roman"/>
                <w:sz w:val="22"/>
              </w:rPr>
              <w:t xml:space="preserve">teisės akto projekto nuostatos. </w:t>
            </w:r>
            <w:r w:rsidR="00143A06" w:rsidRPr="00026A23">
              <w:rPr>
                <w:rFonts w:cs="Times New Roman"/>
                <w:sz w:val="22"/>
              </w:rPr>
              <w:t xml:space="preserve">Projektu siekiama eliminuoti galimus atvejus, kuomet už teisėjų darbą jiems nėra atlyginama arba atlyginama neteisingai. </w:t>
            </w:r>
            <w:r w:rsidR="00A208A4">
              <w:rPr>
                <w:rFonts w:cs="Times New Roman"/>
                <w:sz w:val="22"/>
              </w:rPr>
              <w:t>Projektu s</w:t>
            </w:r>
            <w:r w:rsidR="00143A06" w:rsidRPr="00026A23">
              <w:rPr>
                <w:rFonts w:cs="Times New Roman"/>
                <w:sz w:val="22"/>
              </w:rPr>
              <w:t xml:space="preserve">iekiama įteisinti teisingą apmokėjimą bendrosios kompetencijos ir specializuotų teismų teisėjams už </w:t>
            </w:r>
            <w:r w:rsidR="00143A06" w:rsidRPr="00026A23">
              <w:rPr>
                <w:rFonts w:cs="Times New Roman"/>
                <w:bCs/>
                <w:sz w:val="22"/>
              </w:rPr>
              <w:t>darbą bei budėjimą poilsio ir švenčių dienomis, padidėjusį darbų krūvį ir pavadavimą</w:t>
            </w:r>
            <w:r w:rsidR="00143A06" w:rsidRPr="00026A23">
              <w:rPr>
                <w:rFonts w:cs="Times New Roman"/>
                <w:sz w:val="22"/>
              </w:rPr>
              <w:t>, taip pat suvienodinti teisėjų priedo už ištarnautus Lietuvos valstybei metus skaičiavimo tvarką su valstybės tarnautojams taikoma minėto priedo skaičiavimo tvarka.</w:t>
            </w:r>
            <w:r w:rsidR="00146192">
              <w:rPr>
                <w:rFonts w:cs="Times New Roman"/>
                <w:sz w:val="22"/>
              </w:rPr>
              <w:t xml:space="preserve"> Projektu siekiama</w:t>
            </w:r>
            <w:r w:rsidR="00146192" w:rsidRPr="00146192">
              <w:rPr>
                <w:rFonts w:cs="Times New Roman"/>
                <w:sz w:val="22"/>
              </w:rPr>
              <w:t xml:space="preserve"> suvienodinti teisėjų atlyginimo ir pareiginės algos bazinio dydžio reglamentavimą su valstybės tarnautojų pareiginės algos bazinio dydžio </w:t>
            </w:r>
            <w:r w:rsidR="00146192" w:rsidRPr="00146192">
              <w:rPr>
                <w:rFonts w:cs="Times New Roman"/>
                <w:sz w:val="22"/>
              </w:rPr>
              <w:lastRenderedPageBreak/>
              <w:t>regl</w:t>
            </w:r>
            <w:r w:rsidR="00146192">
              <w:rPr>
                <w:rFonts w:cs="Times New Roman"/>
                <w:sz w:val="22"/>
              </w:rPr>
              <w:t>amentavimu. P</w:t>
            </w:r>
            <w:r w:rsidR="00146192" w:rsidRPr="00146192">
              <w:rPr>
                <w:rFonts w:cs="Times New Roman"/>
                <w:sz w:val="22"/>
              </w:rPr>
              <w:t xml:space="preserve">rojektu bendrosios kompetencijos ir specializuotų teismų pirmininkams, jų pavaduotojams, skyrių pirmininkams ir teisėjams siūloma nustatyti priedą už tarnybos </w:t>
            </w:r>
            <w:r w:rsidR="00146192" w:rsidRPr="00146192">
              <w:rPr>
                <w:rFonts w:cs="Times New Roman"/>
                <w:bCs/>
                <w:sz w:val="22"/>
              </w:rPr>
              <w:t xml:space="preserve">Lietuvos </w:t>
            </w:r>
            <w:r w:rsidR="00146192" w:rsidRPr="00146192">
              <w:rPr>
                <w:rFonts w:cs="Times New Roman"/>
                <w:sz w:val="22"/>
              </w:rPr>
              <w:t xml:space="preserve">valstybei stažą – </w:t>
            </w:r>
            <w:r w:rsidR="00146192" w:rsidRPr="00455853">
              <w:rPr>
                <w:rFonts w:cs="Times New Roman"/>
                <w:sz w:val="22"/>
              </w:rPr>
              <w:t>1 proc. teisėjo pareiginės algos už kiekvienus metus</w:t>
            </w:r>
            <w:r w:rsidR="00146192" w:rsidRPr="00146192">
              <w:rPr>
                <w:rFonts w:cs="Times New Roman"/>
                <w:sz w:val="22"/>
              </w:rPr>
              <w:t>, bet ne daugiau kaip 30 proc. pareiginės algos, t. y. lygiai taip pat, kaip nustatyta valstybės tarnautojams Valstybės tarnybos įstatyme.</w:t>
            </w:r>
          </w:p>
          <w:p w:rsidR="003F0978" w:rsidRPr="00026A23" w:rsidRDefault="003F0978" w:rsidP="005A5861">
            <w:pPr>
              <w:jc w:val="both"/>
              <w:rPr>
                <w:rFonts w:cs="Times New Roman"/>
                <w:sz w:val="22"/>
              </w:rPr>
            </w:pPr>
            <w:r w:rsidRPr="00026A23">
              <w:rPr>
                <w:rFonts w:cs="Times New Roman"/>
                <w:sz w:val="22"/>
              </w:rPr>
              <w:t xml:space="preserve">Be kita ko, numatant Projekte siūlomus apmokėjimus, teisėjams būtų taikoma analogiška apmokėjimo už papildomą darbą ir papildomai dirbtą laiką tvarka, kaip nustatyta Darbo kodekse </w:t>
            </w:r>
            <w:r w:rsidR="005A5861">
              <w:rPr>
                <w:rFonts w:cs="Times New Roman"/>
                <w:sz w:val="22"/>
              </w:rPr>
              <w:t xml:space="preserve">bei kituose viešojo sektoriaus darbuotojų darbo apmokėjimą reglamentuojančiuose įstatymuose ir neprieštarautų </w:t>
            </w:r>
            <w:r w:rsidR="005A5861" w:rsidRPr="005A5861">
              <w:rPr>
                <w:rFonts w:cs="Times New Roman"/>
                <w:sz w:val="22"/>
              </w:rPr>
              <w:t>Konstitucijos 48 str</w:t>
            </w:r>
            <w:r w:rsidR="005A5861">
              <w:rPr>
                <w:rFonts w:cs="Times New Roman"/>
                <w:sz w:val="22"/>
              </w:rPr>
              <w:t xml:space="preserve">. </w:t>
            </w:r>
            <w:r w:rsidR="005A5861" w:rsidRPr="005A5861">
              <w:rPr>
                <w:rFonts w:cs="Times New Roman"/>
                <w:sz w:val="22"/>
              </w:rPr>
              <w:t>1 </w:t>
            </w:r>
            <w:r w:rsidR="005A5861">
              <w:rPr>
                <w:rFonts w:cs="Times New Roman"/>
                <w:sz w:val="22"/>
              </w:rPr>
              <w:t>d.</w:t>
            </w:r>
            <w:r w:rsidR="005A5861" w:rsidRPr="005A5861">
              <w:rPr>
                <w:rFonts w:cs="Times New Roman"/>
                <w:sz w:val="22"/>
              </w:rPr>
              <w:t xml:space="preserve"> </w:t>
            </w:r>
            <w:smartTag w:uri="schemas-tilde-lt/tildestengine" w:element="templates">
              <w:smartTagPr>
                <w:attr w:name="id" w:val="-1"/>
                <w:attr w:name="baseform" w:val="nuostatai"/>
                <w:attr w:name="text" w:val="nuostatai"/>
              </w:smartTagPr>
              <w:r w:rsidR="005A5861" w:rsidRPr="005A5861">
                <w:rPr>
                  <w:rFonts w:cs="Times New Roman"/>
                  <w:sz w:val="22"/>
                </w:rPr>
                <w:t>nuostatai</w:t>
              </w:r>
            </w:smartTag>
            <w:r w:rsidR="005A5861" w:rsidRPr="005A5861">
              <w:rPr>
                <w:rFonts w:cs="Times New Roman"/>
                <w:sz w:val="22"/>
              </w:rPr>
              <w:t>, kad kiekvienas žmogus turi teisę gauti teisingą apmokėjimą už darbą</w:t>
            </w:r>
            <w:r w:rsidRPr="00026A23">
              <w:rPr>
                <w:rFonts w:cs="Times New Roman"/>
                <w:sz w:val="22"/>
              </w:rPr>
              <w:t>.</w:t>
            </w:r>
          </w:p>
        </w:tc>
        <w:tc>
          <w:tcPr>
            <w:tcW w:w="4394" w:type="dxa"/>
            <w:gridSpan w:val="2"/>
          </w:tcPr>
          <w:p w:rsidR="00DD308C" w:rsidRPr="007E4219" w:rsidRDefault="00DD308C" w:rsidP="0043658A">
            <w:pPr>
              <w:rPr>
                <w:rFonts w:cs="Times New Roman"/>
                <w:sz w:val="22"/>
              </w:rPr>
            </w:pPr>
          </w:p>
        </w:tc>
        <w:tc>
          <w:tcPr>
            <w:tcW w:w="3261" w:type="dxa"/>
          </w:tcPr>
          <w:p w:rsidR="00DD308C" w:rsidRPr="007E4219" w:rsidRDefault="00DD308C" w:rsidP="00791A1B">
            <w:pPr>
              <w:rPr>
                <w:rFonts w:cs="Times New Roman"/>
                <w:sz w:val="22"/>
              </w:rPr>
            </w:pPr>
            <w:r w:rsidRPr="007E4219">
              <w:rPr>
                <w:rFonts w:cs="Times New Roman"/>
                <w:sz w:val="22"/>
              </w:rPr>
              <w:t xml:space="preserve">□ </w:t>
            </w:r>
            <w:r w:rsidR="00922E2A" w:rsidRPr="007E4219">
              <w:rPr>
                <w:rFonts w:cs="Times New Roman"/>
                <w:sz w:val="22"/>
              </w:rPr>
              <w:t>tenkina</w:t>
            </w:r>
          </w:p>
          <w:p w:rsidR="00DD308C" w:rsidRPr="007E4219" w:rsidRDefault="00DD308C" w:rsidP="00127C05">
            <w:pPr>
              <w:rPr>
                <w:rFonts w:cs="Times New Roman"/>
                <w:sz w:val="22"/>
              </w:rPr>
            </w:pPr>
            <w:r w:rsidRPr="007E4219">
              <w:rPr>
                <w:rFonts w:cs="Times New Roman"/>
                <w:sz w:val="22"/>
              </w:rPr>
              <w:t xml:space="preserve">□ </w:t>
            </w:r>
            <w:r w:rsidR="00922E2A" w:rsidRPr="007E4219">
              <w:rPr>
                <w:rFonts w:cs="Times New Roman"/>
                <w:sz w:val="22"/>
              </w:rPr>
              <w:t>netenkina</w:t>
            </w:r>
          </w:p>
        </w:tc>
      </w:tr>
      <w:tr w:rsidR="009C79F0" w:rsidRPr="007E4219" w:rsidTr="00521720">
        <w:trPr>
          <w:gridAfter w:val="1"/>
          <w:wAfter w:w="70" w:type="dxa"/>
          <w:trHeight w:val="971"/>
        </w:trPr>
        <w:tc>
          <w:tcPr>
            <w:tcW w:w="534" w:type="dxa"/>
          </w:tcPr>
          <w:p w:rsidR="00922E2A" w:rsidRPr="007E4219" w:rsidRDefault="00922E2A" w:rsidP="0043658A">
            <w:pPr>
              <w:rPr>
                <w:rFonts w:cs="Times New Roman"/>
                <w:sz w:val="22"/>
              </w:rPr>
            </w:pPr>
            <w:r w:rsidRPr="007E4219">
              <w:rPr>
                <w:rFonts w:cs="Times New Roman"/>
                <w:sz w:val="22"/>
              </w:rPr>
              <w:lastRenderedPageBreak/>
              <w:t>2.</w:t>
            </w:r>
          </w:p>
        </w:tc>
        <w:tc>
          <w:tcPr>
            <w:tcW w:w="3550" w:type="dxa"/>
            <w:gridSpan w:val="3"/>
          </w:tcPr>
          <w:p w:rsidR="00922E2A" w:rsidRPr="007E4219" w:rsidRDefault="00922E2A" w:rsidP="00DD308C">
            <w:pPr>
              <w:spacing w:before="60" w:after="60"/>
              <w:jc w:val="both"/>
              <w:rPr>
                <w:rFonts w:cs="Times New Roman"/>
                <w:sz w:val="22"/>
              </w:rPr>
            </w:pPr>
            <w:r w:rsidRPr="007E4219">
              <w:rPr>
                <w:rFonts w:cs="Times New Roman"/>
                <w:sz w:val="22"/>
              </w:rPr>
              <w:t>Teisės akto projekte nėra</w:t>
            </w:r>
            <w:r w:rsidR="008D22E9" w:rsidRPr="007E4219">
              <w:rPr>
                <w:rFonts w:cs="Times New Roman"/>
                <w:sz w:val="22"/>
              </w:rPr>
              <w:t xml:space="preserve"> </w:t>
            </w:r>
            <w:r w:rsidRPr="007E4219">
              <w:rPr>
                <w:rFonts w:cs="Times New Roman"/>
                <w:sz w:val="22"/>
              </w:rPr>
              <w:t>spragų ar nuostatų, leisiančių dviprasmiškai aiškinti ir taikyti teisės aktą.</w:t>
            </w:r>
          </w:p>
        </w:tc>
        <w:tc>
          <w:tcPr>
            <w:tcW w:w="4104" w:type="dxa"/>
            <w:gridSpan w:val="2"/>
          </w:tcPr>
          <w:p w:rsidR="00F63494" w:rsidRPr="00026A23" w:rsidRDefault="00DE2C8B" w:rsidP="005A5861">
            <w:pPr>
              <w:jc w:val="both"/>
              <w:rPr>
                <w:rFonts w:cs="Times New Roman"/>
                <w:sz w:val="22"/>
              </w:rPr>
            </w:pPr>
            <w:r w:rsidRPr="00026A23">
              <w:rPr>
                <w:rFonts w:cs="Times New Roman"/>
                <w:sz w:val="22"/>
              </w:rPr>
              <w:t>Tokių spragų nenustatyta.</w:t>
            </w:r>
            <w:r w:rsidR="00B74649" w:rsidRPr="00026A23">
              <w:rPr>
                <w:rFonts w:cs="Times New Roman"/>
                <w:sz w:val="22"/>
              </w:rPr>
              <w:t xml:space="preserve"> </w:t>
            </w:r>
            <w:r w:rsidR="008215F6" w:rsidRPr="00026A23">
              <w:rPr>
                <w:rFonts w:cs="Times New Roman"/>
                <w:sz w:val="22"/>
              </w:rPr>
              <w:t>Projekte siūlomos įtvirtinti sąlygos dėl teisėjų atlyginimo ir pareiginės algos bazinio dydžio</w:t>
            </w:r>
            <w:r w:rsidR="005A5861">
              <w:rPr>
                <w:rFonts w:cs="Times New Roman"/>
                <w:sz w:val="22"/>
              </w:rPr>
              <w:t xml:space="preserve"> (3 str.)</w:t>
            </w:r>
            <w:r w:rsidR="008215F6" w:rsidRPr="00026A23">
              <w:rPr>
                <w:rFonts w:cs="Times New Roman"/>
                <w:sz w:val="22"/>
              </w:rPr>
              <w:t xml:space="preserve">, priedo už tarnybos Lietuvos valstybei </w:t>
            </w:r>
            <w:r w:rsidR="005A5861">
              <w:rPr>
                <w:rFonts w:cs="Times New Roman"/>
                <w:sz w:val="22"/>
              </w:rPr>
              <w:t xml:space="preserve">(5 str.) </w:t>
            </w:r>
            <w:r w:rsidR="008215F6" w:rsidRPr="00026A23">
              <w:rPr>
                <w:rFonts w:cs="Times New Roman"/>
                <w:sz w:val="22"/>
              </w:rPr>
              <w:t xml:space="preserve">nustatymo. Projekte (6 </w:t>
            </w:r>
            <w:r w:rsidR="005A5861" w:rsidRPr="00026A23">
              <w:rPr>
                <w:rFonts w:cs="Times New Roman"/>
                <w:sz w:val="22"/>
              </w:rPr>
              <w:t>str</w:t>
            </w:r>
            <w:r w:rsidR="005A5861">
              <w:rPr>
                <w:rFonts w:cs="Times New Roman"/>
                <w:sz w:val="22"/>
              </w:rPr>
              <w:t>.</w:t>
            </w:r>
            <w:r w:rsidR="008215F6" w:rsidRPr="00026A23">
              <w:rPr>
                <w:rFonts w:cs="Times New Roman"/>
                <w:sz w:val="22"/>
              </w:rPr>
              <w:t xml:space="preserve">) siūloma pakankamai detaliai </w:t>
            </w:r>
            <w:r w:rsidR="00A208A4">
              <w:rPr>
                <w:rFonts w:cs="Times New Roman"/>
                <w:sz w:val="22"/>
              </w:rPr>
              <w:t>reguliuoti apmokėjimo</w:t>
            </w:r>
            <w:r w:rsidR="008215F6" w:rsidRPr="00026A23">
              <w:rPr>
                <w:rFonts w:cs="Times New Roman"/>
                <w:sz w:val="22"/>
              </w:rPr>
              <w:t xml:space="preserve"> </w:t>
            </w:r>
            <w:r w:rsidR="00A208A4">
              <w:rPr>
                <w:rFonts w:cs="Times New Roman"/>
                <w:sz w:val="22"/>
              </w:rPr>
              <w:t>sąlygas</w:t>
            </w:r>
            <w:r w:rsidR="008215F6" w:rsidRPr="00026A23">
              <w:rPr>
                <w:rFonts w:cs="Times New Roman"/>
                <w:sz w:val="22"/>
              </w:rPr>
              <w:t xml:space="preserve"> už darbą bei budėjimą poilsio ir švenčių dienomis, padidėjusį darbų krūvį ir pavadavimą. </w:t>
            </w:r>
          </w:p>
        </w:tc>
        <w:tc>
          <w:tcPr>
            <w:tcW w:w="4394" w:type="dxa"/>
            <w:gridSpan w:val="2"/>
          </w:tcPr>
          <w:p w:rsidR="003967DB" w:rsidRPr="007E4219" w:rsidRDefault="003967DB" w:rsidP="00DE2C8B">
            <w:pPr>
              <w:jc w:val="both"/>
              <w:rPr>
                <w:rFonts w:cs="Times New Roman"/>
                <w:sz w:val="22"/>
              </w:rPr>
            </w:pPr>
          </w:p>
        </w:tc>
        <w:tc>
          <w:tcPr>
            <w:tcW w:w="3261" w:type="dxa"/>
          </w:tcPr>
          <w:p w:rsidR="00922E2A" w:rsidRPr="007E4219" w:rsidRDefault="00DE2C8B" w:rsidP="00454A7F">
            <w:pPr>
              <w:rPr>
                <w:rFonts w:cs="Times New Roman"/>
                <w:sz w:val="22"/>
              </w:rPr>
            </w:pPr>
            <w:r w:rsidRPr="007E4219">
              <w:rPr>
                <w:rFonts w:cs="Times New Roman"/>
                <w:sz w:val="22"/>
              </w:rPr>
              <w:t>□</w:t>
            </w:r>
            <w:r w:rsidR="00922E2A" w:rsidRPr="007E4219">
              <w:rPr>
                <w:rFonts w:cs="Times New Roman"/>
                <w:sz w:val="22"/>
              </w:rPr>
              <w:t xml:space="preserve"> tenkina</w:t>
            </w:r>
          </w:p>
          <w:p w:rsidR="00922E2A" w:rsidRPr="007E4219" w:rsidRDefault="009B3FEA" w:rsidP="00454A7F">
            <w:pPr>
              <w:rPr>
                <w:rFonts w:cs="Times New Roman"/>
                <w:sz w:val="22"/>
              </w:rPr>
            </w:pPr>
            <w:r w:rsidRPr="007E4219">
              <w:rPr>
                <w:rFonts w:cs="Times New Roman"/>
                <w:sz w:val="22"/>
              </w:rPr>
              <w:t xml:space="preserve">□ </w:t>
            </w:r>
            <w:r w:rsidR="00922E2A" w:rsidRPr="007E4219">
              <w:rPr>
                <w:rFonts w:cs="Times New Roman"/>
                <w:sz w:val="22"/>
              </w:rPr>
              <w:t>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3.</w:t>
            </w:r>
          </w:p>
        </w:tc>
        <w:tc>
          <w:tcPr>
            <w:tcW w:w="3550" w:type="dxa"/>
            <w:gridSpan w:val="3"/>
          </w:tcPr>
          <w:p w:rsidR="00922E2A" w:rsidRPr="007E4219" w:rsidRDefault="00922E2A" w:rsidP="00745434">
            <w:pPr>
              <w:rPr>
                <w:rFonts w:cs="Times New Roman"/>
                <w:sz w:val="22"/>
              </w:rPr>
            </w:pPr>
            <w:r w:rsidRPr="007E4219">
              <w:rPr>
                <w:rFonts w:cs="Times New Roman"/>
                <w:sz w:val="22"/>
              </w:rPr>
              <w:t xml:space="preserve">Teisės akto projekte įtvirtinta, kad sprendimą dėl teisių suteikimo, </w:t>
            </w:r>
            <w:r w:rsidRPr="007E4219">
              <w:rPr>
                <w:rFonts w:cs="Times New Roman"/>
                <w:sz w:val="22"/>
              </w:rPr>
              <w:lastRenderedPageBreak/>
              <w:t xml:space="preserve">apribojimų nustatymo, sankcijų taikymo ir pan. priimantis subjektas yra atskirtas nuo šių sprendimų teisėtumą ir jų įgyvendinimą </w:t>
            </w:r>
            <w:r w:rsidR="00745434" w:rsidRPr="007E4219">
              <w:rPr>
                <w:rFonts w:cs="Times New Roman"/>
                <w:sz w:val="22"/>
              </w:rPr>
              <w:t>kontroliuojančio (prižiūrinčio)</w:t>
            </w:r>
            <w:r w:rsidRPr="007E4219">
              <w:rPr>
                <w:rFonts w:cs="Times New Roman"/>
                <w:sz w:val="22"/>
              </w:rPr>
              <w:t xml:space="preserve"> subjekto.</w:t>
            </w:r>
          </w:p>
        </w:tc>
        <w:tc>
          <w:tcPr>
            <w:tcW w:w="4104" w:type="dxa"/>
            <w:gridSpan w:val="2"/>
          </w:tcPr>
          <w:p w:rsidR="00841EE3" w:rsidRPr="00026A23" w:rsidRDefault="00521720" w:rsidP="003A5FD8">
            <w:pPr>
              <w:jc w:val="both"/>
              <w:rPr>
                <w:rFonts w:cs="Times New Roman"/>
                <w:sz w:val="22"/>
              </w:rPr>
            </w:pPr>
            <w:r w:rsidRPr="00026A23">
              <w:rPr>
                <w:rFonts w:cs="Times New Roman"/>
                <w:sz w:val="22"/>
              </w:rPr>
              <w:lastRenderedPageBreak/>
              <w:t>Šis kriterijus Proje</w:t>
            </w:r>
            <w:r w:rsidR="009C79F0" w:rsidRPr="00026A23">
              <w:rPr>
                <w:rFonts w:cs="Times New Roman"/>
                <w:sz w:val="22"/>
              </w:rPr>
              <w:t>ktui nėra aktualus, kadangi Projekte</w:t>
            </w:r>
            <w:r w:rsidRPr="00026A23">
              <w:rPr>
                <w:rFonts w:cs="Times New Roman"/>
                <w:sz w:val="22"/>
              </w:rPr>
              <w:t xml:space="preserve"> nenustatomos sprendimą </w:t>
            </w:r>
            <w:r w:rsidRPr="00026A23">
              <w:rPr>
                <w:rFonts w:cs="Times New Roman"/>
                <w:sz w:val="22"/>
              </w:rPr>
              <w:lastRenderedPageBreak/>
              <w:t>priimančio ar j</w:t>
            </w:r>
            <w:r w:rsidR="009C79F0" w:rsidRPr="00026A23">
              <w:rPr>
                <w:rFonts w:cs="Times New Roman"/>
                <w:sz w:val="22"/>
              </w:rPr>
              <w:t>o įgyvendinimą kontroliuojančio</w:t>
            </w:r>
            <w:r w:rsidRPr="00026A23">
              <w:rPr>
                <w:rFonts w:cs="Times New Roman"/>
                <w:sz w:val="22"/>
              </w:rPr>
              <w:t xml:space="preserve"> (prižiūrinčio) subjekto teisės ir pa</w:t>
            </w:r>
            <w:r w:rsidR="009C79F0" w:rsidRPr="00026A23">
              <w:rPr>
                <w:rFonts w:cs="Times New Roman"/>
                <w:sz w:val="22"/>
              </w:rPr>
              <w:t>reigos.</w:t>
            </w:r>
            <w:r w:rsidR="00920426" w:rsidRPr="00026A23">
              <w:rPr>
                <w:rFonts w:cs="Times New Roman"/>
                <w:sz w:val="22"/>
              </w:rPr>
              <w:t xml:space="preserve"> </w:t>
            </w:r>
            <w:r w:rsidR="003A5FD8" w:rsidRPr="00026A23">
              <w:rPr>
                <w:rFonts w:cs="Times New Roman"/>
                <w:sz w:val="22"/>
              </w:rPr>
              <w:t>Be kita ko, tai</w:t>
            </w:r>
            <w:r w:rsidR="00920426" w:rsidRPr="00026A23">
              <w:rPr>
                <w:rFonts w:cs="Times New Roman"/>
                <w:sz w:val="22"/>
              </w:rPr>
              <w:t xml:space="preserve"> nesusiję su esminiu Projekto tikslu - įteisinti teisingą apmokėjimą bendrosios kompetencijos ir specializuotų teismų teisėjams už </w:t>
            </w:r>
            <w:r w:rsidR="00920426" w:rsidRPr="00026A23">
              <w:rPr>
                <w:rFonts w:cs="Times New Roman"/>
                <w:bCs/>
                <w:sz w:val="22"/>
              </w:rPr>
              <w:t>darbą bei budėjimą poilsio ir švenčių dienomis, padidėjusį darbų krūvį ir pavadavimą</w:t>
            </w:r>
            <w:r w:rsidR="00920426" w:rsidRPr="00026A23">
              <w:rPr>
                <w:rFonts w:cs="Times New Roman"/>
                <w:sz w:val="22"/>
              </w:rPr>
              <w:t xml:space="preserve">, taip pat suvienodinti teisėjų priedo už ištarnautus Lietuvos valstybei metus skaičiavimo tvarką su valstybės tarnautojams taikoma minėto priedo skaičiavimo tvarka. </w:t>
            </w: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lastRenderedPageBreak/>
              <w:t>4.</w:t>
            </w:r>
          </w:p>
        </w:tc>
        <w:tc>
          <w:tcPr>
            <w:tcW w:w="3550" w:type="dxa"/>
            <w:gridSpan w:val="3"/>
          </w:tcPr>
          <w:p w:rsidR="00922E2A" w:rsidRPr="007E4219" w:rsidRDefault="00922E2A" w:rsidP="00454A7F">
            <w:pPr>
              <w:spacing w:before="60" w:after="60"/>
              <w:rPr>
                <w:rFonts w:cs="Times New Roman"/>
                <w:sz w:val="22"/>
              </w:rPr>
            </w:pPr>
            <w:r w:rsidRPr="007E4219">
              <w:rPr>
                <w:rFonts w:cs="Times New Roman"/>
                <w:sz w:val="22"/>
              </w:rPr>
              <w:t xml:space="preserve">Teisės akto projekte įtvirtinti </w:t>
            </w:r>
            <w:r w:rsidR="00BD54A3" w:rsidRPr="007E4219">
              <w:rPr>
                <w:rFonts w:cs="Times New Roman"/>
                <w:sz w:val="22"/>
              </w:rPr>
              <w:t xml:space="preserve">subjekto </w:t>
            </w:r>
            <w:r w:rsidRPr="007E4219">
              <w:rPr>
                <w:rFonts w:cs="Times New Roman"/>
                <w:sz w:val="22"/>
              </w:rPr>
              <w:t>įgaliojimai (teisės) atitinka subjekto vykdomas funkcijas (pareigas).</w:t>
            </w:r>
          </w:p>
        </w:tc>
        <w:tc>
          <w:tcPr>
            <w:tcW w:w="4104" w:type="dxa"/>
            <w:gridSpan w:val="2"/>
          </w:tcPr>
          <w:p w:rsidR="00922E2A" w:rsidRPr="00026A23" w:rsidRDefault="00521720" w:rsidP="003A5FD8">
            <w:pPr>
              <w:jc w:val="both"/>
              <w:rPr>
                <w:rFonts w:cs="Times New Roman"/>
                <w:sz w:val="22"/>
              </w:rPr>
            </w:pPr>
            <w:r w:rsidRPr="00026A23">
              <w:rPr>
                <w:rFonts w:cs="Times New Roman"/>
                <w:sz w:val="22"/>
              </w:rPr>
              <w:t>Šis kriterijus Projektui nėra aktualus</w:t>
            </w:r>
            <w:r w:rsidR="00CA2D6E" w:rsidRPr="00026A23">
              <w:rPr>
                <w:rFonts w:cs="Times New Roman"/>
                <w:sz w:val="22"/>
              </w:rPr>
              <w:t xml:space="preserve">, kadangi </w:t>
            </w:r>
            <w:r w:rsidR="00DE2C8B" w:rsidRPr="00026A23">
              <w:rPr>
                <w:rFonts w:cs="Times New Roman"/>
                <w:sz w:val="22"/>
              </w:rPr>
              <w:t>Projektu nenustatomi kokio nors subjekto įgaliojimai (teisės)</w:t>
            </w:r>
            <w:r w:rsidR="003A5FD8" w:rsidRPr="00026A23">
              <w:rPr>
                <w:rFonts w:cs="Times New Roman"/>
                <w:sz w:val="22"/>
              </w:rPr>
              <w:t xml:space="preserve">. </w:t>
            </w:r>
            <w:r w:rsidR="004366DC" w:rsidRPr="00026A23">
              <w:rPr>
                <w:rFonts w:cs="Times New Roman"/>
                <w:sz w:val="22"/>
              </w:rPr>
              <w:t xml:space="preserve">Projekto </w:t>
            </w:r>
            <w:r w:rsidR="003A5FD8" w:rsidRPr="00026A23">
              <w:rPr>
                <w:rFonts w:cs="Times New Roman"/>
                <w:sz w:val="22"/>
              </w:rPr>
              <w:t xml:space="preserve">reguliavimo </w:t>
            </w:r>
            <w:r w:rsidR="004366DC" w:rsidRPr="00026A23">
              <w:rPr>
                <w:rFonts w:cs="Times New Roman"/>
                <w:sz w:val="22"/>
              </w:rPr>
              <w:t>dalykas – tinkamas ir Konstitucijos normas atitinkantis teisėjų darbo apmokėjimas</w:t>
            </w:r>
            <w:r w:rsidR="003A5FD8" w:rsidRPr="00026A23">
              <w:rPr>
                <w:rFonts w:cs="Times New Roman"/>
                <w:sz w:val="22"/>
              </w:rPr>
              <w:t xml:space="preserve"> (atlyginimų dydžių ir apmokėjimo sąlygų įtvirtinimas)</w:t>
            </w:r>
            <w:r w:rsidR="004366DC" w:rsidRPr="00026A23">
              <w:rPr>
                <w:rFonts w:cs="Times New Roman"/>
                <w:sz w:val="22"/>
              </w:rPr>
              <w:t xml:space="preserve">. </w:t>
            </w: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5.</w:t>
            </w:r>
          </w:p>
        </w:tc>
        <w:tc>
          <w:tcPr>
            <w:tcW w:w="3550" w:type="dxa"/>
            <w:gridSpan w:val="3"/>
          </w:tcPr>
          <w:p w:rsidR="00922E2A" w:rsidRPr="007E4219" w:rsidRDefault="00922E2A" w:rsidP="0043658A">
            <w:pPr>
              <w:rPr>
                <w:rFonts w:cs="Times New Roman"/>
                <w:sz w:val="22"/>
              </w:rPr>
            </w:pPr>
            <w:r w:rsidRPr="007E4219">
              <w:rPr>
                <w:rFonts w:cs="Times New Roman"/>
                <w:sz w:val="22"/>
              </w:rPr>
              <w:t>Teisės akto projekte nustatytas baigtinis sprendimo priėmimo kriterijų (atvejų) sąrašas.</w:t>
            </w:r>
          </w:p>
        </w:tc>
        <w:tc>
          <w:tcPr>
            <w:tcW w:w="4104" w:type="dxa"/>
            <w:gridSpan w:val="2"/>
          </w:tcPr>
          <w:p w:rsidR="00CA2D6E" w:rsidRPr="00026A23" w:rsidRDefault="00CA2D6E" w:rsidP="00143A06">
            <w:pPr>
              <w:jc w:val="both"/>
              <w:rPr>
                <w:rFonts w:cs="Times New Roman"/>
                <w:sz w:val="22"/>
              </w:rPr>
            </w:pPr>
            <w:r w:rsidRPr="00026A23">
              <w:rPr>
                <w:rFonts w:cs="Times New Roman"/>
                <w:sz w:val="22"/>
              </w:rPr>
              <w:t xml:space="preserve">Šis kriterijus Projektui nėra aktualus. </w:t>
            </w:r>
            <w:r w:rsidR="004366DC" w:rsidRPr="00026A23">
              <w:rPr>
                <w:rFonts w:cs="Times New Roman"/>
                <w:sz w:val="22"/>
              </w:rPr>
              <w:t>Projektu nėra siūloma įtvirtinti ati</w:t>
            </w:r>
            <w:r w:rsidR="007E4219" w:rsidRPr="00026A23">
              <w:rPr>
                <w:rFonts w:cs="Times New Roman"/>
                <w:sz w:val="22"/>
              </w:rPr>
              <w:t>tinkamų spendimų priėmimo tvarka</w:t>
            </w:r>
            <w:r w:rsidR="004366DC" w:rsidRPr="00026A23">
              <w:rPr>
                <w:rFonts w:cs="Times New Roman"/>
                <w:sz w:val="22"/>
              </w:rPr>
              <w:t>, procedūr</w:t>
            </w:r>
            <w:r w:rsidR="003A5FD8" w:rsidRPr="00026A23">
              <w:rPr>
                <w:rFonts w:cs="Times New Roman"/>
                <w:sz w:val="22"/>
              </w:rPr>
              <w:t>os</w:t>
            </w:r>
            <w:r w:rsidR="004366DC" w:rsidRPr="00026A23">
              <w:rPr>
                <w:rFonts w:cs="Times New Roman"/>
                <w:sz w:val="22"/>
              </w:rPr>
              <w:t xml:space="preserve"> ar pan.</w:t>
            </w: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6.</w:t>
            </w:r>
          </w:p>
        </w:tc>
        <w:tc>
          <w:tcPr>
            <w:tcW w:w="3550" w:type="dxa"/>
            <w:gridSpan w:val="3"/>
          </w:tcPr>
          <w:p w:rsidR="00922E2A" w:rsidRPr="007E4219" w:rsidRDefault="00922E2A" w:rsidP="0068352C">
            <w:pPr>
              <w:rPr>
                <w:rFonts w:cs="Times New Roman"/>
                <w:sz w:val="22"/>
                <w:highlight w:val="yellow"/>
              </w:rPr>
            </w:pPr>
            <w:r w:rsidRPr="007E4219">
              <w:rPr>
                <w:rFonts w:cs="Times New Roman"/>
                <w:sz w:val="22"/>
              </w:rPr>
              <w:t xml:space="preserve">Teisės akto projekte nustatytas </w:t>
            </w:r>
            <w:r w:rsidR="001635D7" w:rsidRPr="007E4219">
              <w:rPr>
                <w:rFonts w:cs="Times New Roman"/>
                <w:sz w:val="22"/>
              </w:rPr>
              <w:t xml:space="preserve">baigtinis </w:t>
            </w:r>
            <w:r w:rsidR="00D853B9" w:rsidRPr="007E4219">
              <w:rPr>
                <w:rFonts w:cs="Times New Roman"/>
                <w:sz w:val="22"/>
              </w:rPr>
              <w:t xml:space="preserve">sąrašas </w:t>
            </w:r>
            <w:r w:rsidRPr="007E4219">
              <w:rPr>
                <w:rFonts w:cs="Times New Roman"/>
                <w:sz w:val="22"/>
              </w:rPr>
              <w:t xml:space="preserve">motyvuotų </w:t>
            </w:r>
            <w:r w:rsidR="00285572" w:rsidRPr="007E4219">
              <w:rPr>
                <w:rFonts w:cs="Times New Roman"/>
                <w:sz w:val="22"/>
              </w:rPr>
              <w:t>atvejų</w:t>
            </w:r>
            <w:r w:rsidRPr="007E4219">
              <w:rPr>
                <w:rFonts w:cs="Times New Roman"/>
                <w:sz w:val="22"/>
              </w:rPr>
              <w:t>,</w:t>
            </w:r>
            <w:r w:rsidR="00F01307" w:rsidRPr="007E4219">
              <w:rPr>
                <w:rFonts w:cs="Times New Roman"/>
                <w:sz w:val="22"/>
              </w:rPr>
              <w:t xml:space="preserve"> kai</w:t>
            </w:r>
            <w:r w:rsidRPr="007E4219">
              <w:rPr>
                <w:rFonts w:cs="Times New Roman"/>
                <w:sz w:val="22"/>
              </w:rPr>
              <w:t xml:space="preserve"> priimant sprendimus</w:t>
            </w:r>
            <w:r w:rsidR="00F01307" w:rsidRPr="007E4219">
              <w:rPr>
                <w:rFonts w:cs="Times New Roman"/>
                <w:sz w:val="22"/>
              </w:rPr>
              <w:t xml:space="preserve"> taikomos išimtys</w:t>
            </w:r>
            <w:r w:rsidR="00D853B9" w:rsidRPr="007E4219">
              <w:rPr>
                <w:rFonts w:cs="Times New Roman"/>
                <w:sz w:val="22"/>
              </w:rPr>
              <w:t>.</w:t>
            </w:r>
          </w:p>
        </w:tc>
        <w:tc>
          <w:tcPr>
            <w:tcW w:w="4104" w:type="dxa"/>
            <w:gridSpan w:val="2"/>
          </w:tcPr>
          <w:p w:rsidR="00922E2A" w:rsidRPr="00026A23" w:rsidRDefault="009C79F0" w:rsidP="00C35F00">
            <w:pPr>
              <w:jc w:val="both"/>
              <w:rPr>
                <w:rFonts w:cs="Times New Roman"/>
                <w:sz w:val="22"/>
              </w:rPr>
            </w:pPr>
            <w:r w:rsidRPr="00026A23">
              <w:rPr>
                <w:rFonts w:cs="Times New Roman"/>
                <w:sz w:val="22"/>
              </w:rPr>
              <w:t>Projekte tokie atvejai nėra siūlomi nustatyti</w:t>
            </w:r>
            <w:r w:rsidR="00CA2D6E" w:rsidRPr="00026A23">
              <w:rPr>
                <w:rFonts w:cs="Times New Roman"/>
                <w:sz w:val="22"/>
              </w:rPr>
              <w:t xml:space="preserve">, todėl šis kriterijus nėra aktualus. </w:t>
            </w: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7.</w:t>
            </w:r>
          </w:p>
        </w:tc>
        <w:tc>
          <w:tcPr>
            <w:tcW w:w="3550" w:type="dxa"/>
            <w:gridSpan w:val="3"/>
          </w:tcPr>
          <w:p w:rsidR="00922E2A" w:rsidRPr="007E4219" w:rsidRDefault="00922E2A" w:rsidP="009577AA">
            <w:pPr>
              <w:spacing w:before="60" w:after="60"/>
              <w:rPr>
                <w:rFonts w:cs="Times New Roman"/>
                <w:sz w:val="22"/>
              </w:rPr>
            </w:pPr>
            <w:r w:rsidRPr="007E4219">
              <w:rPr>
                <w:rFonts w:cs="Times New Roman"/>
                <w:sz w:val="22"/>
              </w:rPr>
              <w:t xml:space="preserve">Teisės akto projekte nustatyta sprendimų priėmimo, įforminimo </w:t>
            </w:r>
            <w:r w:rsidR="009577AA" w:rsidRPr="007E4219">
              <w:rPr>
                <w:rFonts w:cs="Times New Roman"/>
                <w:sz w:val="22"/>
              </w:rPr>
              <w:t xml:space="preserve">tvarka ir </w:t>
            </w:r>
            <w:r w:rsidR="008661C2" w:rsidRPr="007E4219">
              <w:rPr>
                <w:rFonts w:cs="Times New Roman"/>
                <w:sz w:val="22"/>
              </w:rPr>
              <w:t xml:space="preserve">priimtų sprendimų </w:t>
            </w:r>
            <w:r w:rsidR="009577AA" w:rsidRPr="007E4219">
              <w:rPr>
                <w:rFonts w:cs="Times New Roman"/>
                <w:sz w:val="22"/>
              </w:rPr>
              <w:t>viešinimas</w:t>
            </w:r>
            <w:r w:rsidRPr="007E4219">
              <w:rPr>
                <w:rFonts w:cs="Times New Roman"/>
                <w:sz w:val="22"/>
              </w:rPr>
              <w:t>.</w:t>
            </w:r>
          </w:p>
        </w:tc>
        <w:tc>
          <w:tcPr>
            <w:tcW w:w="4104" w:type="dxa"/>
            <w:gridSpan w:val="2"/>
          </w:tcPr>
          <w:p w:rsidR="0026263D" w:rsidRPr="00026A23" w:rsidRDefault="00514889" w:rsidP="003A5FD8">
            <w:pPr>
              <w:jc w:val="both"/>
              <w:rPr>
                <w:rFonts w:cs="Times New Roman"/>
                <w:sz w:val="22"/>
              </w:rPr>
            </w:pPr>
            <w:r w:rsidRPr="00026A23">
              <w:rPr>
                <w:rFonts w:cs="Times New Roman"/>
                <w:sz w:val="22"/>
              </w:rPr>
              <w:t>Šis kriter</w:t>
            </w:r>
            <w:r w:rsidR="007561A2" w:rsidRPr="00026A23">
              <w:rPr>
                <w:rFonts w:cs="Times New Roman"/>
                <w:sz w:val="22"/>
              </w:rPr>
              <w:t>i</w:t>
            </w:r>
            <w:r w:rsidR="003A5FD8" w:rsidRPr="00026A23">
              <w:rPr>
                <w:rFonts w:cs="Times New Roman"/>
                <w:sz w:val="22"/>
              </w:rPr>
              <w:t xml:space="preserve">jus Projektui nėra aktualus. </w:t>
            </w:r>
            <w:r w:rsidR="00CA2D6E" w:rsidRPr="00026A23">
              <w:rPr>
                <w:rFonts w:cs="Times New Roman"/>
                <w:sz w:val="22"/>
              </w:rPr>
              <w:t xml:space="preserve">Sprendimų priėmimo, įforminimo tvarka </w:t>
            </w:r>
            <w:r w:rsidR="00A5099A" w:rsidRPr="00026A23">
              <w:rPr>
                <w:rFonts w:cs="Times New Roman"/>
                <w:sz w:val="22"/>
              </w:rPr>
              <w:t xml:space="preserve">ir priimtų sprendimų viešinimas, priėmus Projektą, galės būti numatomas keičiant </w:t>
            </w:r>
            <w:r w:rsidR="00A5099A" w:rsidRPr="00026A23">
              <w:rPr>
                <w:rFonts w:cs="Times New Roman"/>
                <w:sz w:val="22"/>
              </w:rPr>
              <w:lastRenderedPageBreak/>
              <w:t>Teisėjų Tarybos 2014 m. gruodžio 19 d. nutarimą Nr. 13P-167-(7.1.2) „Dėl Pavyzdinio kompensavimo teisėjams už viršvalandinį darbą, darbą poilsio ir švenčių dienomis bei budėjimą tvarkos aprašo patvirtinimo“.</w:t>
            </w:r>
          </w:p>
        </w:tc>
        <w:tc>
          <w:tcPr>
            <w:tcW w:w="4394" w:type="dxa"/>
            <w:gridSpan w:val="2"/>
          </w:tcPr>
          <w:p w:rsidR="00922E2A" w:rsidRPr="007E4219" w:rsidRDefault="00922E2A" w:rsidP="00062579">
            <w:pPr>
              <w:jc w:val="both"/>
              <w:rPr>
                <w:rFonts w:cs="Times New Roman"/>
                <w:sz w:val="22"/>
              </w:rPr>
            </w:pPr>
          </w:p>
        </w:tc>
        <w:tc>
          <w:tcPr>
            <w:tcW w:w="3261" w:type="dxa"/>
          </w:tcPr>
          <w:p w:rsidR="00922E2A" w:rsidRPr="007E4219" w:rsidRDefault="008945F3" w:rsidP="00454A7F">
            <w:pPr>
              <w:rPr>
                <w:rFonts w:cs="Times New Roman"/>
                <w:sz w:val="22"/>
              </w:rPr>
            </w:pPr>
            <w:r w:rsidRPr="007E4219">
              <w:rPr>
                <w:rFonts w:cs="Times New Roman"/>
                <w:sz w:val="22"/>
              </w:rPr>
              <w:t xml:space="preserve">□ </w:t>
            </w:r>
            <w:r w:rsidR="00922E2A" w:rsidRPr="007E4219">
              <w:rPr>
                <w:rFonts w:cs="Times New Roman"/>
                <w:sz w:val="22"/>
              </w:rPr>
              <w:t>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lastRenderedPageBreak/>
              <w:t>8.</w:t>
            </w:r>
          </w:p>
        </w:tc>
        <w:tc>
          <w:tcPr>
            <w:tcW w:w="3550" w:type="dxa"/>
            <w:gridSpan w:val="3"/>
          </w:tcPr>
          <w:p w:rsidR="00922E2A" w:rsidRPr="007E4219" w:rsidRDefault="00922E2A" w:rsidP="00D577D8">
            <w:pPr>
              <w:spacing w:before="60" w:after="60"/>
              <w:rPr>
                <w:rFonts w:cs="Times New Roman"/>
                <w:sz w:val="22"/>
              </w:rPr>
            </w:pPr>
            <w:r w:rsidRPr="007E4219">
              <w:rPr>
                <w:rFonts w:cs="Times New Roman"/>
                <w:sz w:val="22"/>
              </w:rPr>
              <w:t>Teisės akto projekte nustatyta sprendimų dėl mažareikšmiškumo priėmimo tvarka.</w:t>
            </w:r>
          </w:p>
        </w:tc>
        <w:tc>
          <w:tcPr>
            <w:tcW w:w="4104" w:type="dxa"/>
            <w:gridSpan w:val="2"/>
          </w:tcPr>
          <w:p w:rsidR="006A6D87" w:rsidRPr="00026A23" w:rsidRDefault="006A6D87" w:rsidP="006A6D87">
            <w:pPr>
              <w:jc w:val="both"/>
              <w:rPr>
                <w:bCs/>
                <w:sz w:val="22"/>
              </w:rPr>
            </w:pPr>
            <w:r w:rsidRPr="00026A23">
              <w:rPr>
                <w:sz w:val="22"/>
              </w:rPr>
              <w:t xml:space="preserve">Ne. </w:t>
            </w:r>
            <w:r w:rsidR="00514889" w:rsidRPr="00026A23">
              <w:rPr>
                <w:sz w:val="22"/>
              </w:rPr>
              <w:t>Šis kriter</w:t>
            </w:r>
            <w:r w:rsidR="007561A2" w:rsidRPr="00026A23">
              <w:rPr>
                <w:sz w:val="22"/>
              </w:rPr>
              <w:t>i</w:t>
            </w:r>
            <w:r w:rsidR="00514889" w:rsidRPr="00026A23">
              <w:rPr>
                <w:sz w:val="22"/>
              </w:rPr>
              <w:t>jus projektui nėra aktualus.</w:t>
            </w:r>
          </w:p>
          <w:p w:rsidR="00F63494" w:rsidRPr="00026A23" w:rsidRDefault="00F63494" w:rsidP="00580B78">
            <w:pPr>
              <w:jc w:val="both"/>
              <w:rPr>
                <w:bCs/>
                <w:sz w:val="22"/>
              </w:rPr>
            </w:pPr>
          </w:p>
        </w:tc>
        <w:tc>
          <w:tcPr>
            <w:tcW w:w="4394" w:type="dxa"/>
            <w:gridSpan w:val="2"/>
          </w:tcPr>
          <w:p w:rsidR="00922E2A" w:rsidRPr="007E4219" w:rsidRDefault="00922E2A" w:rsidP="00F71B83">
            <w:pPr>
              <w:jc w:val="both"/>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9.</w:t>
            </w:r>
          </w:p>
        </w:tc>
        <w:tc>
          <w:tcPr>
            <w:tcW w:w="3550" w:type="dxa"/>
            <w:gridSpan w:val="3"/>
          </w:tcPr>
          <w:p w:rsidR="00922E2A" w:rsidRPr="007E4219" w:rsidRDefault="00922E2A" w:rsidP="007B1B92">
            <w:pPr>
              <w:spacing w:before="60" w:after="60"/>
              <w:rPr>
                <w:rFonts w:cs="Times New Roman"/>
                <w:sz w:val="22"/>
              </w:rPr>
            </w:pPr>
            <w:r w:rsidRPr="007E4219">
              <w:rPr>
                <w:rFonts w:cs="Times New Roman"/>
                <w:sz w:val="22"/>
              </w:rPr>
              <w:t>Jei pagal numatomą reguliavimą sprendimus priima kolegialus subjektas, teisės akto projekte nustatyta kolegialaus sprendim</w:t>
            </w:r>
            <w:r w:rsidR="008D22E9" w:rsidRPr="007E4219">
              <w:rPr>
                <w:rFonts w:cs="Times New Roman"/>
                <w:sz w:val="22"/>
              </w:rPr>
              <w:t>us</w:t>
            </w:r>
            <w:r w:rsidRPr="007E4219">
              <w:rPr>
                <w:rFonts w:cs="Times New Roman"/>
                <w:sz w:val="22"/>
              </w:rPr>
              <w:t xml:space="preserve"> </w:t>
            </w:r>
            <w:r w:rsidR="008D22E9" w:rsidRPr="007E4219">
              <w:rPr>
                <w:rFonts w:cs="Times New Roman"/>
                <w:sz w:val="22"/>
              </w:rPr>
              <w:t xml:space="preserve">priimančio </w:t>
            </w:r>
            <w:r w:rsidRPr="007E4219">
              <w:rPr>
                <w:rFonts w:cs="Times New Roman"/>
                <w:sz w:val="22"/>
              </w:rPr>
              <w:t>subjekto:</w:t>
            </w:r>
          </w:p>
          <w:p w:rsidR="00922E2A" w:rsidRPr="007E4219" w:rsidRDefault="00B52E8B" w:rsidP="006E1D60">
            <w:pPr>
              <w:pStyle w:val="Sraopastraipa"/>
              <w:spacing w:before="60" w:after="60"/>
              <w:ind w:left="33"/>
              <w:contextualSpacing w:val="0"/>
              <w:rPr>
                <w:rFonts w:cs="Times New Roman"/>
                <w:sz w:val="22"/>
              </w:rPr>
            </w:pPr>
            <w:r w:rsidRPr="007E4219">
              <w:rPr>
                <w:rFonts w:cs="Times New Roman"/>
                <w:sz w:val="22"/>
              </w:rPr>
              <w:t xml:space="preserve">9.1. </w:t>
            </w:r>
            <w:r w:rsidR="00355A27" w:rsidRPr="007E4219">
              <w:rPr>
                <w:rFonts w:cs="Times New Roman"/>
                <w:sz w:val="22"/>
              </w:rPr>
              <w:t>konkretus</w:t>
            </w:r>
            <w:r w:rsidR="00922E2A" w:rsidRPr="007E4219">
              <w:rPr>
                <w:rFonts w:cs="Times New Roman"/>
                <w:sz w:val="22"/>
              </w:rPr>
              <w:t xml:space="preserve"> narių skaičius, užtikrinantis kolegialaus sprendim</w:t>
            </w:r>
            <w:r w:rsidR="006E1D60" w:rsidRPr="007E4219">
              <w:rPr>
                <w:rFonts w:cs="Times New Roman"/>
                <w:sz w:val="22"/>
              </w:rPr>
              <w:t>us</w:t>
            </w:r>
            <w:r w:rsidR="00922E2A" w:rsidRPr="007E4219">
              <w:rPr>
                <w:rFonts w:cs="Times New Roman"/>
                <w:sz w:val="22"/>
              </w:rPr>
              <w:t xml:space="preserve"> pri</w:t>
            </w:r>
            <w:r w:rsidR="006E1D60" w:rsidRPr="007E4219">
              <w:rPr>
                <w:rFonts w:cs="Times New Roman"/>
                <w:sz w:val="22"/>
              </w:rPr>
              <w:t>i</w:t>
            </w:r>
            <w:r w:rsidR="00922E2A" w:rsidRPr="007E4219">
              <w:rPr>
                <w:rFonts w:cs="Times New Roman"/>
                <w:sz w:val="22"/>
              </w:rPr>
              <w:t>m</w:t>
            </w:r>
            <w:r w:rsidR="006E1D60" w:rsidRPr="007E4219">
              <w:rPr>
                <w:rFonts w:cs="Times New Roman"/>
                <w:sz w:val="22"/>
              </w:rPr>
              <w:t>ančio</w:t>
            </w:r>
            <w:r w:rsidR="00922E2A" w:rsidRPr="007E4219">
              <w:rPr>
                <w:rFonts w:cs="Times New Roman"/>
                <w:sz w:val="22"/>
              </w:rPr>
              <w:t xml:space="preserve"> subjekto veiklos </w:t>
            </w:r>
            <w:r w:rsidR="00B93046" w:rsidRPr="007E4219">
              <w:rPr>
                <w:rFonts w:cs="Times New Roman"/>
                <w:sz w:val="22"/>
              </w:rPr>
              <w:t xml:space="preserve"> objektyvumą</w:t>
            </w:r>
            <w:r w:rsidR="00922E2A" w:rsidRPr="007E4219">
              <w:rPr>
                <w:rFonts w:cs="Times New Roman"/>
                <w:sz w:val="22"/>
              </w:rPr>
              <w:t>;</w:t>
            </w:r>
          </w:p>
          <w:p w:rsidR="00922E2A" w:rsidRPr="007E4219" w:rsidRDefault="00B52E8B" w:rsidP="006E1D60">
            <w:pPr>
              <w:pStyle w:val="Sraopastraipa"/>
              <w:spacing w:before="60" w:after="60"/>
              <w:ind w:left="33"/>
              <w:contextualSpacing w:val="0"/>
              <w:rPr>
                <w:rFonts w:cs="Times New Roman"/>
                <w:sz w:val="22"/>
              </w:rPr>
            </w:pPr>
            <w:r w:rsidRPr="007E4219">
              <w:rPr>
                <w:rFonts w:cs="Times New Roman"/>
                <w:sz w:val="22"/>
              </w:rPr>
              <w:t>9.2.</w:t>
            </w:r>
            <w:r w:rsidR="00922E2A" w:rsidRPr="007E4219">
              <w:rPr>
                <w:rFonts w:cs="Times New Roman"/>
                <w:sz w:val="22"/>
              </w:rPr>
              <w:t xml:space="preserve"> jei narius skiria keli subjektai, </w:t>
            </w:r>
            <w:r w:rsidR="001635D7" w:rsidRPr="007E4219">
              <w:rPr>
                <w:rFonts w:cs="Times New Roman"/>
                <w:sz w:val="22"/>
              </w:rPr>
              <w:t>proporcinga</w:t>
            </w:r>
            <w:r w:rsidR="008D22E9" w:rsidRPr="007E4219">
              <w:rPr>
                <w:rFonts w:cs="Times New Roman"/>
                <w:sz w:val="22"/>
              </w:rPr>
              <w:t xml:space="preserve"> </w:t>
            </w:r>
            <w:r w:rsidR="00922E2A" w:rsidRPr="007E4219">
              <w:rPr>
                <w:rFonts w:cs="Times New Roman"/>
                <w:sz w:val="22"/>
              </w:rPr>
              <w:t>kiekvieno subjekto skiriamų narių dalis, užtikrinanti tinkamą valstybės interesų atstovavimą ir kolegialaus sprendim</w:t>
            </w:r>
            <w:r w:rsidR="008D22E9" w:rsidRPr="007E4219">
              <w:rPr>
                <w:rFonts w:cs="Times New Roman"/>
                <w:sz w:val="22"/>
              </w:rPr>
              <w:t>us</w:t>
            </w:r>
            <w:r w:rsidR="00922E2A" w:rsidRPr="007E4219">
              <w:rPr>
                <w:rFonts w:cs="Times New Roman"/>
                <w:sz w:val="22"/>
              </w:rPr>
              <w:t xml:space="preserve"> </w:t>
            </w:r>
            <w:r w:rsidR="008D22E9" w:rsidRPr="007E4219">
              <w:rPr>
                <w:rFonts w:cs="Times New Roman"/>
                <w:sz w:val="22"/>
              </w:rPr>
              <w:t xml:space="preserve">priimančio </w:t>
            </w:r>
            <w:r w:rsidR="00922E2A" w:rsidRPr="007E4219">
              <w:rPr>
                <w:rFonts w:cs="Times New Roman"/>
                <w:sz w:val="22"/>
              </w:rPr>
              <w:t xml:space="preserve">subjekto veiklos </w:t>
            </w:r>
            <w:r w:rsidR="00B93046" w:rsidRPr="007E4219">
              <w:rPr>
                <w:rFonts w:cs="Times New Roman"/>
                <w:sz w:val="22"/>
              </w:rPr>
              <w:t xml:space="preserve"> objektyvumą</w:t>
            </w:r>
            <w:r w:rsidR="00922E2A" w:rsidRPr="007E4219">
              <w:rPr>
                <w:rFonts w:cs="Times New Roman"/>
                <w:sz w:val="22"/>
              </w:rPr>
              <w:t xml:space="preserve"> bei skaidrumą;</w:t>
            </w:r>
          </w:p>
          <w:p w:rsidR="00922E2A" w:rsidRPr="007E4219" w:rsidRDefault="00922E2A" w:rsidP="007B1B92">
            <w:pPr>
              <w:spacing w:before="60" w:after="60"/>
              <w:rPr>
                <w:rFonts w:cs="Times New Roman"/>
                <w:sz w:val="22"/>
              </w:rPr>
            </w:pPr>
            <w:r w:rsidRPr="007E4219">
              <w:rPr>
                <w:rFonts w:cs="Times New Roman"/>
                <w:sz w:val="22"/>
              </w:rPr>
              <w:t>9.3. narių skyrimo mechanizmas;</w:t>
            </w:r>
          </w:p>
          <w:p w:rsidR="00922E2A" w:rsidRPr="007E4219" w:rsidRDefault="00922E2A" w:rsidP="007B1B92">
            <w:pPr>
              <w:spacing w:before="60" w:after="60"/>
              <w:rPr>
                <w:rFonts w:cs="Times New Roman"/>
                <w:sz w:val="22"/>
              </w:rPr>
            </w:pPr>
            <w:r w:rsidRPr="007E4219">
              <w:rPr>
                <w:rFonts w:cs="Times New Roman"/>
                <w:sz w:val="22"/>
              </w:rPr>
              <w:t>9.4. narių rotacija ir kadencijų skaičius bei jų trukmė;</w:t>
            </w:r>
          </w:p>
          <w:p w:rsidR="00922E2A" w:rsidRPr="007E4219" w:rsidRDefault="00922E2A" w:rsidP="007B1B92">
            <w:pPr>
              <w:pStyle w:val="Sraopastraipa"/>
              <w:numPr>
                <w:ilvl w:val="1"/>
                <w:numId w:val="5"/>
              </w:numPr>
              <w:spacing w:before="60" w:after="60"/>
              <w:contextualSpacing w:val="0"/>
              <w:rPr>
                <w:rFonts w:cs="Times New Roman"/>
                <w:sz w:val="22"/>
              </w:rPr>
            </w:pPr>
            <w:r w:rsidRPr="007E4219">
              <w:rPr>
                <w:rFonts w:cs="Times New Roman"/>
                <w:sz w:val="22"/>
              </w:rPr>
              <w:t>veiklos pobūdis laiko atžvilgiu;</w:t>
            </w:r>
          </w:p>
          <w:p w:rsidR="00922E2A" w:rsidRPr="007E4219" w:rsidRDefault="00922E2A" w:rsidP="007B1B92">
            <w:pPr>
              <w:pStyle w:val="Sraopastraipa"/>
              <w:numPr>
                <w:ilvl w:val="1"/>
                <w:numId w:val="5"/>
              </w:numPr>
              <w:spacing w:before="60" w:after="60"/>
              <w:contextualSpacing w:val="0"/>
              <w:rPr>
                <w:rFonts w:cs="Times New Roman"/>
                <w:sz w:val="22"/>
              </w:rPr>
            </w:pPr>
            <w:r w:rsidRPr="007E4219">
              <w:rPr>
                <w:rFonts w:cs="Times New Roman"/>
                <w:sz w:val="22"/>
              </w:rPr>
              <w:lastRenderedPageBreak/>
              <w:t>individuali narių atsakomybė.</w:t>
            </w:r>
          </w:p>
        </w:tc>
        <w:tc>
          <w:tcPr>
            <w:tcW w:w="4104" w:type="dxa"/>
            <w:gridSpan w:val="2"/>
          </w:tcPr>
          <w:p w:rsidR="00F65D49" w:rsidRPr="00026A23" w:rsidRDefault="00F65D49" w:rsidP="00BC150C">
            <w:pPr>
              <w:jc w:val="both"/>
              <w:rPr>
                <w:rFonts w:cs="Times New Roman"/>
                <w:sz w:val="22"/>
              </w:rPr>
            </w:pPr>
            <w:r w:rsidRPr="00026A23">
              <w:rPr>
                <w:rFonts w:cs="Times New Roman"/>
                <w:sz w:val="22"/>
              </w:rPr>
              <w:lastRenderedPageBreak/>
              <w:t>Ne</w:t>
            </w:r>
            <w:r w:rsidR="00580B78" w:rsidRPr="00026A23">
              <w:rPr>
                <w:rFonts w:cs="Times New Roman"/>
                <w:sz w:val="22"/>
              </w:rPr>
              <w:t>. Šis kriterijus</w:t>
            </w:r>
            <w:r w:rsidR="00A5099A" w:rsidRPr="00026A23">
              <w:rPr>
                <w:rFonts w:cs="Times New Roman"/>
                <w:sz w:val="22"/>
              </w:rPr>
              <w:t xml:space="preserve"> P</w:t>
            </w:r>
            <w:r w:rsidR="007561A2" w:rsidRPr="00026A23">
              <w:rPr>
                <w:rFonts w:cs="Times New Roman"/>
                <w:sz w:val="22"/>
              </w:rPr>
              <w:t>rojektui</w:t>
            </w:r>
            <w:r w:rsidR="00580B78" w:rsidRPr="00026A23">
              <w:rPr>
                <w:rFonts w:cs="Times New Roman"/>
                <w:sz w:val="22"/>
              </w:rPr>
              <w:t xml:space="preserve"> </w:t>
            </w:r>
            <w:r w:rsidRPr="00026A23">
              <w:rPr>
                <w:rFonts w:cs="Times New Roman"/>
                <w:sz w:val="22"/>
              </w:rPr>
              <w:t>nėra</w:t>
            </w:r>
            <w:r w:rsidR="00580B78" w:rsidRPr="00026A23">
              <w:rPr>
                <w:rFonts w:cs="Times New Roman"/>
                <w:sz w:val="22"/>
              </w:rPr>
              <w:t xml:space="preserve"> aktualus</w:t>
            </w:r>
            <w:r w:rsidR="00A5099A" w:rsidRPr="00026A23">
              <w:rPr>
                <w:rFonts w:cs="Times New Roman"/>
                <w:sz w:val="22"/>
              </w:rPr>
              <w:t>,</w:t>
            </w:r>
            <w:r w:rsidR="009C79F0" w:rsidRPr="00026A23">
              <w:rPr>
                <w:rFonts w:cs="Times New Roman"/>
                <w:sz w:val="22"/>
              </w:rPr>
              <w:t xml:space="preserve"> </w:t>
            </w:r>
            <w:r w:rsidR="00CA2D6E" w:rsidRPr="00026A23">
              <w:rPr>
                <w:rFonts w:cs="Times New Roman"/>
                <w:sz w:val="22"/>
              </w:rPr>
              <w:t xml:space="preserve">todėl Projektas pagal šį kriterijų nėra vertinamas. </w:t>
            </w:r>
          </w:p>
          <w:p w:rsidR="00F65D49" w:rsidRPr="00026A23" w:rsidRDefault="00F65D49" w:rsidP="00BC150C">
            <w:pPr>
              <w:jc w:val="both"/>
              <w:rPr>
                <w:rFonts w:cs="Times New Roman"/>
                <w:sz w:val="22"/>
              </w:rPr>
            </w:pPr>
          </w:p>
          <w:p w:rsidR="00F65D49" w:rsidRPr="00026A23" w:rsidRDefault="00580B78" w:rsidP="00F65D49">
            <w:pPr>
              <w:jc w:val="both"/>
              <w:rPr>
                <w:rFonts w:cs="Times New Roman"/>
                <w:sz w:val="22"/>
              </w:rPr>
            </w:pPr>
            <w:r w:rsidRPr="00026A23">
              <w:rPr>
                <w:rFonts w:cs="Times New Roman"/>
                <w:sz w:val="22"/>
              </w:rPr>
              <w:t xml:space="preserve"> </w:t>
            </w:r>
          </w:p>
          <w:p w:rsidR="00922E2A" w:rsidRPr="00026A23" w:rsidRDefault="00922E2A" w:rsidP="00BA1169">
            <w:pPr>
              <w:jc w:val="both"/>
              <w:rPr>
                <w:rFonts w:cs="Times New Roman"/>
                <w:sz w:val="22"/>
              </w:rPr>
            </w:pPr>
          </w:p>
        </w:tc>
        <w:tc>
          <w:tcPr>
            <w:tcW w:w="4394" w:type="dxa"/>
            <w:gridSpan w:val="2"/>
          </w:tcPr>
          <w:p w:rsidR="00F71B83" w:rsidRPr="007E4219" w:rsidRDefault="00F71B83" w:rsidP="00F71B83">
            <w:pPr>
              <w:jc w:val="both"/>
              <w:rPr>
                <w:rFonts w:cs="Times New Roman"/>
                <w:sz w:val="22"/>
              </w:rPr>
            </w:pPr>
          </w:p>
        </w:tc>
        <w:tc>
          <w:tcPr>
            <w:tcW w:w="3261" w:type="dxa"/>
          </w:tcPr>
          <w:p w:rsidR="00922E2A" w:rsidRPr="007E4219" w:rsidRDefault="00F65D49" w:rsidP="00454A7F">
            <w:pPr>
              <w:rPr>
                <w:rFonts w:cs="Times New Roman"/>
                <w:sz w:val="22"/>
              </w:rPr>
            </w:pPr>
            <w:r w:rsidRPr="007E4219">
              <w:rPr>
                <w:rFonts w:cs="Times New Roman"/>
                <w:sz w:val="22"/>
              </w:rPr>
              <w:t xml:space="preserve">□ </w:t>
            </w:r>
            <w:r w:rsidR="00922E2A" w:rsidRPr="007E4219">
              <w:rPr>
                <w:rFonts w:cs="Times New Roman"/>
                <w:sz w:val="22"/>
              </w:rPr>
              <w:t>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lastRenderedPageBreak/>
              <w:t>10.</w:t>
            </w:r>
          </w:p>
        </w:tc>
        <w:tc>
          <w:tcPr>
            <w:tcW w:w="3550" w:type="dxa"/>
            <w:gridSpan w:val="3"/>
          </w:tcPr>
          <w:p w:rsidR="00922E2A" w:rsidRPr="007E4219" w:rsidRDefault="00922E2A" w:rsidP="001D47D6">
            <w:pPr>
              <w:spacing w:before="60" w:after="60"/>
              <w:rPr>
                <w:rFonts w:cs="Times New Roman"/>
                <w:sz w:val="22"/>
              </w:rPr>
            </w:pPr>
            <w:r w:rsidRPr="007E4219">
              <w:rPr>
                <w:rFonts w:cs="Times New Roman"/>
                <w:sz w:val="22"/>
              </w:rPr>
              <w:t>Teisės akto projekt</w:t>
            </w:r>
            <w:r w:rsidR="001D47D6" w:rsidRPr="007E4219">
              <w:rPr>
                <w:rFonts w:cs="Times New Roman"/>
                <w:sz w:val="22"/>
              </w:rPr>
              <w:t>ui</w:t>
            </w:r>
            <w:r w:rsidR="008D22E9" w:rsidRPr="007E4219">
              <w:rPr>
                <w:rFonts w:cs="Times New Roman"/>
                <w:sz w:val="22"/>
              </w:rPr>
              <w:t xml:space="preserve"> </w:t>
            </w:r>
            <w:r w:rsidR="001D47D6" w:rsidRPr="007E4219">
              <w:rPr>
                <w:rFonts w:cs="Times New Roman"/>
                <w:sz w:val="22"/>
              </w:rPr>
              <w:t xml:space="preserve">įgyvendinti </w:t>
            </w:r>
            <w:r w:rsidRPr="007E4219">
              <w:rPr>
                <w:rFonts w:cs="Times New Roman"/>
                <w:sz w:val="22"/>
              </w:rPr>
              <w:t xml:space="preserve">numatytos administracinės procedūros yra </w:t>
            </w:r>
            <w:r w:rsidRPr="007E4219">
              <w:rPr>
                <w:rFonts w:cs="Times New Roman"/>
                <w:sz w:val="22"/>
                <w:shd w:val="clear" w:color="auto" w:fill="FFFFFF" w:themeFill="background1"/>
              </w:rPr>
              <w:t>būtinos</w:t>
            </w:r>
            <w:r w:rsidRPr="007E4219">
              <w:rPr>
                <w:rFonts w:cs="Times New Roman"/>
                <w:sz w:val="22"/>
              </w:rPr>
              <w:t xml:space="preserve"> ir jų taikymo tvarka išsamiai reglamentuot</w:t>
            </w:r>
            <w:r w:rsidR="001D47D6" w:rsidRPr="007E4219">
              <w:rPr>
                <w:rFonts w:cs="Times New Roman"/>
                <w:sz w:val="22"/>
              </w:rPr>
              <w:t>a</w:t>
            </w:r>
            <w:r w:rsidRPr="007E4219">
              <w:rPr>
                <w:rFonts w:cs="Times New Roman"/>
                <w:sz w:val="22"/>
              </w:rPr>
              <w:t>.</w:t>
            </w:r>
          </w:p>
        </w:tc>
        <w:tc>
          <w:tcPr>
            <w:tcW w:w="4104" w:type="dxa"/>
            <w:gridSpan w:val="2"/>
          </w:tcPr>
          <w:p w:rsidR="00C533F5" w:rsidRPr="00026A23" w:rsidRDefault="00B74649" w:rsidP="0035384B">
            <w:pPr>
              <w:jc w:val="both"/>
              <w:rPr>
                <w:rFonts w:cs="Times New Roman"/>
                <w:sz w:val="22"/>
              </w:rPr>
            </w:pPr>
            <w:r w:rsidRPr="00026A23">
              <w:rPr>
                <w:rFonts w:cs="Times New Roman"/>
                <w:sz w:val="22"/>
              </w:rPr>
              <w:t xml:space="preserve">Projektu nesiekiama nustatyti konkrečias administracines procedūras siekiant įgyvendinti Lietuvos Respublikos teisėjų darbo apmokėjimo įstatymo nuostatas, susijusias su teisėjų atlyginimų dydžio ir apmokėjimo sąlygų nustatymu.   </w:t>
            </w:r>
            <w:r w:rsidR="00D344A9" w:rsidRPr="00026A23">
              <w:rPr>
                <w:rFonts w:cs="Times New Roman"/>
                <w:sz w:val="22"/>
              </w:rPr>
              <w:t xml:space="preserve"> </w:t>
            </w:r>
          </w:p>
          <w:p w:rsidR="007E4219" w:rsidRPr="00026A23" w:rsidRDefault="00373F2E" w:rsidP="0035384B">
            <w:pPr>
              <w:jc w:val="both"/>
              <w:rPr>
                <w:rFonts w:cs="Times New Roman"/>
                <w:sz w:val="22"/>
              </w:rPr>
            </w:pPr>
            <w:r>
              <w:rPr>
                <w:rFonts w:cs="Times New Roman"/>
                <w:sz w:val="22"/>
              </w:rPr>
              <w:t>Esant poreikiui, b</w:t>
            </w:r>
            <w:r w:rsidR="007E4219" w:rsidRPr="00026A23">
              <w:rPr>
                <w:rFonts w:cs="Times New Roman"/>
                <w:sz w:val="22"/>
              </w:rPr>
              <w:t>ūtinos procedūros Projekte siūlomoms nuostatoms įgyvendinto bus nustatytos pakeitus Teisėjų Tarybos 2014 m. gruodžio 19 d. nutarimą Nr. 13P-167-(7.1.2) „Dėl Pavyzdinio kompensavimo teisėjams už viršvalandinį darbą, darbą poilsio ir švenčių dienomis bei budėjimą tvarkos aprašo patvirtinimo“.</w:t>
            </w:r>
          </w:p>
        </w:tc>
        <w:tc>
          <w:tcPr>
            <w:tcW w:w="4394" w:type="dxa"/>
            <w:gridSpan w:val="2"/>
          </w:tcPr>
          <w:p w:rsidR="00922E2A" w:rsidRPr="007E4219" w:rsidRDefault="0082047E" w:rsidP="0082047E">
            <w:pPr>
              <w:jc w:val="both"/>
              <w:rPr>
                <w:rFonts w:cs="Times New Roman"/>
                <w:sz w:val="22"/>
              </w:rPr>
            </w:pPr>
            <w:r w:rsidRPr="007E4219">
              <w:rPr>
                <w:rFonts w:cs="Times New Roman"/>
                <w:sz w:val="22"/>
              </w:rPr>
              <w:t xml:space="preserve"> </w:t>
            </w:r>
          </w:p>
        </w:tc>
        <w:tc>
          <w:tcPr>
            <w:tcW w:w="3261" w:type="dxa"/>
          </w:tcPr>
          <w:p w:rsidR="004A4281" w:rsidRPr="007E4219" w:rsidRDefault="00D560BC" w:rsidP="004A4281">
            <w:pPr>
              <w:rPr>
                <w:rFonts w:cs="Times New Roman"/>
                <w:sz w:val="22"/>
              </w:rPr>
            </w:pPr>
            <w:r w:rsidRPr="007E4219">
              <w:rPr>
                <w:rFonts w:cs="Times New Roman"/>
                <w:sz w:val="22"/>
              </w:rPr>
              <w:t xml:space="preserve">□ </w:t>
            </w:r>
            <w:r w:rsidR="004A4281" w:rsidRPr="007E4219">
              <w:rPr>
                <w:rFonts w:cs="Times New Roman"/>
                <w:sz w:val="22"/>
              </w:rPr>
              <w:t>tenkina</w:t>
            </w:r>
          </w:p>
          <w:p w:rsidR="00922E2A" w:rsidRPr="007E4219" w:rsidRDefault="004A4281" w:rsidP="004A4281">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11.</w:t>
            </w:r>
          </w:p>
        </w:tc>
        <w:tc>
          <w:tcPr>
            <w:tcW w:w="3550" w:type="dxa"/>
            <w:gridSpan w:val="3"/>
          </w:tcPr>
          <w:p w:rsidR="00922E2A" w:rsidRPr="007E4219" w:rsidRDefault="00922E2A" w:rsidP="001D47D6">
            <w:pPr>
              <w:spacing w:before="60" w:after="60"/>
              <w:rPr>
                <w:rFonts w:cs="Times New Roman"/>
                <w:sz w:val="22"/>
              </w:rPr>
            </w:pPr>
            <w:r w:rsidRPr="007E4219">
              <w:rPr>
                <w:rFonts w:cs="Times New Roman"/>
                <w:sz w:val="22"/>
              </w:rPr>
              <w:t xml:space="preserve">Teisės akto projekte nustatytas </w:t>
            </w:r>
            <w:r w:rsidR="001D47D6" w:rsidRPr="007E4219">
              <w:rPr>
                <w:rFonts w:cs="Times New Roman"/>
                <w:sz w:val="22"/>
              </w:rPr>
              <w:t>baigtinis sąrašas motyvuotų atvejų, kai</w:t>
            </w:r>
            <w:r w:rsidR="008D22E9" w:rsidRPr="007E4219">
              <w:rPr>
                <w:rFonts w:cs="Times New Roman"/>
                <w:sz w:val="22"/>
              </w:rPr>
              <w:t xml:space="preserve"> </w:t>
            </w:r>
            <w:r w:rsidRPr="007E4219">
              <w:rPr>
                <w:rFonts w:cs="Times New Roman"/>
                <w:sz w:val="22"/>
              </w:rPr>
              <w:t xml:space="preserve">administracinė </w:t>
            </w:r>
            <w:r w:rsidR="001D47D6" w:rsidRPr="007E4219">
              <w:rPr>
                <w:rFonts w:cs="Times New Roman"/>
                <w:sz w:val="22"/>
              </w:rPr>
              <w:t>procedūra</w:t>
            </w:r>
            <w:r w:rsidR="008D22E9" w:rsidRPr="007E4219">
              <w:rPr>
                <w:rFonts w:cs="Times New Roman"/>
                <w:sz w:val="22"/>
              </w:rPr>
              <w:t xml:space="preserve"> </w:t>
            </w:r>
            <w:r w:rsidRPr="007E4219">
              <w:rPr>
                <w:rFonts w:cs="Times New Roman"/>
                <w:sz w:val="22"/>
              </w:rPr>
              <w:t>netaik</w:t>
            </w:r>
            <w:r w:rsidR="001D47D6" w:rsidRPr="007E4219">
              <w:rPr>
                <w:rFonts w:cs="Times New Roman"/>
                <w:sz w:val="22"/>
              </w:rPr>
              <w:t>oma</w:t>
            </w:r>
            <w:r w:rsidRPr="007E4219">
              <w:rPr>
                <w:rFonts w:cs="Times New Roman"/>
                <w:sz w:val="22"/>
              </w:rPr>
              <w:t>.</w:t>
            </w:r>
          </w:p>
        </w:tc>
        <w:tc>
          <w:tcPr>
            <w:tcW w:w="4104" w:type="dxa"/>
            <w:gridSpan w:val="2"/>
          </w:tcPr>
          <w:p w:rsidR="00601848" w:rsidRPr="00026A23" w:rsidRDefault="00D560BC" w:rsidP="00D560BC">
            <w:pPr>
              <w:jc w:val="both"/>
              <w:rPr>
                <w:rFonts w:cs="Times New Roman"/>
                <w:sz w:val="22"/>
              </w:rPr>
            </w:pPr>
            <w:r w:rsidRPr="00026A23">
              <w:rPr>
                <w:rFonts w:cs="Times New Roman"/>
                <w:sz w:val="22"/>
              </w:rPr>
              <w:t>Ne</w:t>
            </w:r>
            <w:r w:rsidR="00AC72A2" w:rsidRPr="00026A23">
              <w:rPr>
                <w:rFonts w:cs="Times New Roman"/>
                <w:sz w:val="22"/>
              </w:rPr>
              <w:t>. Šis kriterijus nėra a</w:t>
            </w:r>
            <w:r w:rsidR="00441808" w:rsidRPr="00026A23">
              <w:rPr>
                <w:rFonts w:cs="Times New Roman"/>
                <w:sz w:val="22"/>
              </w:rPr>
              <w:t>ktualus. Tokie atvejai  nėra siū</w:t>
            </w:r>
            <w:r w:rsidR="00AC72A2" w:rsidRPr="00026A23">
              <w:rPr>
                <w:rFonts w:cs="Times New Roman"/>
                <w:sz w:val="22"/>
              </w:rPr>
              <w:t>lomi nustatyti.</w:t>
            </w:r>
            <w:r w:rsidRPr="00026A23">
              <w:rPr>
                <w:rFonts w:cs="Times New Roman"/>
                <w:sz w:val="22"/>
              </w:rPr>
              <w:t xml:space="preserve"> </w:t>
            </w:r>
          </w:p>
          <w:p w:rsidR="00D560BC" w:rsidRPr="00026A23" w:rsidRDefault="00D560BC" w:rsidP="00D560BC">
            <w:pPr>
              <w:jc w:val="both"/>
              <w:rPr>
                <w:rFonts w:cs="Times New Roman"/>
                <w:sz w:val="22"/>
              </w:rPr>
            </w:pP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922E2A" w:rsidRPr="007E4219" w:rsidRDefault="00922E2A" w:rsidP="0043658A">
            <w:pPr>
              <w:rPr>
                <w:rFonts w:cs="Times New Roman"/>
                <w:sz w:val="22"/>
              </w:rPr>
            </w:pPr>
            <w:r w:rsidRPr="007E4219">
              <w:rPr>
                <w:rFonts w:cs="Times New Roman"/>
                <w:sz w:val="22"/>
              </w:rPr>
              <w:t>12.</w:t>
            </w:r>
          </w:p>
        </w:tc>
        <w:tc>
          <w:tcPr>
            <w:tcW w:w="3550" w:type="dxa"/>
            <w:gridSpan w:val="3"/>
          </w:tcPr>
          <w:p w:rsidR="00922E2A" w:rsidRPr="007E4219" w:rsidRDefault="00922E2A" w:rsidP="001D47D6">
            <w:pPr>
              <w:spacing w:before="60" w:after="60"/>
              <w:rPr>
                <w:rFonts w:cs="Times New Roman"/>
                <w:sz w:val="22"/>
              </w:rPr>
            </w:pPr>
            <w:r w:rsidRPr="007E4219">
              <w:rPr>
                <w:rFonts w:cs="Times New Roman"/>
                <w:sz w:val="22"/>
              </w:rPr>
              <w:t>Teisės akto projektas nustato teisės akto projekt</w:t>
            </w:r>
            <w:r w:rsidR="001D47D6" w:rsidRPr="007E4219">
              <w:rPr>
                <w:rFonts w:cs="Times New Roman"/>
                <w:sz w:val="22"/>
              </w:rPr>
              <w:t>ui</w:t>
            </w:r>
            <w:r w:rsidR="008D22E9" w:rsidRPr="007E4219">
              <w:rPr>
                <w:rFonts w:cs="Times New Roman"/>
                <w:sz w:val="22"/>
              </w:rPr>
              <w:t xml:space="preserve"> </w:t>
            </w:r>
            <w:r w:rsidR="001D47D6" w:rsidRPr="007E4219">
              <w:rPr>
                <w:rFonts w:cs="Times New Roman"/>
                <w:sz w:val="22"/>
              </w:rPr>
              <w:t xml:space="preserve">įgyvendinti </w:t>
            </w:r>
            <w:r w:rsidRPr="007E4219">
              <w:rPr>
                <w:rFonts w:cs="Times New Roman"/>
                <w:sz w:val="22"/>
              </w:rPr>
              <w:t xml:space="preserve">numatytų administracinių procedūrų </w:t>
            </w:r>
            <w:r w:rsidR="008E4C80" w:rsidRPr="007E4219">
              <w:rPr>
                <w:rFonts w:cs="Times New Roman"/>
                <w:sz w:val="22"/>
              </w:rPr>
              <w:t xml:space="preserve">ir sprendimo priėmimo </w:t>
            </w:r>
            <w:r w:rsidRPr="007E4219">
              <w:rPr>
                <w:rFonts w:cs="Times New Roman"/>
                <w:sz w:val="22"/>
              </w:rPr>
              <w:t>konkrečius terminus.</w:t>
            </w:r>
          </w:p>
        </w:tc>
        <w:tc>
          <w:tcPr>
            <w:tcW w:w="4104" w:type="dxa"/>
            <w:gridSpan w:val="2"/>
          </w:tcPr>
          <w:p w:rsidR="00B62ADC" w:rsidRPr="00026A23" w:rsidRDefault="009D5359" w:rsidP="000122D1">
            <w:pPr>
              <w:jc w:val="both"/>
              <w:rPr>
                <w:rFonts w:cs="Times New Roman"/>
                <w:sz w:val="22"/>
              </w:rPr>
            </w:pPr>
            <w:r w:rsidRPr="00026A23">
              <w:rPr>
                <w:rFonts w:cs="Times New Roman"/>
                <w:sz w:val="22"/>
              </w:rPr>
              <w:t xml:space="preserve">Taip. </w:t>
            </w:r>
            <w:r w:rsidR="001D0BEC" w:rsidRPr="00026A23">
              <w:rPr>
                <w:rFonts w:cs="Times New Roman"/>
                <w:sz w:val="22"/>
              </w:rPr>
              <w:t>Projekto 3 str</w:t>
            </w:r>
            <w:r w:rsidR="00FD3153">
              <w:rPr>
                <w:rFonts w:cs="Times New Roman"/>
                <w:sz w:val="22"/>
              </w:rPr>
              <w:t>.</w:t>
            </w:r>
            <w:r w:rsidR="001D0BEC" w:rsidRPr="00026A23">
              <w:rPr>
                <w:rFonts w:cs="Times New Roman"/>
                <w:sz w:val="22"/>
              </w:rPr>
              <w:t xml:space="preserve"> nustatyta, kad t</w:t>
            </w:r>
            <w:r w:rsidR="000C7F0B" w:rsidRPr="00026A23">
              <w:rPr>
                <w:rFonts w:cs="Times New Roman"/>
                <w:sz w:val="22"/>
              </w:rPr>
              <w:t xml:space="preserve">eisėjų atlyginimams skaičiuoti taikomas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Ateinančių finansinių metų bazinis dydis, atsižvelgus į praėjusių metų vidutinę metinę infliaciją (skaičiuojant </w:t>
            </w:r>
            <w:r w:rsidR="000C7F0B" w:rsidRPr="00026A23">
              <w:rPr>
                <w:rFonts w:cs="Times New Roman"/>
                <w:sz w:val="22"/>
              </w:rPr>
              <w:lastRenderedPageBreak/>
              <w:t xml:space="preserve">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w:t>
            </w:r>
            <w:r w:rsidR="000C7F0B" w:rsidRPr="00026A23">
              <w:rPr>
                <w:rFonts w:cs="Times New Roman"/>
                <w:i/>
                <w:sz w:val="22"/>
              </w:rPr>
              <w:t>Seimas iki Seimo pavasario sesijos pabaigos</w:t>
            </w:r>
            <w:r w:rsidR="000C7F0B" w:rsidRPr="00026A23">
              <w:rPr>
                <w:rFonts w:cs="Times New Roman"/>
                <w:sz w:val="22"/>
              </w:rPr>
              <w:t xml:space="preserve">. Jeigu nacionalinė kolektyvinė sutartis nesudaryta arba pakeista </w:t>
            </w:r>
            <w:r w:rsidR="000C7F0B" w:rsidRPr="00026A23">
              <w:rPr>
                <w:rFonts w:cs="Times New Roman"/>
                <w:i/>
                <w:sz w:val="22"/>
              </w:rPr>
              <w:t>iki einamųjų metų birželio 1 dienos</w:t>
            </w:r>
            <w:r w:rsidR="000C7F0B" w:rsidRPr="00026A23">
              <w:rPr>
                <w:rFonts w:cs="Times New Roman"/>
                <w:sz w:val="22"/>
              </w:rPr>
              <w:t xml:space="preserve">, ateinančių finansinių metų bazinį dydį Lietuvos Respublikos Vyriausybės teikimu, įvertinęs ir atsižvelgęs į šiame straipsnyje numatytas aplinkybes, tvirtina Seimas </w:t>
            </w:r>
            <w:r w:rsidR="000C7F0B" w:rsidRPr="00026A23">
              <w:rPr>
                <w:rFonts w:cs="Times New Roman"/>
                <w:i/>
                <w:sz w:val="22"/>
              </w:rPr>
              <w:t>iki Seimo pavasario sesijos pabaigos</w:t>
            </w:r>
            <w:r w:rsidR="000C7F0B" w:rsidRPr="00026A23">
              <w:rPr>
                <w:rFonts w:cs="Times New Roman"/>
                <w:sz w:val="22"/>
              </w:rPr>
              <w:t>.</w:t>
            </w:r>
          </w:p>
        </w:tc>
        <w:tc>
          <w:tcPr>
            <w:tcW w:w="4394" w:type="dxa"/>
            <w:gridSpan w:val="2"/>
          </w:tcPr>
          <w:p w:rsidR="00922E2A" w:rsidRPr="007E4219" w:rsidRDefault="00922E2A" w:rsidP="0043658A">
            <w:pPr>
              <w:rPr>
                <w:rFonts w:cs="Times New Roman"/>
                <w:sz w:val="22"/>
              </w:rPr>
            </w:pPr>
          </w:p>
        </w:tc>
        <w:tc>
          <w:tcPr>
            <w:tcW w:w="3261" w:type="dxa"/>
          </w:tcPr>
          <w:p w:rsidR="00922E2A" w:rsidRPr="007E4219" w:rsidRDefault="00922E2A" w:rsidP="00454A7F">
            <w:pPr>
              <w:rPr>
                <w:rFonts w:cs="Times New Roman"/>
                <w:sz w:val="22"/>
              </w:rPr>
            </w:pPr>
            <w:r w:rsidRPr="007E4219">
              <w:rPr>
                <w:rFonts w:cs="Times New Roman"/>
                <w:sz w:val="22"/>
              </w:rPr>
              <w:t>□ tenkina</w:t>
            </w:r>
          </w:p>
          <w:p w:rsidR="00922E2A" w:rsidRPr="007E4219" w:rsidRDefault="00922E2A"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lastRenderedPageBreak/>
              <w:t>13.</w:t>
            </w:r>
          </w:p>
        </w:tc>
        <w:tc>
          <w:tcPr>
            <w:tcW w:w="3550" w:type="dxa"/>
            <w:gridSpan w:val="3"/>
          </w:tcPr>
          <w:p w:rsidR="007E6803" w:rsidRPr="007E4219" w:rsidRDefault="007E6803" w:rsidP="00454A7F">
            <w:pPr>
              <w:spacing w:before="60" w:after="60"/>
              <w:rPr>
                <w:rFonts w:cs="Times New Roman"/>
                <w:sz w:val="22"/>
              </w:rPr>
            </w:pPr>
            <w:r w:rsidRPr="007E4219">
              <w:rPr>
                <w:rFonts w:cs="Times New Roman"/>
                <w:sz w:val="22"/>
              </w:rPr>
              <w:t>Teisės akto projektas nustato motyvuotas terminų sustabdymo ir pratęsimo galimybes.</w:t>
            </w:r>
          </w:p>
        </w:tc>
        <w:tc>
          <w:tcPr>
            <w:tcW w:w="4104" w:type="dxa"/>
            <w:gridSpan w:val="2"/>
          </w:tcPr>
          <w:p w:rsidR="00396E24" w:rsidRPr="00026A23" w:rsidRDefault="00AC72A2" w:rsidP="006A6D87">
            <w:pPr>
              <w:jc w:val="both"/>
              <w:rPr>
                <w:rFonts w:cs="Times New Roman"/>
                <w:sz w:val="22"/>
              </w:rPr>
            </w:pPr>
            <w:r w:rsidRPr="00026A23">
              <w:rPr>
                <w:rFonts w:cs="Times New Roman"/>
                <w:sz w:val="22"/>
              </w:rPr>
              <w:t>Šis kriter</w:t>
            </w:r>
            <w:r w:rsidR="007561A2" w:rsidRPr="00026A23">
              <w:rPr>
                <w:rFonts w:cs="Times New Roman"/>
                <w:sz w:val="22"/>
              </w:rPr>
              <w:t>i</w:t>
            </w:r>
            <w:r w:rsidR="00D344A9" w:rsidRPr="00026A23">
              <w:rPr>
                <w:rFonts w:cs="Times New Roman"/>
                <w:sz w:val="22"/>
              </w:rPr>
              <w:t>jus P</w:t>
            </w:r>
            <w:r w:rsidRPr="00026A23">
              <w:rPr>
                <w:rFonts w:cs="Times New Roman"/>
                <w:sz w:val="22"/>
              </w:rPr>
              <w:t>rojektui nėra aktualus.</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t>14.</w:t>
            </w:r>
          </w:p>
        </w:tc>
        <w:tc>
          <w:tcPr>
            <w:tcW w:w="3550" w:type="dxa"/>
            <w:gridSpan w:val="3"/>
          </w:tcPr>
          <w:p w:rsidR="007E6803" w:rsidRPr="007E4219" w:rsidRDefault="007E6803" w:rsidP="00454A7F">
            <w:pPr>
              <w:spacing w:before="60" w:after="60"/>
              <w:rPr>
                <w:rFonts w:cs="Times New Roman"/>
                <w:sz w:val="22"/>
                <w:highlight w:val="green"/>
              </w:rPr>
            </w:pPr>
            <w:r w:rsidRPr="007E4219">
              <w:rPr>
                <w:rFonts w:cs="Times New Roman"/>
                <w:sz w:val="22"/>
              </w:rPr>
              <w:t>Teisės akto projektas nustato administracinių procedūrų viešinimo tvarką.</w:t>
            </w:r>
          </w:p>
        </w:tc>
        <w:tc>
          <w:tcPr>
            <w:tcW w:w="4104" w:type="dxa"/>
            <w:gridSpan w:val="2"/>
          </w:tcPr>
          <w:p w:rsidR="001D0BEC" w:rsidRPr="00026A23" w:rsidRDefault="00AC72A2" w:rsidP="009D5359">
            <w:pPr>
              <w:jc w:val="both"/>
              <w:rPr>
                <w:rFonts w:cs="Times New Roman"/>
                <w:sz w:val="22"/>
              </w:rPr>
            </w:pPr>
            <w:r w:rsidRPr="00026A23">
              <w:rPr>
                <w:rFonts w:cs="Times New Roman"/>
                <w:sz w:val="22"/>
              </w:rPr>
              <w:t>Šis kriter</w:t>
            </w:r>
            <w:r w:rsidR="007561A2" w:rsidRPr="00026A23">
              <w:rPr>
                <w:rFonts w:cs="Times New Roman"/>
                <w:sz w:val="22"/>
              </w:rPr>
              <w:t>i</w:t>
            </w:r>
            <w:r w:rsidR="00D344A9" w:rsidRPr="00026A23">
              <w:rPr>
                <w:rFonts w:cs="Times New Roman"/>
                <w:sz w:val="22"/>
              </w:rPr>
              <w:t>jus P</w:t>
            </w:r>
            <w:r w:rsidRPr="00026A23">
              <w:rPr>
                <w:rFonts w:cs="Times New Roman"/>
                <w:sz w:val="22"/>
              </w:rPr>
              <w:t>rojektui nėra aktualus.</w:t>
            </w:r>
            <w:r w:rsidR="00D344A9" w:rsidRPr="00026A23">
              <w:rPr>
                <w:rFonts w:cs="Times New Roman"/>
                <w:sz w:val="22"/>
              </w:rPr>
              <w:t xml:space="preserve"> </w:t>
            </w:r>
            <w:r w:rsidR="009D5359" w:rsidRPr="00026A23">
              <w:rPr>
                <w:rFonts w:cs="Times New Roman"/>
                <w:sz w:val="22"/>
              </w:rPr>
              <w:t xml:space="preserve">Projektu tokia tvarka nėra siūloma nustatyti. </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t>15.</w:t>
            </w:r>
          </w:p>
        </w:tc>
        <w:tc>
          <w:tcPr>
            <w:tcW w:w="3550" w:type="dxa"/>
            <w:gridSpan w:val="3"/>
          </w:tcPr>
          <w:p w:rsidR="007E6803" w:rsidRPr="007E4219" w:rsidRDefault="007E6803" w:rsidP="00454A7F">
            <w:pPr>
              <w:spacing w:before="60" w:after="60"/>
              <w:rPr>
                <w:rFonts w:cs="Times New Roman"/>
                <w:sz w:val="22"/>
              </w:rPr>
            </w:pPr>
            <w:r w:rsidRPr="007E4219">
              <w:rPr>
                <w:rFonts w:cs="Times New Roman"/>
                <w:sz w:val="22"/>
              </w:rPr>
              <w:t xml:space="preserve">Teisės akto projektas nustato </w:t>
            </w:r>
            <w:r w:rsidR="00745434" w:rsidRPr="007E4219">
              <w:rPr>
                <w:rFonts w:cs="Times New Roman"/>
                <w:sz w:val="22"/>
              </w:rPr>
              <w:t>kontrolės (priežiūros)</w:t>
            </w:r>
            <w:r w:rsidRPr="007E4219">
              <w:rPr>
                <w:rFonts w:cs="Times New Roman"/>
                <w:sz w:val="22"/>
              </w:rPr>
              <w:t xml:space="preserve"> procedūrą ir aiškius jos vykdymo kriterijus (atvejus, periodiškumą, fiksavimą, kontrolės rezultatų viešinimą ir pan.).</w:t>
            </w:r>
          </w:p>
        </w:tc>
        <w:tc>
          <w:tcPr>
            <w:tcW w:w="4104" w:type="dxa"/>
            <w:gridSpan w:val="2"/>
          </w:tcPr>
          <w:p w:rsidR="007E6803" w:rsidRPr="00026A23" w:rsidRDefault="00D344A9" w:rsidP="000C7F0B">
            <w:pPr>
              <w:jc w:val="both"/>
              <w:rPr>
                <w:rFonts w:cs="Times New Roman"/>
                <w:sz w:val="22"/>
              </w:rPr>
            </w:pPr>
            <w:r w:rsidRPr="00026A23">
              <w:rPr>
                <w:rFonts w:cs="Times New Roman"/>
                <w:sz w:val="22"/>
              </w:rPr>
              <w:t>Šis kriterijus P</w:t>
            </w:r>
            <w:r w:rsidR="00682083" w:rsidRPr="00026A23">
              <w:rPr>
                <w:rFonts w:cs="Times New Roman"/>
                <w:sz w:val="22"/>
              </w:rPr>
              <w:t>rojektui nėra aktualus.</w:t>
            </w:r>
            <w:r w:rsidRPr="00026A23">
              <w:rPr>
                <w:rFonts w:cs="Times New Roman"/>
                <w:sz w:val="22"/>
              </w:rPr>
              <w:t xml:space="preserve"> Projektu nesiūloma tai reglamentuoti ar</w:t>
            </w:r>
            <w:r w:rsidR="00667C94" w:rsidRPr="00026A23">
              <w:rPr>
                <w:rFonts w:cs="Times New Roman"/>
                <w:sz w:val="22"/>
              </w:rPr>
              <w:t xml:space="preserve"> keisti esamą reglamentavimą</w:t>
            </w:r>
            <w:r w:rsidRPr="00026A23">
              <w:rPr>
                <w:rFonts w:cs="Times New Roman"/>
                <w:sz w:val="22"/>
              </w:rPr>
              <w:t xml:space="preserve">. </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t>16.</w:t>
            </w:r>
          </w:p>
        </w:tc>
        <w:tc>
          <w:tcPr>
            <w:tcW w:w="3550" w:type="dxa"/>
            <w:gridSpan w:val="3"/>
          </w:tcPr>
          <w:p w:rsidR="007E6803" w:rsidRPr="007E4219" w:rsidRDefault="007E6803" w:rsidP="00745434">
            <w:pPr>
              <w:spacing w:before="60" w:after="60"/>
              <w:rPr>
                <w:rFonts w:cs="Times New Roman"/>
                <w:sz w:val="22"/>
              </w:rPr>
            </w:pPr>
            <w:r w:rsidRPr="007E4219">
              <w:rPr>
                <w:rFonts w:cs="Times New Roman"/>
                <w:sz w:val="22"/>
              </w:rPr>
              <w:t xml:space="preserve">Teisės akto projekte numatytos </w:t>
            </w:r>
            <w:r w:rsidR="00745434" w:rsidRPr="007E4219">
              <w:rPr>
                <w:rFonts w:cs="Times New Roman"/>
                <w:sz w:val="22"/>
              </w:rPr>
              <w:lastRenderedPageBreak/>
              <w:t>kontrolės (priežiūros)</w:t>
            </w:r>
            <w:r w:rsidRPr="007E4219">
              <w:rPr>
                <w:rFonts w:cs="Times New Roman"/>
                <w:sz w:val="22"/>
              </w:rPr>
              <w:t xml:space="preserve"> skaidrumo ir </w:t>
            </w:r>
            <w:r w:rsidR="007D6374" w:rsidRPr="007E4219">
              <w:rPr>
                <w:rFonts w:cs="Times New Roman"/>
                <w:sz w:val="22"/>
              </w:rPr>
              <w:t>o</w:t>
            </w:r>
            <w:r w:rsidRPr="007E4219">
              <w:rPr>
                <w:rFonts w:cs="Times New Roman"/>
                <w:sz w:val="22"/>
              </w:rPr>
              <w:t>bjektyvumo užtikrinimo priemonės</w:t>
            </w:r>
            <w:r w:rsidRPr="007E4219">
              <w:rPr>
                <w:rStyle w:val="Puslapioinaosnuoroda"/>
                <w:rFonts w:cs="Times New Roman"/>
                <w:sz w:val="22"/>
              </w:rPr>
              <w:footnoteReference w:id="3"/>
            </w:r>
            <w:r w:rsidRPr="007E4219">
              <w:rPr>
                <w:rFonts w:cs="Times New Roman"/>
                <w:sz w:val="22"/>
              </w:rPr>
              <w:t>.</w:t>
            </w:r>
          </w:p>
        </w:tc>
        <w:tc>
          <w:tcPr>
            <w:tcW w:w="4104" w:type="dxa"/>
            <w:gridSpan w:val="2"/>
          </w:tcPr>
          <w:p w:rsidR="007E6803" w:rsidRPr="00026A23" w:rsidRDefault="001D0BEC" w:rsidP="00FD3153">
            <w:pPr>
              <w:jc w:val="both"/>
              <w:rPr>
                <w:rFonts w:cs="Times New Roman"/>
                <w:sz w:val="22"/>
              </w:rPr>
            </w:pPr>
            <w:r w:rsidRPr="00026A23">
              <w:rPr>
                <w:rFonts w:cs="Times New Roman"/>
                <w:sz w:val="22"/>
              </w:rPr>
              <w:lastRenderedPageBreak/>
              <w:t>Taip. P</w:t>
            </w:r>
            <w:r w:rsidR="009D5359" w:rsidRPr="00026A23">
              <w:rPr>
                <w:rFonts w:cs="Times New Roman"/>
                <w:sz w:val="22"/>
              </w:rPr>
              <w:t>rojekte</w:t>
            </w:r>
            <w:r w:rsidRPr="00026A23">
              <w:rPr>
                <w:rFonts w:cs="Times New Roman"/>
                <w:sz w:val="22"/>
              </w:rPr>
              <w:t xml:space="preserve"> </w:t>
            </w:r>
            <w:r w:rsidR="009D5359" w:rsidRPr="00026A23">
              <w:rPr>
                <w:rFonts w:cs="Times New Roman"/>
                <w:sz w:val="22"/>
              </w:rPr>
              <w:t>(</w:t>
            </w:r>
            <w:r w:rsidRPr="00026A23">
              <w:rPr>
                <w:rFonts w:cs="Times New Roman"/>
                <w:sz w:val="22"/>
              </w:rPr>
              <w:t>4 straipsnio 5 dalis</w:t>
            </w:r>
            <w:r w:rsidR="009D5359" w:rsidRPr="00026A23">
              <w:rPr>
                <w:rFonts w:cs="Times New Roman"/>
                <w:sz w:val="22"/>
              </w:rPr>
              <w:t xml:space="preserve">) </w:t>
            </w:r>
            <w:r w:rsidR="009D5359" w:rsidRPr="00026A23">
              <w:rPr>
                <w:rFonts w:cs="Times New Roman"/>
                <w:sz w:val="22"/>
              </w:rPr>
              <w:lastRenderedPageBreak/>
              <w:t>numatyta</w:t>
            </w:r>
            <w:r w:rsidRPr="00026A23">
              <w:rPr>
                <w:rFonts w:cs="Times New Roman"/>
                <w:sz w:val="22"/>
              </w:rPr>
              <w:t xml:space="preserve">, kad duomenys apie teisėjų atlyginimus yra vieši. </w:t>
            </w:r>
            <w:r w:rsidR="00FD3153">
              <w:rPr>
                <w:rFonts w:cs="Times New Roman"/>
                <w:sz w:val="22"/>
              </w:rPr>
              <w:t>Jie</w:t>
            </w:r>
            <w:r w:rsidRPr="00026A23">
              <w:rPr>
                <w:rFonts w:cs="Times New Roman"/>
                <w:sz w:val="22"/>
              </w:rPr>
              <w:t xml:space="preserve"> teikiami vadovaujantis Lietuvos Respublikos teisės gauti informaciją iš valstybės ir savivaldybių institucijų ir įstaigų įstatymo nustatyta tvarka.</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lastRenderedPageBreak/>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lastRenderedPageBreak/>
              <w:t>17.</w:t>
            </w:r>
          </w:p>
        </w:tc>
        <w:tc>
          <w:tcPr>
            <w:tcW w:w="3550" w:type="dxa"/>
            <w:gridSpan w:val="3"/>
          </w:tcPr>
          <w:p w:rsidR="007E6803" w:rsidRPr="007E4219" w:rsidRDefault="007E6803" w:rsidP="00454A7F">
            <w:pPr>
              <w:spacing w:before="60" w:after="60"/>
              <w:rPr>
                <w:rFonts w:cs="Times New Roman"/>
                <w:sz w:val="22"/>
              </w:rPr>
            </w:pPr>
            <w:r w:rsidRPr="007E4219">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rsidR="007E6803" w:rsidRPr="00026A23" w:rsidRDefault="001C1BC1" w:rsidP="0067203C">
            <w:pPr>
              <w:jc w:val="both"/>
              <w:rPr>
                <w:rFonts w:cs="Times New Roman"/>
                <w:b/>
                <w:sz w:val="22"/>
              </w:rPr>
            </w:pPr>
            <w:r w:rsidRPr="00026A23">
              <w:rPr>
                <w:sz w:val="22"/>
              </w:rPr>
              <w:t xml:space="preserve">Ne. </w:t>
            </w:r>
            <w:r w:rsidR="0067203C" w:rsidRPr="00026A23">
              <w:rPr>
                <w:sz w:val="22"/>
              </w:rPr>
              <w:t>Šis kriterijus nėra susijęs su P</w:t>
            </w:r>
            <w:r w:rsidR="00441808" w:rsidRPr="00026A23">
              <w:rPr>
                <w:sz w:val="22"/>
              </w:rPr>
              <w:t>rojektu, kadangi jame nė</w:t>
            </w:r>
            <w:r w:rsidR="0067203C" w:rsidRPr="00026A23">
              <w:rPr>
                <w:sz w:val="22"/>
              </w:rPr>
              <w:t xml:space="preserve">ra nustatoma atsakomybė subjektų, su kuriais susijęs teisės akto projekto įgyvendinimas. </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t>□ netenkina</w:t>
            </w:r>
          </w:p>
        </w:tc>
      </w:tr>
      <w:tr w:rsidR="00C533F5" w:rsidRPr="007E4219" w:rsidTr="0069463F">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t>18.</w:t>
            </w:r>
          </w:p>
        </w:tc>
        <w:tc>
          <w:tcPr>
            <w:tcW w:w="3550" w:type="dxa"/>
            <w:gridSpan w:val="3"/>
          </w:tcPr>
          <w:p w:rsidR="007E6803" w:rsidRPr="007E4219" w:rsidRDefault="007E6803" w:rsidP="00454A7F">
            <w:pPr>
              <w:spacing w:before="60" w:after="60"/>
              <w:rPr>
                <w:rFonts w:cs="Times New Roman"/>
                <w:sz w:val="22"/>
              </w:rPr>
            </w:pPr>
            <w:r w:rsidRPr="007E4219">
              <w:rPr>
                <w:rFonts w:cs="Times New Roman"/>
                <w:sz w:val="22"/>
              </w:rPr>
              <w:t>Už teisės akto projekte įtvirtintų nurodymų nevykdymą numatytas baigtinis kriterijų skirti nuobaudą (sankciją) sąrašas ir aiški jų skyrimo procedūra.</w:t>
            </w:r>
          </w:p>
        </w:tc>
        <w:tc>
          <w:tcPr>
            <w:tcW w:w="4104" w:type="dxa"/>
            <w:gridSpan w:val="2"/>
            <w:shd w:val="clear" w:color="auto" w:fill="FFFFFF" w:themeFill="background1"/>
          </w:tcPr>
          <w:p w:rsidR="000B0328" w:rsidRPr="00026A23" w:rsidRDefault="0067203C" w:rsidP="00A27454">
            <w:pPr>
              <w:jc w:val="both"/>
              <w:rPr>
                <w:rFonts w:cs="Times New Roman"/>
                <w:sz w:val="22"/>
              </w:rPr>
            </w:pPr>
            <w:r w:rsidRPr="00026A23">
              <w:rPr>
                <w:rFonts w:cs="Times New Roman"/>
                <w:sz w:val="22"/>
              </w:rPr>
              <w:t>Šis kriterijus P</w:t>
            </w:r>
            <w:r w:rsidR="00682083" w:rsidRPr="00026A23">
              <w:rPr>
                <w:rFonts w:cs="Times New Roman"/>
                <w:sz w:val="22"/>
              </w:rPr>
              <w:t>rojektui nėra aktualus.</w:t>
            </w:r>
            <w:r w:rsidR="00622FAC" w:rsidRPr="00026A23">
              <w:rPr>
                <w:rFonts w:cs="Times New Roman"/>
                <w:sz w:val="22"/>
              </w:rPr>
              <w:t xml:space="preserve">  </w:t>
            </w:r>
          </w:p>
        </w:tc>
        <w:tc>
          <w:tcPr>
            <w:tcW w:w="4394" w:type="dxa"/>
            <w:gridSpan w:val="2"/>
            <w:shd w:val="clear" w:color="auto" w:fill="FFFFFF" w:themeFill="background1"/>
          </w:tcPr>
          <w:p w:rsidR="007E6803" w:rsidRPr="007E4219" w:rsidRDefault="007E6803" w:rsidP="0069463F">
            <w:pPr>
              <w:jc w:val="both"/>
              <w:rPr>
                <w:rFonts w:cs="Times New Roman"/>
                <w:sz w:val="22"/>
              </w:rPr>
            </w:pPr>
          </w:p>
        </w:tc>
        <w:tc>
          <w:tcPr>
            <w:tcW w:w="3261" w:type="dxa"/>
            <w:shd w:val="clear" w:color="auto" w:fill="FFFFFF" w:themeFill="background1"/>
          </w:tcPr>
          <w:p w:rsidR="00F63494" w:rsidRPr="007E4219" w:rsidRDefault="00F63494" w:rsidP="00F63494">
            <w:pPr>
              <w:rPr>
                <w:rFonts w:cs="Times New Roman"/>
                <w:sz w:val="22"/>
              </w:rPr>
            </w:pPr>
            <w:r w:rsidRPr="007E4219">
              <w:rPr>
                <w:rFonts w:cs="Times New Roman"/>
                <w:sz w:val="22"/>
              </w:rPr>
              <w:t>□ tenkina</w:t>
            </w:r>
          </w:p>
          <w:p w:rsidR="007E6803" w:rsidRPr="007E4219" w:rsidRDefault="00F63494" w:rsidP="00F63494">
            <w:pPr>
              <w:rPr>
                <w:rFonts w:cs="Times New Roman"/>
                <w:sz w:val="22"/>
              </w:rPr>
            </w:pPr>
            <w:r w:rsidRPr="007E4219">
              <w:rPr>
                <w:rFonts w:cs="Times New Roman"/>
                <w:sz w:val="22"/>
              </w:rPr>
              <w:t>□ netenkina</w:t>
            </w:r>
          </w:p>
        </w:tc>
      </w:tr>
      <w:tr w:rsidR="009C79F0" w:rsidRPr="007E4219" w:rsidTr="009A77D2">
        <w:trPr>
          <w:gridAfter w:val="1"/>
          <w:wAfter w:w="70" w:type="dxa"/>
        </w:trPr>
        <w:tc>
          <w:tcPr>
            <w:tcW w:w="534" w:type="dxa"/>
          </w:tcPr>
          <w:p w:rsidR="007E6803" w:rsidRPr="007E4219" w:rsidRDefault="007E6803" w:rsidP="0043658A">
            <w:pPr>
              <w:rPr>
                <w:rFonts w:cs="Times New Roman"/>
                <w:sz w:val="22"/>
              </w:rPr>
            </w:pPr>
            <w:r w:rsidRPr="007E4219">
              <w:rPr>
                <w:rFonts w:cs="Times New Roman"/>
                <w:sz w:val="22"/>
              </w:rPr>
              <w:t>19.</w:t>
            </w:r>
          </w:p>
        </w:tc>
        <w:tc>
          <w:tcPr>
            <w:tcW w:w="3550" w:type="dxa"/>
            <w:gridSpan w:val="3"/>
          </w:tcPr>
          <w:p w:rsidR="007E6803" w:rsidRPr="007E4219" w:rsidRDefault="008F3308" w:rsidP="00454A7F">
            <w:pPr>
              <w:spacing w:before="60" w:after="60"/>
              <w:rPr>
                <w:rFonts w:cs="Times New Roman"/>
                <w:sz w:val="22"/>
              </w:rPr>
            </w:pPr>
            <w:r w:rsidRPr="007E4219">
              <w:rPr>
                <w:rFonts w:cs="Times New Roman"/>
                <w:sz w:val="22"/>
              </w:rPr>
              <w:t>Kiti svarbūs kriterijai.</w:t>
            </w:r>
          </w:p>
        </w:tc>
        <w:tc>
          <w:tcPr>
            <w:tcW w:w="4104" w:type="dxa"/>
            <w:gridSpan w:val="2"/>
          </w:tcPr>
          <w:p w:rsidR="007E6803" w:rsidRPr="00026A23" w:rsidRDefault="005C08B7" w:rsidP="0043658A">
            <w:pPr>
              <w:rPr>
                <w:rFonts w:cs="Times New Roman"/>
                <w:sz w:val="22"/>
              </w:rPr>
            </w:pPr>
            <w:r w:rsidRPr="00026A23">
              <w:rPr>
                <w:rFonts w:cs="Times New Roman"/>
                <w:sz w:val="22"/>
              </w:rPr>
              <w:t>Nėra.</w:t>
            </w:r>
          </w:p>
        </w:tc>
        <w:tc>
          <w:tcPr>
            <w:tcW w:w="4394" w:type="dxa"/>
            <w:gridSpan w:val="2"/>
          </w:tcPr>
          <w:p w:rsidR="007E6803" w:rsidRPr="007E4219" w:rsidRDefault="007E6803" w:rsidP="0043658A">
            <w:pPr>
              <w:rPr>
                <w:rFonts w:cs="Times New Roman"/>
                <w:sz w:val="22"/>
              </w:rPr>
            </w:pPr>
          </w:p>
        </w:tc>
        <w:tc>
          <w:tcPr>
            <w:tcW w:w="3261" w:type="dxa"/>
          </w:tcPr>
          <w:p w:rsidR="007E6803" w:rsidRPr="007E4219" w:rsidRDefault="007E6803" w:rsidP="00454A7F">
            <w:pPr>
              <w:rPr>
                <w:rFonts w:cs="Times New Roman"/>
                <w:sz w:val="22"/>
              </w:rPr>
            </w:pPr>
            <w:r w:rsidRPr="007E4219">
              <w:rPr>
                <w:rFonts w:cs="Times New Roman"/>
                <w:sz w:val="22"/>
              </w:rPr>
              <w:t>□ tenkina</w:t>
            </w:r>
          </w:p>
          <w:p w:rsidR="007E6803" w:rsidRPr="007E4219" w:rsidRDefault="007E6803" w:rsidP="00454A7F">
            <w:pPr>
              <w:rPr>
                <w:rFonts w:cs="Times New Roman"/>
                <w:sz w:val="22"/>
              </w:rPr>
            </w:pPr>
            <w:r w:rsidRPr="007E4219">
              <w:rPr>
                <w:rFonts w:cs="Times New Roman"/>
                <w:sz w:val="22"/>
              </w:rPr>
              <w:t>□ netenkina</w:t>
            </w:r>
          </w:p>
        </w:tc>
      </w:tr>
      <w:tr w:rsidR="009C79F0" w:rsidRPr="007E4219"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rsidR="005128F7" w:rsidRPr="007E4219" w:rsidRDefault="005128F7" w:rsidP="00454A7F">
            <w:pPr>
              <w:rPr>
                <w:sz w:val="20"/>
                <w:szCs w:val="20"/>
              </w:rPr>
            </w:pPr>
          </w:p>
          <w:p w:rsidR="005128F7" w:rsidRPr="007E4219" w:rsidRDefault="005128F7" w:rsidP="00454A7F">
            <w:pPr>
              <w:rPr>
                <w:sz w:val="20"/>
                <w:szCs w:val="20"/>
              </w:rPr>
            </w:pPr>
            <w:r w:rsidRPr="007E4219">
              <w:rPr>
                <w:sz w:val="20"/>
                <w:szCs w:val="20"/>
              </w:rPr>
              <w:t>Teisės akto projekto</w:t>
            </w:r>
            <w:r w:rsidR="00CE5C1A" w:rsidRPr="007E4219">
              <w:rPr>
                <w:sz w:val="20"/>
                <w:szCs w:val="20"/>
              </w:rPr>
              <w:t xml:space="preserve"> tiesioginis </w:t>
            </w:r>
            <w:r w:rsidRPr="007E4219">
              <w:rPr>
                <w:sz w:val="20"/>
                <w:szCs w:val="20"/>
              </w:rPr>
              <w:t xml:space="preserve"> rengėjas:</w:t>
            </w:r>
          </w:p>
        </w:tc>
        <w:tc>
          <w:tcPr>
            <w:tcW w:w="4819" w:type="dxa"/>
            <w:gridSpan w:val="2"/>
            <w:tcBorders>
              <w:bottom w:val="single" w:sz="4" w:space="0" w:color="auto"/>
            </w:tcBorders>
          </w:tcPr>
          <w:p w:rsidR="005128F7" w:rsidRPr="007E4219" w:rsidRDefault="005128F7" w:rsidP="00454A7F">
            <w:pPr>
              <w:rPr>
                <w:sz w:val="20"/>
                <w:szCs w:val="20"/>
              </w:rPr>
            </w:pPr>
          </w:p>
          <w:p w:rsidR="005128F7" w:rsidRPr="007E4219" w:rsidRDefault="005128F7" w:rsidP="005128F7">
            <w:pPr>
              <w:rPr>
                <w:sz w:val="20"/>
                <w:szCs w:val="20"/>
              </w:rPr>
            </w:pPr>
          </w:p>
          <w:p w:rsidR="005128F7" w:rsidRPr="007E4219" w:rsidRDefault="00920426" w:rsidP="005128F7">
            <w:pPr>
              <w:rPr>
                <w:sz w:val="20"/>
                <w:szCs w:val="20"/>
              </w:rPr>
            </w:pPr>
            <w:r w:rsidRPr="007E4219">
              <w:rPr>
                <w:sz w:val="22"/>
                <w:szCs w:val="20"/>
              </w:rPr>
              <w:t>Darbo teisės skyriaus patarėja Agnė Nakčerienė</w:t>
            </w:r>
          </w:p>
        </w:tc>
        <w:tc>
          <w:tcPr>
            <w:tcW w:w="2977" w:type="dxa"/>
            <w:gridSpan w:val="2"/>
          </w:tcPr>
          <w:p w:rsidR="005128F7" w:rsidRPr="007E4219" w:rsidRDefault="005128F7" w:rsidP="00454A7F">
            <w:pPr>
              <w:rPr>
                <w:sz w:val="20"/>
                <w:szCs w:val="20"/>
              </w:rPr>
            </w:pPr>
          </w:p>
          <w:p w:rsidR="005128F7" w:rsidRPr="007E4219" w:rsidRDefault="005128F7" w:rsidP="00454A7F">
            <w:pPr>
              <w:rPr>
                <w:sz w:val="20"/>
                <w:szCs w:val="20"/>
              </w:rPr>
            </w:pPr>
            <w:r w:rsidRPr="007E4219">
              <w:rPr>
                <w:sz w:val="20"/>
                <w:szCs w:val="20"/>
              </w:rPr>
              <w:t>Teisės akto projekto vertintojas:</w:t>
            </w:r>
          </w:p>
        </w:tc>
        <w:tc>
          <w:tcPr>
            <w:tcW w:w="5464" w:type="dxa"/>
            <w:gridSpan w:val="3"/>
            <w:tcBorders>
              <w:bottom w:val="single" w:sz="4" w:space="0" w:color="auto"/>
            </w:tcBorders>
          </w:tcPr>
          <w:p w:rsidR="005128F7" w:rsidRPr="007E4219" w:rsidRDefault="005128F7" w:rsidP="00454A7F">
            <w:pPr>
              <w:rPr>
                <w:sz w:val="20"/>
                <w:szCs w:val="20"/>
              </w:rPr>
            </w:pPr>
          </w:p>
          <w:p w:rsidR="00920426" w:rsidRPr="007E4219" w:rsidRDefault="00920426" w:rsidP="00454A7F">
            <w:pPr>
              <w:rPr>
                <w:sz w:val="20"/>
                <w:szCs w:val="20"/>
              </w:rPr>
            </w:pPr>
          </w:p>
          <w:p w:rsidR="00920426" w:rsidRPr="007E4219" w:rsidRDefault="00920426" w:rsidP="00454A7F">
            <w:pPr>
              <w:rPr>
                <w:sz w:val="20"/>
                <w:szCs w:val="20"/>
              </w:rPr>
            </w:pPr>
            <w:r w:rsidRPr="007E4219">
              <w:rPr>
                <w:sz w:val="22"/>
                <w:szCs w:val="20"/>
              </w:rPr>
              <w:t>Prevencijos skyriaus patarėjas Marius Vainauskas</w:t>
            </w:r>
          </w:p>
        </w:tc>
      </w:tr>
      <w:tr w:rsidR="009C79F0" w:rsidRPr="007E4219"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rsidR="00745434" w:rsidRPr="007E4219" w:rsidRDefault="00745434" w:rsidP="00454A7F">
            <w:pPr>
              <w:rPr>
                <w:sz w:val="20"/>
                <w:szCs w:val="20"/>
              </w:rPr>
            </w:pPr>
          </w:p>
        </w:tc>
        <w:tc>
          <w:tcPr>
            <w:tcW w:w="4819" w:type="dxa"/>
            <w:gridSpan w:val="2"/>
            <w:tcBorders>
              <w:top w:val="single" w:sz="4" w:space="0" w:color="auto"/>
            </w:tcBorders>
          </w:tcPr>
          <w:p w:rsidR="005128F7" w:rsidRPr="007E4219" w:rsidRDefault="005128F7" w:rsidP="00454A7F">
            <w:pPr>
              <w:ind w:left="-11" w:firstLine="11"/>
              <w:rPr>
                <w:sz w:val="20"/>
                <w:szCs w:val="20"/>
              </w:rPr>
            </w:pPr>
            <w:r w:rsidRPr="007E4219">
              <w:rPr>
                <w:sz w:val="20"/>
                <w:szCs w:val="20"/>
              </w:rPr>
              <w:t xml:space="preserve">pareigos                         v. pavardė                                   </w:t>
            </w:r>
          </w:p>
        </w:tc>
        <w:tc>
          <w:tcPr>
            <w:tcW w:w="2977" w:type="dxa"/>
            <w:gridSpan w:val="2"/>
          </w:tcPr>
          <w:p w:rsidR="005128F7" w:rsidRPr="007E4219" w:rsidRDefault="005128F7" w:rsidP="00454A7F">
            <w:pPr>
              <w:rPr>
                <w:sz w:val="20"/>
                <w:szCs w:val="20"/>
              </w:rPr>
            </w:pPr>
          </w:p>
        </w:tc>
        <w:tc>
          <w:tcPr>
            <w:tcW w:w="5464" w:type="dxa"/>
            <w:gridSpan w:val="3"/>
            <w:tcBorders>
              <w:top w:val="single" w:sz="4" w:space="0" w:color="auto"/>
            </w:tcBorders>
          </w:tcPr>
          <w:p w:rsidR="005128F7" w:rsidRPr="007E4219" w:rsidRDefault="005128F7" w:rsidP="00454A7F">
            <w:pPr>
              <w:ind w:left="-11" w:firstLine="11"/>
              <w:rPr>
                <w:sz w:val="20"/>
                <w:szCs w:val="20"/>
              </w:rPr>
            </w:pPr>
            <w:r w:rsidRPr="007E4219">
              <w:rPr>
                <w:sz w:val="20"/>
                <w:szCs w:val="20"/>
              </w:rPr>
              <w:t xml:space="preserve">pareigos                          v. pavardė                                    </w:t>
            </w:r>
          </w:p>
        </w:tc>
      </w:tr>
      <w:tr w:rsidR="009C79F0" w:rsidRPr="007E4219"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rsidR="005128F7" w:rsidRPr="007E4219" w:rsidRDefault="005128F7" w:rsidP="00454A7F">
            <w:pPr>
              <w:rPr>
                <w:sz w:val="20"/>
                <w:szCs w:val="20"/>
              </w:rPr>
            </w:pPr>
          </w:p>
        </w:tc>
        <w:tc>
          <w:tcPr>
            <w:tcW w:w="4819" w:type="dxa"/>
            <w:gridSpan w:val="2"/>
            <w:tcBorders>
              <w:bottom w:val="single" w:sz="4" w:space="0" w:color="auto"/>
            </w:tcBorders>
          </w:tcPr>
          <w:p w:rsidR="005128F7" w:rsidRPr="007E4219" w:rsidRDefault="005128F7" w:rsidP="005128F7">
            <w:pPr>
              <w:rPr>
                <w:sz w:val="20"/>
                <w:szCs w:val="20"/>
              </w:rPr>
            </w:pPr>
          </w:p>
        </w:tc>
        <w:tc>
          <w:tcPr>
            <w:tcW w:w="2977" w:type="dxa"/>
            <w:gridSpan w:val="2"/>
          </w:tcPr>
          <w:p w:rsidR="005128F7" w:rsidRPr="007E4219" w:rsidRDefault="005128F7" w:rsidP="00454A7F">
            <w:pPr>
              <w:rPr>
                <w:sz w:val="20"/>
                <w:szCs w:val="20"/>
              </w:rPr>
            </w:pPr>
          </w:p>
        </w:tc>
        <w:tc>
          <w:tcPr>
            <w:tcW w:w="5464" w:type="dxa"/>
            <w:gridSpan w:val="3"/>
            <w:tcBorders>
              <w:bottom w:val="single" w:sz="4" w:space="0" w:color="auto"/>
            </w:tcBorders>
          </w:tcPr>
          <w:p w:rsidR="005128F7" w:rsidRPr="007E4219" w:rsidRDefault="005128F7" w:rsidP="00454A7F">
            <w:pPr>
              <w:ind w:left="-11" w:firstLine="11"/>
              <w:rPr>
                <w:sz w:val="20"/>
                <w:szCs w:val="20"/>
              </w:rPr>
            </w:pPr>
          </w:p>
        </w:tc>
      </w:tr>
      <w:tr w:rsidR="009C79F0" w:rsidRPr="007E4219"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rsidR="005128F7" w:rsidRPr="007E4219" w:rsidRDefault="005128F7" w:rsidP="00454A7F">
            <w:pPr>
              <w:rPr>
                <w:sz w:val="20"/>
                <w:szCs w:val="20"/>
              </w:rPr>
            </w:pPr>
          </w:p>
        </w:tc>
        <w:tc>
          <w:tcPr>
            <w:tcW w:w="5528" w:type="dxa"/>
            <w:gridSpan w:val="3"/>
            <w:tcBorders>
              <w:top w:val="single" w:sz="4" w:space="0" w:color="auto"/>
            </w:tcBorders>
          </w:tcPr>
          <w:p w:rsidR="005128F7" w:rsidRPr="007E4219" w:rsidRDefault="006E1D60" w:rsidP="00454A7F">
            <w:pPr>
              <w:ind w:left="-11" w:firstLine="11"/>
              <w:rPr>
                <w:sz w:val="20"/>
                <w:szCs w:val="20"/>
              </w:rPr>
            </w:pPr>
            <w:r w:rsidRPr="007E4219">
              <w:rPr>
                <w:sz w:val="20"/>
                <w:szCs w:val="20"/>
              </w:rPr>
              <w:t xml:space="preserve">              </w:t>
            </w:r>
            <w:r w:rsidR="005128F7" w:rsidRPr="007E4219">
              <w:rPr>
                <w:sz w:val="20"/>
                <w:szCs w:val="20"/>
              </w:rPr>
              <w:t>parašas                                                     data</w:t>
            </w:r>
          </w:p>
        </w:tc>
        <w:tc>
          <w:tcPr>
            <w:tcW w:w="2977" w:type="dxa"/>
            <w:gridSpan w:val="2"/>
          </w:tcPr>
          <w:p w:rsidR="005128F7" w:rsidRPr="007E4219" w:rsidRDefault="005128F7" w:rsidP="00454A7F">
            <w:pPr>
              <w:rPr>
                <w:sz w:val="20"/>
                <w:szCs w:val="20"/>
              </w:rPr>
            </w:pPr>
          </w:p>
        </w:tc>
        <w:tc>
          <w:tcPr>
            <w:tcW w:w="5464" w:type="dxa"/>
            <w:gridSpan w:val="3"/>
            <w:tcBorders>
              <w:top w:val="single" w:sz="4" w:space="0" w:color="auto"/>
            </w:tcBorders>
          </w:tcPr>
          <w:p w:rsidR="005128F7" w:rsidRPr="007E4219" w:rsidRDefault="005128F7" w:rsidP="00454A7F">
            <w:pPr>
              <w:ind w:left="-11" w:firstLine="11"/>
              <w:rPr>
                <w:sz w:val="20"/>
                <w:szCs w:val="20"/>
              </w:rPr>
            </w:pPr>
            <w:r w:rsidRPr="007E4219">
              <w:rPr>
                <w:sz w:val="20"/>
                <w:szCs w:val="20"/>
              </w:rPr>
              <w:t>parašas                                                        data</w:t>
            </w:r>
          </w:p>
        </w:tc>
      </w:tr>
    </w:tbl>
    <w:p w:rsidR="00CC1332" w:rsidRPr="007E4219" w:rsidRDefault="00CC1332" w:rsidP="009B3FEA">
      <w:pPr>
        <w:tabs>
          <w:tab w:val="left" w:pos="2127"/>
        </w:tabs>
      </w:pPr>
    </w:p>
    <w:sectPr w:rsidR="00CC1332" w:rsidRPr="007E4219" w:rsidSect="009B3FEA">
      <w:headerReference w:type="default" r:id="rId9"/>
      <w:footerReference w:type="default" r:id="rId1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C7" w:rsidRDefault="00424EC7" w:rsidP="001557AB">
      <w:pPr>
        <w:spacing w:after="0"/>
      </w:pPr>
      <w:r>
        <w:separator/>
      </w:r>
    </w:p>
  </w:endnote>
  <w:endnote w:type="continuationSeparator" w:id="0">
    <w:p w:rsidR="00424EC7" w:rsidRDefault="00424EC7"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64" w:rsidRDefault="00400764">
    <w:pPr>
      <w:pStyle w:val="Porat"/>
      <w:jc w:val="right"/>
    </w:pPr>
  </w:p>
  <w:p w:rsidR="00400764" w:rsidRDefault="004007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C7" w:rsidRDefault="00424EC7" w:rsidP="001557AB">
      <w:pPr>
        <w:spacing w:after="0"/>
      </w:pPr>
      <w:r>
        <w:separator/>
      </w:r>
    </w:p>
  </w:footnote>
  <w:footnote w:type="continuationSeparator" w:id="0">
    <w:p w:rsidR="00424EC7" w:rsidRDefault="00424EC7" w:rsidP="001557AB">
      <w:pPr>
        <w:spacing w:after="0"/>
      </w:pPr>
      <w:r>
        <w:continuationSeparator/>
      </w:r>
    </w:p>
  </w:footnote>
  <w:footnote w:id="1">
    <w:p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rsidR="00400764" w:rsidRPr="00A35253" w:rsidRDefault="00400764" w:rsidP="00433FA9">
      <w:pPr>
        <w:pStyle w:val="Puslapioinaostekstas"/>
        <w:jc w:val="both"/>
      </w:pPr>
      <w:r w:rsidRPr="00A35253">
        <w:rPr>
          <w:rStyle w:val="Puslapioinaosnuoroda"/>
        </w:rPr>
        <w:footnoteRef/>
      </w:r>
      <w:r>
        <w:t>T. p.</w:t>
      </w:r>
    </w:p>
  </w:footnote>
  <w:footnote w:id="3">
    <w:p w:rsidR="00400764" w:rsidRPr="008E4C80" w:rsidRDefault="00400764"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71570"/>
      <w:docPartObj>
        <w:docPartGallery w:val="Page Numbers (Top of Page)"/>
        <w:docPartUnique/>
      </w:docPartObj>
    </w:sdtPr>
    <w:sdtEndPr/>
    <w:sdtContent>
      <w:p w:rsidR="00400764" w:rsidRDefault="00400764">
        <w:pPr>
          <w:pStyle w:val="Antrats"/>
          <w:jc w:val="center"/>
        </w:pPr>
        <w:r>
          <w:fldChar w:fldCharType="begin"/>
        </w:r>
        <w:r>
          <w:instrText>PAGE   \* MERGEFORMAT</w:instrText>
        </w:r>
        <w:r>
          <w:fldChar w:fldCharType="separate"/>
        </w:r>
        <w:r w:rsidR="00651C2A">
          <w:rPr>
            <w:noProof/>
          </w:rPr>
          <w:t>7</w:t>
        </w:r>
        <w:r>
          <w:fldChar w:fldCharType="end"/>
        </w:r>
      </w:p>
    </w:sdtContent>
  </w:sdt>
  <w:p w:rsidR="00400764" w:rsidRDefault="004007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A"/>
    <w:rsid w:val="00000B9C"/>
    <w:rsid w:val="00004FA9"/>
    <w:rsid w:val="000122D1"/>
    <w:rsid w:val="00016F8E"/>
    <w:rsid w:val="000228C1"/>
    <w:rsid w:val="00025DEF"/>
    <w:rsid w:val="00026A23"/>
    <w:rsid w:val="0003396D"/>
    <w:rsid w:val="00045C47"/>
    <w:rsid w:val="0005542D"/>
    <w:rsid w:val="00062579"/>
    <w:rsid w:val="00062E47"/>
    <w:rsid w:val="00063BA4"/>
    <w:rsid w:val="00077B77"/>
    <w:rsid w:val="0009352B"/>
    <w:rsid w:val="000A4655"/>
    <w:rsid w:val="000A4F3B"/>
    <w:rsid w:val="000B0328"/>
    <w:rsid w:val="000B2B4D"/>
    <w:rsid w:val="000C7F0B"/>
    <w:rsid w:val="000D52DB"/>
    <w:rsid w:val="000D57FB"/>
    <w:rsid w:val="000F25D3"/>
    <w:rsid w:val="000F2895"/>
    <w:rsid w:val="001026B2"/>
    <w:rsid w:val="001119E9"/>
    <w:rsid w:val="00116021"/>
    <w:rsid w:val="00120929"/>
    <w:rsid w:val="00122E92"/>
    <w:rsid w:val="00123EE8"/>
    <w:rsid w:val="00127C05"/>
    <w:rsid w:val="00130D03"/>
    <w:rsid w:val="00142671"/>
    <w:rsid w:val="00143A06"/>
    <w:rsid w:val="00146192"/>
    <w:rsid w:val="001557AB"/>
    <w:rsid w:val="001562F1"/>
    <w:rsid w:val="00156A75"/>
    <w:rsid w:val="001635D7"/>
    <w:rsid w:val="00175034"/>
    <w:rsid w:val="00184518"/>
    <w:rsid w:val="00187C03"/>
    <w:rsid w:val="001A012E"/>
    <w:rsid w:val="001A025A"/>
    <w:rsid w:val="001A5B4F"/>
    <w:rsid w:val="001A7892"/>
    <w:rsid w:val="001B0428"/>
    <w:rsid w:val="001B2E6D"/>
    <w:rsid w:val="001B329C"/>
    <w:rsid w:val="001C1BC1"/>
    <w:rsid w:val="001C2CCF"/>
    <w:rsid w:val="001C3AA2"/>
    <w:rsid w:val="001D0BEC"/>
    <w:rsid w:val="001D1FF6"/>
    <w:rsid w:val="001D47D6"/>
    <w:rsid w:val="001E6C34"/>
    <w:rsid w:val="001F3FFE"/>
    <w:rsid w:val="002100F8"/>
    <w:rsid w:val="00213308"/>
    <w:rsid w:val="002167E8"/>
    <w:rsid w:val="00222CC2"/>
    <w:rsid w:val="002236CC"/>
    <w:rsid w:val="0022434B"/>
    <w:rsid w:val="00230235"/>
    <w:rsid w:val="0023572D"/>
    <w:rsid w:val="00250F8B"/>
    <w:rsid w:val="00251255"/>
    <w:rsid w:val="00252DF6"/>
    <w:rsid w:val="0026263D"/>
    <w:rsid w:val="00275567"/>
    <w:rsid w:val="00280A80"/>
    <w:rsid w:val="00285572"/>
    <w:rsid w:val="00291A47"/>
    <w:rsid w:val="002A5A55"/>
    <w:rsid w:val="002D02BF"/>
    <w:rsid w:val="002E55D5"/>
    <w:rsid w:val="00305F17"/>
    <w:rsid w:val="00315DC2"/>
    <w:rsid w:val="00322D14"/>
    <w:rsid w:val="003337FD"/>
    <w:rsid w:val="0033380D"/>
    <w:rsid w:val="00336218"/>
    <w:rsid w:val="00340233"/>
    <w:rsid w:val="003416A8"/>
    <w:rsid w:val="0035384B"/>
    <w:rsid w:val="00355A27"/>
    <w:rsid w:val="00357709"/>
    <w:rsid w:val="00362ACF"/>
    <w:rsid w:val="00364F79"/>
    <w:rsid w:val="00373F2E"/>
    <w:rsid w:val="00376373"/>
    <w:rsid w:val="00393B95"/>
    <w:rsid w:val="003967DB"/>
    <w:rsid w:val="00396E24"/>
    <w:rsid w:val="003A160F"/>
    <w:rsid w:val="003A208E"/>
    <w:rsid w:val="003A5FD8"/>
    <w:rsid w:val="003B434E"/>
    <w:rsid w:val="003C20C4"/>
    <w:rsid w:val="003C742B"/>
    <w:rsid w:val="003C7E7D"/>
    <w:rsid w:val="003D0A7F"/>
    <w:rsid w:val="003D2D33"/>
    <w:rsid w:val="003E08F7"/>
    <w:rsid w:val="003E74C5"/>
    <w:rsid w:val="003F0978"/>
    <w:rsid w:val="003F460E"/>
    <w:rsid w:val="00400764"/>
    <w:rsid w:val="00400DF3"/>
    <w:rsid w:val="00404EE1"/>
    <w:rsid w:val="004159FD"/>
    <w:rsid w:val="00416A6F"/>
    <w:rsid w:val="00422ACE"/>
    <w:rsid w:val="00424EC7"/>
    <w:rsid w:val="004250B1"/>
    <w:rsid w:val="004310E7"/>
    <w:rsid w:val="00433241"/>
    <w:rsid w:val="00433791"/>
    <w:rsid w:val="00433FA9"/>
    <w:rsid w:val="0043658A"/>
    <w:rsid w:val="004366DC"/>
    <w:rsid w:val="00441808"/>
    <w:rsid w:val="00443024"/>
    <w:rsid w:val="00454A7F"/>
    <w:rsid w:val="00455853"/>
    <w:rsid w:val="00455FA4"/>
    <w:rsid w:val="00474E72"/>
    <w:rsid w:val="004779E9"/>
    <w:rsid w:val="0049025B"/>
    <w:rsid w:val="00492339"/>
    <w:rsid w:val="004A4281"/>
    <w:rsid w:val="004B2A1E"/>
    <w:rsid w:val="004C02DE"/>
    <w:rsid w:val="004C3C13"/>
    <w:rsid w:val="004D5AA4"/>
    <w:rsid w:val="004E0818"/>
    <w:rsid w:val="004E202F"/>
    <w:rsid w:val="004E2448"/>
    <w:rsid w:val="004E34BD"/>
    <w:rsid w:val="004E5B48"/>
    <w:rsid w:val="005008FD"/>
    <w:rsid w:val="00510DB3"/>
    <w:rsid w:val="005128F7"/>
    <w:rsid w:val="00514889"/>
    <w:rsid w:val="00516E96"/>
    <w:rsid w:val="0051785F"/>
    <w:rsid w:val="00521720"/>
    <w:rsid w:val="00524C51"/>
    <w:rsid w:val="0053580F"/>
    <w:rsid w:val="00536BC9"/>
    <w:rsid w:val="00537AAE"/>
    <w:rsid w:val="00541322"/>
    <w:rsid w:val="00544BB7"/>
    <w:rsid w:val="00544C87"/>
    <w:rsid w:val="005553A1"/>
    <w:rsid w:val="005579C5"/>
    <w:rsid w:val="005712A8"/>
    <w:rsid w:val="00580B78"/>
    <w:rsid w:val="00587AED"/>
    <w:rsid w:val="00592DA3"/>
    <w:rsid w:val="005A5861"/>
    <w:rsid w:val="005B3751"/>
    <w:rsid w:val="005B383D"/>
    <w:rsid w:val="005B4130"/>
    <w:rsid w:val="005B4C0D"/>
    <w:rsid w:val="005C08B7"/>
    <w:rsid w:val="005C24EC"/>
    <w:rsid w:val="005C51D0"/>
    <w:rsid w:val="005D7D07"/>
    <w:rsid w:val="005F6DA4"/>
    <w:rsid w:val="00601848"/>
    <w:rsid w:val="00605200"/>
    <w:rsid w:val="00610725"/>
    <w:rsid w:val="00613FB8"/>
    <w:rsid w:val="00616E76"/>
    <w:rsid w:val="00622FAC"/>
    <w:rsid w:val="00623D34"/>
    <w:rsid w:val="00626341"/>
    <w:rsid w:val="00633EE1"/>
    <w:rsid w:val="00634ECB"/>
    <w:rsid w:val="00635195"/>
    <w:rsid w:val="006378A4"/>
    <w:rsid w:val="00641DAD"/>
    <w:rsid w:val="00643B9D"/>
    <w:rsid w:val="00651C2A"/>
    <w:rsid w:val="00652401"/>
    <w:rsid w:val="00664B3B"/>
    <w:rsid w:val="006668E3"/>
    <w:rsid w:val="00667C94"/>
    <w:rsid w:val="0067203C"/>
    <w:rsid w:val="00682083"/>
    <w:rsid w:val="0068352C"/>
    <w:rsid w:val="0068519F"/>
    <w:rsid w:val="006903A9"/>
    <w:rsid w:val="00692BE3"/>
    <w:rsid w:val="0069463F"/>
    <w:rsid w:val="00695895"/>
    <w:rsid w:val="00697C8A"/>
    <w:rsid w:val="006A3CB3"/>
    <w:rsid w:val="006A6D87"/>
    <w:rsid w:val="006C47E1"/>
    <w:rsid w:val="006C68F4"/>
    <w:rsid w:val="006D1404"/>
    <w:rsid w:val="006D6CEA"/>
    <w:rsid w:val="006E1D60"/>
    <w:rsid w:val="006E5435"/>
    <w:rsid w:val="006F5CA1"/>
    <w:rsid w:val="006F611E"/>
    <w:rsid w:val="006F64D5"/>
    <w:rsid w:val="0070068B"/>
    <w:rsid w:val="00713729"/>
    <w:rsid w:val="00731DD8"/>
    <w:rsid w:val="00733862"/>
    <w:rsid w:val="00733E5C"/>
    <w:rsid w:val="00736F02"/>
    <w:rsid w:val="007414A5"/>
    <w:rsid w:val="00745434"/>
    <w:rsid w:val="007561A2"/>
    <w:rsid w:val="00761ECA"/>
    <w:rsid w:val="007626FD"/>
    <w:rsid w:val="00771BEE"/>
    <w:rsid w:val="00782A5D"/>
    <w:rsid w:val="007874FB"/>
    <w:rsid w:val="00791A1B"/>
    <w:rsid w:val="0079705E"/>
    <w:rsid w:val="007A69AF"/>
    <w:rsid w:val="007B1B92"/>
    <w:rsid w:val="007B256A"/>
    <w:rsid w:val="007B4955"/>
    <w:rsid w:val="007C3465"/>
    <w:rsid w:val="007C6BDE"/>
    <w:rsid w:val="007D1CDC"/>
    <w:rsid w:val="007D5162"/>
    <w:rsid w:val="007D6374"/>
    <w:rsid w:val="007E4219"/>
    <w:rsid w:val="007E6803"/>
    <w:rsid w:val="007F1141"/>
    <w:rsid w:val="00807083"/>
    <w:rsid w:val="00815255"/>
    <w:rsid w:val="0082047E"/>
    <w:rsid w:val="008215F6"/>
    <w:rsid w:val="00821E79"/>
    <w:rsid w:val="0082302E"/>
    <w:rsid w:val="00824C61"/>
    <w:rsid w:val="00835CC8"/>
    <w:rsid w:val="00837408"/>
    <w:rsid w:val="00841EE3"/>
    <w:rsid w:val="0084672D"/>
    <w:rsid w:val="00850C64"/>
    <w:rsid w:val="00853BDC"/>
    <w:rsid w:val="008661C2"/>
    <w:rsid w:val="008724E5"/>
    <w:rsid w:val="008756F9"/>
    <w:rsid w:val="0088618E"/>
    <w:rsid w:val="00893A56"/>
    <w:rsid w:val="00894000"/>
    <w:rsid w:val="008945F3"/>
    <w:rsid w:val="008A29C0"/>
    <w:rsid w:val="008A5E9E"/>
    <w:rsid w:val="008B59E3"/>
    <w:rsid w:val="008C3B74"/>
    <w:rsid w:val="008D22E9"/>
    <w:rsid w:val="008D5A7D"/>
    <w:rsid w:val="008E4C80"/>
    <w:rsid w:val="008F3308"/>
    <w:rsid w:val="008F59E9"/>
    <w:rsid w:val="00900D63"/>
    <w:rsid w:val="00901E5E"/>
    <w:rsid w:val="00907300"/>
    <w:rsid w:val="00920426"/>
    <w:rsid w:val="0092062C"/>
    <w:rsid w:val="00922E2A"/>
    <w:rsid w:val="00932CEA"/>
    <w:rsid w:val="0094049A"/>
    <w:rsid w:val="00940C20"/>
    <w:rsid w:val="00942141"/>
    <w:rsid w:val="00944546"/>
    <w:rsid w:val="0094662A"/>
    <w:rsid w:val="009577AA"/>
    <w:rsid w:val="00961FEA"/>
    <w:rsid w:val="009652EB"/>
    <w:rsid w:val="00983446"/>
    <w:rsid w:val="00986F96"/>
    <w:rsid w:val="00990979"/>
    <w:rsid w:val="0099632B"/>
    <w:rsid w:val="009A77D2"/>
    <w:rsid w:val="009B3FEA"/>
    <w:rsid w:val="009B4FBA"/>
    <w:rsid w:val="009C1C79"/>
    <w:rsid w:val="009C35AB"/>
    <w:rsid w:val="009C3709"/>
    <w:rsid w:val="009C79F0"/>
    <w:rsid w:val="009D128C"/>
    <w:rsid w:val="009D310B"/>
    <w:rsid w:val="009D5359"/>
    <w:rsid w:val="009D5940"/>
    <w:rsid w:val="009E4719"/>
    <w:rsid w:val="00A208A4"/>
    <w:rsid w:val="00A27454"/>
    <w:rsid w:val="00A33458"/>
    <w:rsid w:val="00A35253"/>
    <w:rsid w:val="00A36964"/>
    <w:rsid w:val="00A40269"/>
    <w:rsid w:val="00A4267D"/>
    <w:rsid w:val="00A44882"/>
    <w:rsid w:val="00A45C18"/>
    <w:rsid w:val="00A5099A"/>
    <w:rsid w:val="00A6293A"/>
    <w:rsid w:val="00A663A6"/>
    <w:rsid w:val="00A71011"/>
    <w:rsid w:val="00A800D3"/>
    <w:rsid w:val="00A8169A"/>
    <w:rsid w:val="00A826FC"/>
    <w:rsid w:val="00AA082D"/>
    <w:rsid w:val="00AA2AE1"/>
    <w:rsid w:val="00AC72A2"/>
    <w:rsid w:val="00AE5AF2"/>
    <w:rsid w:val="00AF034A"/>
    <w:rsid w:val="00B16788"/>
    <w:rsid w:val="00B252FD"/>
    <w:rsid w:val="00B35926"/>
    <w:rsid w:val="00B36CC3"/>
    <w:rsid w:val="00B47479"/>
    <w:rsid w:val="00B52E8B"/>
    <w:rsid w:val="00B62ADC"/>
    <w:rsid w:val="00B642E6"/>
    <w:rsid w:val="00B65AB1"/>
    <w:rsid w:val="00B71BA2"/>
    <w:rsid w:val="00B72407"/>
    <w:rsid w:val="00B73C62"/>
    <w:rsid w:val="00B74649"/>
    <w:rsid w:val="00B77391"/>
    <w:rsid w:val="00B87A7B"/>
    <w:rsid w:val="00B93046"/>
    <w:rsid w:val="00BA1169"/>
    <w:rsid w:val="00BA6CBA"/>
    <w:rsid w:val="00BC150C"/>
    <w:rsid w:val="00BC3495"/>
    <w:rsid w:val="00BD537E"/>
    <w:rsid w:val="00BD54A3"/>
    <w:rsid w:val="00BD6C8A"/>
    <w:rsid w:val="00BE363D"/>
    <w:rsid w:val="00BE5C10"/>
    <w:rsid w:val="00C107F9"/>
    <w:rsid w:val="00C119D5"/>
    <w:rsid w:val="00C120B0"/>
    <w:rsid w:val="00C27911"/>
    <w:rsid w:val="00C317A9"/>
    <w:rsid w:val="00C35F00"/>
    <w:rsid w:val="00C4127A"/>
    <w:rsid w:val="00C53087"/>
    <w:rsid w:val="00C533F5"/>
    <w:rsid w:val="00C662E9"/>
    <w:rsid w:val="00C76453"/>
    <w:rsid w:val="00C831F8"/>
    <w:rsid w:val="00CA2D6E"/>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44A9"/>
    <w:rsid w:val="00D35A0F"/>
    <w:rsid w:val="00D41B20"/>
    <w:rsid w:val="00D54E8F"/>
    <w:rsid w:val="00D560BC"/>
    <w:rsid w:val="00D577D8"/>
    <w:rsid w:val="00D6395E"/>
    <w:rsid w:val="00D853B9"/>
    <w:rsid w:val="00D8705F"/>
    <w:rsid w:val="00D9268C"/>
    <w:rsid w:val="00D92C54"/>
    <w:rsid w:val="00D96F13"/>
    <w:rsid w:val="00DA3D31"/>
    <w:rsid w:val="00DB7D59"/>
    <w:rsid w:val="00DC1B1D"/>
    <w:rsid w:val="00DC2894"/>
    <w:rsid w:val="00DC5548"/>
    <w:rsid w:val="00DD0BCA"/>
    <w:rsid w:val="00DD308C"/>
    <w:rsid w:val="00DE2C8B"/>
    <w:rsid w:val="00DE4EE3"/>
    <w:rsid w:val="00DE7338"/>
    <w:rsid w:val="00DE7EA8"/>
    <w:rsid w:val="00DF61FA"/>
    <w:rsid w:val="00E01B5A"/>
    <w:rsid w:val="00E37BE0"/>
    <w:rsid w:val="00E415A8"/>
    <w:rsid w:val="00E43088"/>
    <w:rsid w:val="00E634E3"/>
    <w:rsid w:val="00E865D5"/>
    <w:rsid w:val="00E925FC"/>
    <w:rsid w:val="00EA13C7"/>
    <w:rsid w:val="00EA7BC7"/>
    <w:rsid w:val="00EB223D"/>
    <w:rsid w:val="00EC2463"/>
    <w:rsid w:val="00EE1302"/>
    <w:rsid w:val="00EE73FF"/>
    <w:rsid w:val="00EE7E70"/>
    <w:rsid w:val="00EF5060"/>
    <w:rsid w:val="00EF7C03"/>
    <w:rsid w:val="00F0086C"/>
    <w:rsid w:val="00F010C4"/>
    <w:rsid w:val="00F01307"/>
    <w:rsid w:val="00F01342"/>
    <w:rsid w:val="00F04161"/>
    <w:rsid w:val="00F05E2E"/>
    <w:rsid w:val="00F16A95"/>
    <w:rsid w:val="00F2101D"/>
    <w:rsid w:val="00F252BA"/>
    <w:rsid w:val="00F610DF"/>
    <w:rsid w:val="00F63494"/>
    <w:rsid w:val="00F64410"/>
    <w:rsid w:val="00F65D49"/>
    <w:rsid w:val="00F71B83"/>
    <w:rsid w:val="00F75BA8"/>
    <w:rsid w:val="00F96183"/>
    <w:rsid w:val="00FA2C2D"/>
    <w:rsid w:val="00FB4F14"/>
    <w:rsid w:val="00FD3153"/>
    <w:rsid w:val="00FD74A3"/>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71ED-FC8B-4E39-BFB2-A82F9C18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6978</Words>
  <Characters>3978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2021-05-04T06:10:00Z</dcterms:created>
  <dc:creator>Jolita Vasiliauskaitė</dc:creator>
  <cp:lastModifiedBy>Marius Vainauskas</cp:lastModifiedBy>
  <cp:lastPrinted>2018-02-13T12:34:00Z</cp:lastPrinted>
  <dcterms:modified xsi:type="dcterms:W3CDTF">2021-05-04T06:31:00Z</dcterms:modified>
  <cp:revision>3</cp:revision>
</cp:coreProperties>
</file>