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A4C5A" w14:textId="77777777" w:rsidR="00DA6B25" w:rsidRDefault="00DA6B25">
      <w:pPr>
        <w:tabs>
          <w:tab w:val="center" w:pos="4513"/>
          <w:tab w:val="right" w:pos="9026"/>
        </w:tabs>
        <w:rPr>
          <w:szCs w:val="24"/>
          <w:lang w:eastAsia="lt-LT"/>
        </w:rPr>
      </w:pPr>
    </w:p>
    <w:p w14:paraId="600E14A0" w14:textId="3BD0811D" w:rsidR="00DA6B25" w:rsidRDefault="005F1A9F">
      <w:pPr>
        <w:ind w:left="7655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Projekto</w:t>
      </w:r>
    </w:p>
    <w:p w14:paraId="48F60110" w14:textId="50718394" w:rsidR="00DA6B25" w:rsidRDefault="005F1A9F">
      <w:pPr>
        <w:ind w:left="7655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lyginamasis variantas</w:t>
      </w:r>
    </w:p>
    <w:p w14:paraId="173A1E69" w14:textId="77777777" w:rsidR="00DA6B25" w:rsidRDefault="00DA6B25">
      <w:pPr>
        <w:rPr>
          <w:b/>
          <w:bCs/>
          <w:szCs w:val="24"/>
          <w:lang w:eastAsia="lt-LT"/>
        </w:rPr>
      </w:pPr>
    </w:p>
    <w:p w14:paraId="2BAD6548" w14:textId="77777777" w:rsidR="00DA6B25" w:rsidRDefault="005F1A9F">
      <w:pPr>
        <w:keepNext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 Vyriausybė</w:t>
      </w:r>
    </w:p>
    <w:p w14:paraId="36134B68" w14:textId="77777777" w:rsidR="00DA6B25" w:rsidRDefault="00DA6B25">
      <w:pPr>
        <w:jc w:val="center"/>
        <w:rPr>
          <w:caps/>
          <w:szCs w:val="24"/>
          <w:lang w:eastAsia="lt-LT"/>
        </w:rPr>
      </w:pPr>
    </w:p>
    <w:p w14:paraId="1D409CDD" w14:textId="77777777" w:rsidR="00DA6B25" w:rsidRDefault="005F1A9F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14:paraId="52CE9A15" w14:textId="77777777" w:rsidR="00DA6B25" w:rsidRDefault="005F1A9F">
      <w:pPr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VYRIAUSYBĖS </w:t>
      </w:r>
      <w:r>
        <w:rPr>
          <w:b/>
          <w:color w:val="000000"/>
          <w:szCs w:val="24"/>
          <w:lang w:eastAsia="lt-LT"/>
        </w:rPr>
        <w:t>2020 M. BALANDŽIO 8 D. NUTARIMO NR. 358 „DĖL NACIONALINĖS ANTIDOPINGO PROGRAMOS ĮGYVENDINIMO  FINANSAVIMO VALSTYBĖS BIUDŽETO LĖŠOMIS TVARKOS APRAŠO PATVIRTINIMO“</w:t>
      </w:r>
    </w:p>
    <w:p w14:paraId="5AFA02A0" w14:textId="77777777" w:rsidR="00DA6B25" w:rsidRDefault="005F1A9F">
      <w:pPr>
        <w:jc w:val="center"/>
        <w:rPr>
          <w:b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PAKEITIMO</w:t>
      </w:r>
    </w:p>
    <w:p w14:paraId="44439CA6" w14:textId="77777777" w:rsidR="00DA6B25" w:rsidRDefault="00DA6B25">
      <w:pPr>
        <w:ind w:firstLine="62"/>
        <w:jc w:val="center"/>
        <w:rPr>
          <w:szCs w:val="24"/>
          <w:lang w:eastAsia="lt-LT"/>
        </w:rPr>
      </w:pPr>
    </w:p>
    <w:p w14:paraId="70DD750D" w14:textId="77777777" w:rsidR="00DA6B25" w:rsidRDefault="005F1A9F">
      <w:pPr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Nr. </w:t>
      </w:r>
    </w:p>
    <w:p w14:paraId="7AE07160" w14:textId="77777777" w:rsidR="00DA6B25" w:rsidRDefault="005F1A9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F6A613F" w14:textId="77777777" w:rsidR="00DA6B25" w:rsidRDefault="00DA6B25">
      <w:pPr>
        <w:jc w:val="center"/>
        <w:rPr>
          <w:szCs w:val="24"/>
          <w:lang w:eastAsia="lt-LT"/>
        </w:rPr>
      </w:pPr>
    </w:p>
    <w:p w14:paraId="7F215A9E" w14:textId="77777777" w:rsidR="00DA6B25" w:rsidRDefault="00DA6B25">
      <w:pPr>
        <w:jc w:val="center"/>
        <w:rPr>
          <w:szCs w:val="24"/>
          <w:lang w:eastAsia="lt-LT"/>
        </w:rPr>
      </w:pPr>
    </w:p>
    <w:p w14:paraId="3D9E4A19" w14:textId="77777777" w:rsidR="00DA6B25" w:rsidRDefault="005F1A9F">
      <w:pPr>
        <w:widowControl w:val="0"/>
        <w:suppressAutoHyphens/>
        <w:spacing w:line="360" w:lineRule="auto"/>
        <w:ind w:firstLine="720"/>
        <w:jc w:val="both"/>
        <w:rPr>
          <w:rFonts w:eastAsia="Andale Sans UI"/>
          <w:szCs w:val="24"/>
          <w:lang w:eastAsia="lt-LT" w:bidi="en-US"/>
        </w:rPr>
      </w:pPr>
      <w:r>
        <w:rPr>
          <w:rFonts w:eastAsia="Andale Sans UI"/>
          <w:szCs w:val="24"/>
          <w:lang w:eastAsia="lt-LT" w:bidi="en-US"/>
        </w:rPr>
        <w:t>Lietuvos Respublikos Vyriausybė</w:t>
      </w:r>
      <w:r>
        <w:rPr>
          <w:rFonts w:eastAsia="Andale Sans UI"/>
          <w:spacing w:val="100"/>
          <w:szCs w:val="24"/>
          <w:lang w:eastAsia="lt-LT" w:bidi="en-US"/>
        </w:rPr>
        <w:t xml:space="preserve"> nutari</w:t>
      </w:r>
      <w:r>
        <w:rPr>
          <w:rFonts w:eastAsia="Andale Sans UI"/>
          <w:szCs w:val="24"/>
          <w:lang w:eastAsia="lt-LT" w:bidi="en-US"/>
        </w:rPr>
        <w:t>a:</w:t>
      </w:r>
    </w:p>
    <w:p w14:paraId="18187030" w14:textId="585DC559" w:rsidR="00DA6B25" w:rsidRDefault="00F4396B">
      <w:pPr>
        <w:spacing w:line="360" w:lineRule="auto"/>
        <w:ind w:firstLine="720"/>
        <w:jc w:val="both"/>
        <w:rPr>
          <w:szCs w:val="24"/>
          <w:lang w:eastAsia="en-GB"/>
        </w:rPr>
      </w:pPr>
      <w:r>
        <w:rPr>
          <w:szCs w:val="24"/>
          <w:lang w:eastAsia="en-GB"/>
        </w:rPr>
        <w:t xml:space="preserve">1. </w:t>
      </w:r>
      <w:r w:rsidR="005F1A9F">
        <w:rPr>
          <w:szCs w:val="24"/>
          <w:lang w:eastAsia="en-GB"/>
        </w:rPr>
        <w:t>Pakeisti Lietuvos Respublikos Vyriausybės 2020 m. balandžio 8 d. nutarimą Nr. 358 „</w:t>
      </w:r>
      <w:r w:rsidR="005F1A9F">
        <w:rPr>
          <w:szCs w:val="24"/>
          <w:lang w:eastAsia="lt-LT"/>
        </w:rPr>
        <w:t xml:space="preserve">Dėl </w:t>
      </w:r>
      <w:r w:rsidR="005F1A9F">
        <w:rPr>
          <w:bCs/>
          <w:color w:val="000000"/>
          <w:szCs w:val="24"/>
          <w:lang w:eastAsia="lt-LT"/>
        </w:rPr>
        <w:t>Nacionalinės antidopingo programos įgyvendinimo  finansavimo valstybės biudžeto lėšomis tvarkos aprašo patvirtinimo</w:t>
      </w:r>
      <w:r w:rsidR="005F1A9F">
        <w:rPr>
          <w:szCs w:val="24"/>
          <w:lang w:eastAsia="en-GB"/>
        </w:rPr>
        <w:t xml:space="preserve">“: </w:t>
      </w:r>
    </w:p>
    <w:p w14:paraId="440F2E9F" w14:textId="7045A9F1" w:rsidR="00DA6B25" w:rsidRDefault="00CB696D">
      <w:pPr>
        <w:spacing w:line="360" w:lineRule="auto"/>
        <w:ind w:firstLine="72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1.</w:t>
      </w:r>
      <w:r w:rsidR="00F4396B">
        <w:rPr>
          <w:szCs w:val="24"/>
          <w:lang w:eastAsia="en-GB"/>
        </w:rPr>
        <w:t>1.</w:t>
      </w:r>
      <w:r>
        <w:rPr>
          <w:szCs w:val="24"/>
          <w:lang w:eastAsia="en-GB"/>
        </w:rPr>
        <w:t xml:space="preserve"> Pakeisti</w:t>
      </w:r>
      <w:r w:rsidR="005F1A9F">
        <w:rPr>
          <w:szCs w:val="24"/>
          <w:lang w:eastAsia="en-GB"/>
        </w:rPr>
        <w:t xml:space="preserve"> preambulę ir ją išdėstyti taip:</w:t>
      </w:r>
    </w:p>
    <w:p w14:paraId="5ADA175C" w14:textId="0FED8C49" w:rsidR="00DA6B25" w:rsidRDefault="005F1A9F">
      <w:pPr>
        <w:spacing w:line="360" w:lineRule="auto"/>
        <w:ind w:firstLine="720"/>
        <w:jc w:val="both"/>
        <w:rPr>
          <w:szCs w:val="24"/>
          <w:lang w:eastAsia="en-GB"/>
        </w:rPr>
      </w:pPr>
      <w:r>
        <w:rPr>
          <w:color w:val="000000"/>
          <w:szCs w:val="24"/>
          <w:lang w:eastAsia="lt-LT"/>
        </w:rPr>
        <w:t>„</w:t>
      </w:r>
      <w:r>
        <w:rPr>
          <w:color w:val="000000"/>
          <w:szCs w:val="24"/>
          <w:lang w:val="en-US"/>
        </w:rPr>
        <w:t xml:space="preserve">Vadovaudamasi Lietuvos Respublikos sporto įstatymo 18 straipsnio 1 </w:t>
      </w:r>
      <w:r>
        <w:rPr>
          <w:strike/>
          <w:color w:val="000000"/>
          <w:szCs w:val="24"/>
          <w:lang w:val="en-US"/>
        </w:rPr>
        <w:t>ir 2</w:t>
      </w:r>
      <w:r>
        <w:rPr>
          <w:color w:val="000000"/>
          <w:szCs w:val="24"/>
          <w:lang w:val="en-US"/>
        </w:rPr>
        <w:t xml:space="preserve"> dalimi</w:t>
      </w:r>
      <w:r>
        <w:rPr>
          <w:strike/>
          <w:color w:val="000000"/>
          <w:szCs w:val="24"/>
          <w:lang w:val="en-US"/>
        </w:rPr>
        <w:t>s</w:t>
      </w:r>
      <w:r>
        <w:rPr>
          <w:color w:val="000000"/>
          <w:szCs w:val="24"/>
          <w:lang w:val="en-US"/>
        </w:rPr>
        <w:t>, Lietuvos Respublikos Vyriausybė n u t a r i a:</w:t>
      </w:r>
      <w:r>
        <w:rPr>
          <w:color w:val="000000"/>
          <w:szCs w:val="24"/>
          <w:lang w:eastAsia="lt-LT"/>
        </w:rPr>
        <w:t xml:space="preserve"> “.</w:t>
      </w:r>
    </w:p>
    <w:p w14:paraId="7C8D6DBB" w14:textId="7294EE8C" w:rsidR="00DA6B25" w:rsidRDefault="00F4396B">
      <w:pPr>
        <w:spacing w:line="360" w:lineRule="auto"/>
        <w:ind w:firstLine="72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1.</w:t>
      </w:r>
      <w:r w:rsidR="005F1A9F">
        <w:rPr>
          <w:szCs w:val="24"/>
          <w:lang w:eastAsia="en-GB"/>
        </w:rPr>
        <w:t>2. Pripažinti netekusiu galios 2 punktą.</w:t>
      </w:r>
    </w:p>
    <w:p w14:paraId="02D1776D" w14:textId="0B657F85" w:rsidR="00DA6B25" w:rsidRDefault="005F1A9F">
      <w:pPr>
        <w:spacing w:line="360" w:lineRule="auto"/>
        <w:ind w:firstLine="720"/>
        <w:jc w:val="both"/>
        <w:rPr>
          <w:szCs w:val="24"/>
          <w:lang w:eastAsia="en-GB"/>
        </w:rPr>
      </w:pPr>
      <w:r>
        <w:rPr>
          <w:strike/>
          <w:color w:val="000000"/>
          <w:szCs w:val="24"/>
          <w:lang w:eastAsia="lt-LT"/>
        </w:rPr>
        <w:t>2.  Nustatyti, kad nacionalinė antidopingo organizacija turi prisidėti prie nacionalinės antidopingo programos įgyvendinimo nuosavomis ar kitų šaltinių lėšomis ne mažiau kaip 10 procentų nuo skirtos valstybės biudžeto lėšų sumos.</w:t>
      </w:r>
    </w:p>
    <w:p w14:paraId="25C679A4" w14:textId="7B0F8A02" w:rsidR="00DA6B25" w:rsidRDefault="00F4396B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 w:rsidR="005F1A9F">
        <w:rPr>
          <w:color w:val="000000"/>
          <w:szCs w:val="24"/>
          <w:lang w:eastAsia="lt-LT"/>
        </w:rPr>
        <w:t>3. Pakeisti nurodytu nutarimu patvirtintą Nacionalinės antidopingo programos įgyvendinimo finansavimo valstybės biudžeto lėšomis tvarkos aprašą:</w:t>
      </w:r>
    </w:p>
    <w:p w14:paraId="70F8573B" w14:textId="72EA3A3E" w:rsidR="00DA6B25" w:rsidRDefault="00F4396B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 w:rsidR="005F1A9F">
        <w:rPr>
          <w:color w:val="000000"/>
          <w:szCs w:val="24"/>
          <w:lang w:eastAsia="lt-LT"/>
        </w:rPr>
        <w:t>3.1. Pakeisti 4.4 papunktį ir jį išdėstyti taip:</w:t>
      </w:r>
    </w:p>
    <w:p w14:paraId="16557F91" w14:textId="436D20D4" w:rsidR="00DA6B25" w:rsidRDefault="005F1A9F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„4.4. laisvos formos įsipareigojimą dėl </w:t>
      </w:r>
      <w:r>
        <w:rPr>
          <w:strike/>
          <w:color w:val="000000"/>
          <w:szCs w:val="24"/>
          <w:lang w:eastAsia="lt-LT"/>
        </w:rPr>
        <w:t>dalies (ne mažesnės, kaip nurodyta šio Lietuvos Respublikos Vyriausybės nutarimo 2 punkte)</w:t>
      </w:r>
      <w:r>
        <w:rPr>
          <w:color w:val="000000"/>
          <w:szCs w:val="24"/>
          <w:lang w:eastAsia="lt-LT"/>
        </w:rPr>
        <w:t xml:space="preserve"> nuosavų ar kitų šaltinių lėšų skyrimo Programai įgyvendinti </w:t>
      </w:r>
      <w:r>
        <w:rPr>
          <w:b/>
          <w:color w:val="000000"/>
          <w:szCs w:val="24"/>
          <w:lang w:eastAsia="lt-LT"/>
        </w:rPr>
        <w:t xml:space="preserve">(kai Lietuvos Respublikos Vyriausybė, </w:t>
      </w:r>
      <w:r>
        <w:rPr>
          <w:b/>
          <w:color w:val="000000"/>
          <w:szCs w:val="24"/>
          <w:lang w:val="en-US"/>
        </w:rPr>
        <w:t>vadovaudamasi Lietuvos Respublikos sporto įstatymu,</w:t>
      </w:r>
      <w:r>
        <w:rPr>
          <w:b/>
          <w:color w:val="000000"/>
          <w:szCs w:val="24"/>
          <w:lang w:eastAsia="lt-LT"/>
        </w:rPr>
        <w:t xml:space="preserve"> yra nustačiusi bendrojo finansavimo dydį iš nuosavų ar kitų šaltinių)</w:t>
      </w:r>
      <w:r>
        <w:rPr>
          <w:color w:val="000000"/>
          <w:szCs w:val="24"/>
          <w:lang w:eastAsia="lt-LT"/>
        </w:rPr>
        <w:t>.“</w:t>
      </w:r>
    </w:p>
    <w:p w14:paraId="690B9E43" w14:textId="2B595B87" w:rsidR="00DA6B25" w:rsidRDefault="00F4396B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 w:rsidR="005F1A9F">
        <w:rPr>
          <w:color w:val="000000"/>
          <w:szCs w:val="24"/>
          <w:lang w:eastAsia="lt-LT"/>
        </w:rPr>
        <w:t xml:space="preserve">3.2. Pakeisti 12 punktą ir jį išdėstyti taip: </w:t>
      </w:r>
    </w:p>
    <w:p w14:paraId="7DC36034" w14:textId="5A4106FC" w:rsidR="00DA6B25" w:rsidRDefault="005F1A9F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„12. Sprendimą dėl valstybės biudžeto lėšų Programai įgyvendinti skyrimo (neskyrimo) priima Ministras. Programai įgyvendinti skiriamų valstybės biudžeto lėšų dalis negali sudaryti daugiau nei </w:t>
      </w:r>
      <w:r>
        <w:rPr>
          <w:color w:val="000000"/>
          <w:szCs w:val="24"/>
          <w:lang w:eastAsia="lt-LT"/>
        </w:rPr>
        <w:lastRenderedPageBreak/>
        <w:t xml:space="preserve">pareiškėjo prašoma Programos tinkamų finansuoti išlaidų dalis </w:t>
      </w:r>
      <w:r>
        <w:rPr>
          <w:strike/>
          <w:color w:val="000000"/>
          <w:szCs w:val="24"/>
          <w:lang w:eastAsia="lt-LT"/>
        </w:rPr>
        <w:t>atėmus šio Lietuvos Respublikos Vyriausybės nutarimo 2 punkte nustatytą nuosavų ar kitų šaltinių lėšų dydį</w:t>
      </w:r>
      <w:r>
        <w:rPr>
          <w:color w:val="000000"/>
          <w:szCs w:val="24"/>
          <w:lang w:eastAsia="lt-LT"/>
        </w:rPr>
        <w:t xml:space="preserve">. </w:t>
      </w:r>
      <w:r>
        <w:rPr>
          <w:b/>
          <w:color w:val="000000"/>
          <w:szCs w:val="24"/>
          <w:lang w:eastAsia="lt-LT"/>
        </w:rPr>
        <w:t>Tuo atveju,</w:t>
      </w:r>
      <w:r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kai Lietuvos Respublikos Vyriausybė, </w:t>
      </w:r>
      <w:r>
        <w:rPr>
          <w:b/>
          <w:color w:val="000000"/>
          <w:szCs w:val="24"/>
          <w:lang w:val="en-US"/>
        </w:rPr>
        <w:t>vadovaudamasi Lietuvos Respublikos sporto įstatymu,</w:t>
      </w:r>
      <w:r>
        <w:rPr>
          <w:b/>
          <w:color w:val="000000"/>
          <w:szCs w:val="24"/>
          <w:lang w:eastAsia="lt-LT"/>
        </w:rPr>
        <w:t xml:space="preserve"> yra nustačiusi bendrojo finansavimo dydį iš nuosavų ar kitų šaltinių, iš pareiškėjo prašomos Programos tinkamų finansuoti išlaidų dalies atimamas Lietuvos Respublikos Vyriausybės nustatytas nuosavų ar kitų šaltinių lėšų dydis.</w:t>
      </w:r>
      <w:r>
        <w:rPr>
          <w:color w:val="000000"/>
          <w:szCs w:val="24"/>
          <w:lang w:eastAsia="lt-LT"/>
        </w:rPr>
        <w:t>“</w:t>
      </w:r>
    </w:p>
    <w:p w14:paraId="4B4EB25C" w14:textId="267A2EBD" w:rsidR="00DA6B25" w:rsidRDefault="00F4396B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 w:rsidR="005F1A9F">
        <w:rPr>
          <w:color w:val="000000"/>
          <w:szCs w:val="24"/>
          <w:lang w:eastAsia="lt-LT"/>
        </w:rPr>
        <w:t>3.3. Pakeisti 22 punktą ir jį išdėstyti taip:</w:t>
      </w:r>
    </w:p>
    <w:p w14:paraId="251D5CD9" w14:textId="6697F660" w:rsidR="00DA6B25" w:rsidRDefault="005F1A9F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„22. Sutartyje turi būti aptartos šios sąlygos: Sutarties šalių teisės ir įsipareigojimai, Programos veiklų įgyvendinimo pradžia ir pabaiga, prisidėjimas nuosavomis lėšomis </w:t>
      </w:r>
      <w:r>
        <w:rPr>
          <w:b/>
          <w:color w:val="000000"/>
          <w:szCs w:val="24"/>
          <w:lang w:eastAsia="lt-LT"/>
        </w:rPr>
        <w:t xml:space="preserve">(kai Lietuvos Respublikos Vyriausybė, </w:t>
      </w:r>
      <w:r>
        <w:rPr>
          <w:b/>
          <w:color w:val="000000"/>
          <w:szCs w:val="24"/>
          <w:lang w:val="en-US"/>
        </w:rPr>
        <w:t>vadovaudamasi Lietuvos Respublikos sporto įstatymu,</w:t>
      </w:r>
      <w:r>
        <w:rPr>
          <w:b/>
          <w:color w:val="000000"/>
          <w:szCs w:val="24"/>
          <w:lang w:eastAsia="lt-LT"/>
        </w:rPr>
        <w:t xml:space="preserve"> yra nustačiusi bendrojo finansavimo dydį iš nuosavų ar kitų šaltinių)</w:t>
      </w:r>
      <w:r>
        <w:rPr>
          <w:color w:val="000000"/>
          <w:szCs w:val="24"/>
          <w:lang w:eastAsia="lt-LT"/>
        </w:rPr>
        <w:t>, atsiskaitymas už Programai skirtas valstybės biudžeto lėšas, netesybos, nurodoma, kad išlaidos apmokamos kompensavimo būdu.“</w:t>
      </w:r>
    </w:p>
    <w:p w14:paraId="65D6355B" w14:textId="2CBCD753" w:rsidR="00DA6B25" w:rsidRDefault="00F4396B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 w:rsidR="005F1A9F">
        <w:rPr>
          <w:color w:val="000000"/>
          <w:szCs w:val="24"/>
          <w:lang w:eastAsia="lt-LT"/>
        </w:rPr>
        <w:t xml:space="preserve">3.4. Pakeisti 25.4 papunktį ir jį išdėstyti taip: </w:t>
      </w:r>
    </w:p>
    <w:p w14:paraId="727FBA1C" w14:textId="046B6B3A" w:rsidR="00DA6B25" w:rsidRDefault="005F1A9F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„25.4. nuosavų ir (ar) kitų šaltinių lėšų naudojimo ataskaitą iki metų (einančių po tų metų, kuriais įgyvendinama Programa) sausio 8 d. </w:t>
      </w:r>
      <w:r>
        <w:rPr>
          <w:b/>
          <w:color w:val="000000"/>
          <w:szCs w:val="24"/>
          <w:lang w:eastAsia="lt-LT"/>
        </w:rPr>
        <w:t xml:space="preserve">(kai Lietuvos Respublikos Vyriausybė, </w:t>
      </w:r>
      <w:r>
        <w:rPr>
          <w:b/>
          <w:color w:val="000000"/>
          <w:szCs w:val="24"/>
          <w:lang w:val="en-US"/>
        </w:rPr>
        <w:t>vadovaudamasi Lietuvos Respublikos sporto įstatymu,</w:t>
      </w:r>
      <w:r>
        <w:rPr>
          <w:b/>
          <w:color w:val="000000"/>
          <w:szCs w:val="24"/>
          <w:lang w:eastAsia="lt-LT"/>
        </w:rPr>
        <w:t xml:space="preserve"> yra nustačiusi bendrojo finansavimo dydį iš nuosavų ar kitų šaltinių)</w:t>
      </w:r>
      <w:r>
        <w:rPr>
          <w:color w:val="000000"/>
          <w:szCs w:val="24"/>
          <w:lang w:eastAsia="lt-LT"/>
        </w:rPr>
        <w:t>.“</w:t>
      </w:r>
    </w:p>
    <w:p w14:paraId="27FD35FC" w14:textId="6E9297D6" w:rsidR="00DD3500" w:rsidRPr="00DD3500" w:rsidRDefault="00F4396B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val="en-US" w:eastAsia="lt-LT"/>
        </w:rPr>
        <w:t>2</w:t>
      </w:r>
      <w:r w:rsidR="00DD3500">
        <w:rPr>
          <w:color w:val="000000"/>
          <w:szCs w:val="24"/>
          <w:lang w:val="en-US" w:eastAsia="lt-LT"/>
        </w:rPr>
        <w:t xml:space="preserve">. Nustatyti, kad šis nutarimas </w:t>
      </w:r>
      <w:r>
        <w:rPr>
          <w:color w:val="000000"/>
          <w:szCs w:val="24"/>
          <w:lang w:val="en-US" w:eastAsia="lt-LT"/>
        </w:rPr>
        <w:t xml:space="preserve">taip pat </w:t>
      </w:r>
      <w:bookmarkStart w:id="0" w:name="_GoBack"/>
      <w:bookmarkEnd w:id="0"/>
      <w:r w:rsidR="00DD3500">
        <w:rPr>
          <w:color w:val="000000"/>
          <w:szCs w:val="24"/>
          <w:lang w:val="en-US" w:eastAsia="lt-LT"/>
        </w:rPr>
        <w:t>taikomas nacionalinės antidopingo organizacijos parengtai 2021 metų nacionalinei antidopingo programai.</w:t>
      </w:r>
    </w:p>
    <w:p w14:paraId="2913B6BD" w14:textId="580277EF" w:rsidR="00DA6B25" w:rsidRDefault="00DA6B25">
      <w:pPr>
        <w:spacing w:line="360" w:lineRule="auto"/>
        <w:ind w:firstLine="720"/>
        <w:jc w:val="both"/>
        <w:rPr>
          <w:szCs w:val="24"/>
          <w:lang w:eastAsia="en-GB"/>
        </w:rPr>
      </w:pPr>
    </w:p>
    <w:p w14:paraId="71BFEDAE" w14:textId="77777777" w:rsidR="00DA6B25" w:rsidRDefault="00DA6B25">
      <w:pPr>
        <w:spacing w:line="360" w:lineRule="auto"/>
        <w:ind w:firstLine="720"/>
        <w:jc w:val="both"/>
        <w:rPr>
          <w:szCs w:val="24"/>
          <w:lang w:eastAsia="en-GB"/>
        </w:rPr>
      </w:pPr>
    </w:p>
    <w:p w14:paraId="74564028" w14:textId="77777777" w:rsidR="00DA6B25" w:rsidRDefault="005F1A9F">
      <w:pPr>
        <w:spacing w:line="360" w:lineRule="auto"/>
        <w:jc w:val="both"/>
        <w:rPr>
          <w:szCs w:val="24"/>
          <w:lang w:eastAsia="en-GB"/>
        </w:rPr>
      </w:pPr>
      <w:r>
        <w:rPr>
          <w:szCs w:val="24"/>
          <w:lang w:eastAsia="en-GB"/>
        </w:rPr>
        <w:t>Ministras Pirmininkas</w:t>
      </w:r>
    </w:p>
    <w:p w14:paraId="2BE83405" w14:textId="77777777" w:rsidR="00DA6B25" w:rsidRDefault="00DA6B25">
      <w:pPr>
        <w:spacing w:line="360" w:lineRule="auto"/>
        <w:ind w:firstLine="720"/>
        <w:jc w:val="both"/>
        <w:rPr>
          <w:szCs w:val="24"/>
          <w:lang w:eastAsia="en-GB"/>
        </w:rPr>
      </w:pPr>
    </w:p>
    <w:p w14:paraId="06207677" w14:textId="77777777" w:rsidR="00DA6B25" w:rsidRDefault="00DA6B25">
      <w:pPr>
        <w:spacing w:line="360" w:lineRule="auto"/>
        <w:jc w:val="both"/>
        <w:rPr>
          <w:szCs w:val="24"/>
          <w:lang w:eastAsia="en-GB"/>
        </w:rPr>
      </w:pPr>
    </w:p>
    <w:p w14:paraId="266D741F" w14:textId="77777777" w:rsidR="00DA6B25" w:rsidRDefault="005F1A9F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en-GB"/>
        </w:rPr>
        <w:t xml:space="preserve">Švietimo, mokslo ir sporto ministras </w:t>
      </w:r>
    </w:p>
    <w:p w14:paraId="500C8847" w14:textId="77777777" w:rsidR="00DA6B25" w:rsidRDefault="00DA6B25">
      <w:pPr>
        <w:spacing w:line="259" w:lineRule="auto"/>
        <w:rPr>
          <w:szCs w:val="24"/>
          <w:lang w:eastAsia="lt-LT"/>
        </w:rPr>
      </w:pPr>
    </w:p>
    <w:sectPr w:rsidR="00DA6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E5355" w14:textId="77777777" w:rsidR="00CA57EB" w:rsidRDefault="00CA57E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0258CE7C" w14:textId="77777777" w:rsidR="00CA57EB" w:rsidRDefault="00CA57E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99C71" w14:textId="77777777" w:rsidR="00DA6B25" w:rsidRDefault="00DA6B25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05EB0" w14:textId="77777777" w:rsidR="00DA6B25" w:rsidRDefault="00DA6B25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AEA9" w14:textId="77777777" w:rsidR="00DA6B25" w:rsidRDefault="00DA6B25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D013C" w14:textId="77777777" w:rsidR="00CA57EB" w:rsidRDefault="00CA57E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34D0F947" w14:textId="77777777" w:rsidR="00CA57EB" w:rsidRDefault="00CA57E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A96" w14:textId="77777777" w:rsidR="00DA6B25" w:rsidRDefault="00DA6B25">
    <w:pPr>
      <w:tabs>
        <w:tab w:val="center" w:pos="4513"/>
        <w:tab w:val="right" w:pos="9026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03A07" w14:textId="66DD2DFA" w:rsidR="00DA6B25" w:rsidRDefault="005F1A9F">
    <w:pPr>
      <w:tabs>
        <w:tab w:val="center" w:pos="4513"/>
        <w:tab w:val="right" w:pos="9026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F4396B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0366A285" w14:textId="77777777" w:rsidR="00DA6B25" w:rsidRDefault="00DA6B25">
    <w:pPr>
      <w:tabs>
        <w:tab w:val="center" w:pos="4513"/>
        <w:tab w:val="right" w:pos="9026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906F8" w14:textId="77777777" w:rsidR="00DA6B25" w:rsidRDefault="00DA6B25">
    <w:pPr>
      <w:tabs>
        <w:tab w:val="center" w:pos="4513"/>
        <w:tab w:val="right" w:pos="9026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C1"/>
    <w:rsid w:val="005F1A9F"/>
    <w:rsid w:val="00731CC1"/>
    <w:rsid w:val="00CA57EB"/>
    <w:rsid w:val="00CB696D"/>
    <w:rsid w:val="00DA6B25"/>
    <w:rsid w:val="00DD3500"/>
    <w:rsid w:val="00F4396B"/>
    <w:rsid w:val="00F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46E52"/>
  <w15:docId w15:val="{8DE4C8DA-E35D-416E-A3EA-5AD7853A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12A5-1B42-4000-924D-5FDD63472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861A0-DB2D-47FE-9842-7E6BCC6546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C16EB9-95AA-4A58-9514-409E51A5DF44}"/>
</file>

<file path=customXml/itemProps4.xml><?xml version="1.0" encoding="utf-8"?>
<ds:datastoreItem xmlns:ds="http://schemas.openxmlformats.org/officeDocument/2006/customXml" ds:itemID="{100D3189-9C65-4AFF-8509-4EA57393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2021-12-02T10:23:00Z</dcterms:created>
  <dc:creator>Kornelija TIESNESYTĖ</dc:creator>
  <cp:lastModifiedBy>Šimkūnaitė Ilona | ŠMSM</cp:lastModifiedBy>
  <dcterms:modified xsi:type="dcterms:W3CDTF">2021-12-02T10:23:00Z</dcterms:modified>
  <cp:revision>2</cp:revision>
  <dc:title>b2fd0de2-b292-4017-afae-38fadae7a9b3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