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EBEF" w14:textId="77777777" w:rsidR="00A728F2" w:rsidRDefault="00605086">
      <w:pPr>
        <w:jc w:val="center"/>
      </w:pPr>
      <w:r>
        <w:rPr>
          <w:noProof/>
          <w:lang w:val="lt-LT" w:eastAsia="lt-LT"/>
        </w:rPr>
        <w:drawing>
          <wp:inline distT="0" distB="0" distL="0" distR="0" wp14:anchorId="1D3DEC1E" wp14:editId="1D3DEC1F">
            <wp:extent cx="609600" cy="615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9600" cy="615950"/>
                    </a:xfrm>
                    <a:prstGeom prst="rect">
                      <a:avLst/>
                    </a:prstGeom>
                    <a:noFill/>
                    <a:ln w="9525">
                      <a:noFill/>
                      <a:miter lim="800000"/>
                      <a:headEnd/>
                      <a:tailEnd/>
                    </a:ln>
                  </pic:spPr>
                </pic:pic>
              </a:graphicData>
            </a:graphic>
          </wp:inline>
        </w:drawing>
      </w:r>
    </w:p>
    <w:p w14:paraId="1D3DEBF0" w14:textId="77777777" w:rsidR="00A728F2" w:rsidRDefault="00A728F2">
      <w:pPr>
        <w:jc w:val="center"/>
        <w:rPr>
          <w:b/>
          <w:lang w:val="lt-LT"/>
        </w:rPr>
      </w:pPr>
      <w:r w:rsidRPr="00866196">
        <w:rPr>
          <w:b/>
        </w:rPr>
        <w:t xml:space="preserve">VALSTYBINĖ ATOMINĖS ENERGETIKOS </w:t>
      </w:r>
      <w:r>
        <w:rPr>
          <w:b/>
          <w:lang w:val="lt-LT"/>
        </w:rPr>
        <w:t xml:space="preserve">SAUGOS </w:t>
      </w:r>
    </w:p>
    <w:p w14:paraId="1D3DEBF1" w14:textId="77777777" w:rsidR="00A728F2" w:rsidRPr="00866196" w:rsidRDefault="00A728F2">
      <w:pPr>
        <w:jc w:val="center"/>
        <w:rPr>
          <w:b/>
        </w:rPr>
      </w:pPr>
      <w:r>
        <w:rPr>
          <w:b/>
          <w:lang w:val="lt-LT"/>
        </w:rPr>
        <w:t xml:space="preserve">INSPEKCIJA </w:t>
      </w:r>
    </w:p>
    <w:p w14:paraId="1D3DEBF2" w14:textId="77777777" w:rsidR="0015554F" w:rsidRDefault="009C28AE" w:rsidP="0015554F">
      <w:pPr>
        <w:pBdr>
          <w:bottom w:val="single" w:sz="6" w:space="1" w:color="auto"/>
        </w:pBdr>
        <w:spacing w:before="60"/>
        <w:jc w:val="center"/>
        <w:rPr>
          <w:sz w:val="18"/>
          <w:szCs w:val="18"/>
          <w:lang w:val="lt-LT"/>
        </w:rPr>
      </w:pPr>
      <w:r>
        <w:rPr>
          <w:sz w:val="18"/>
          <w:szCs w:val="18"/>
          <w:lang w:val="lt-LT"/>
        </w:rPr>
        <w:t>B</w:t>
      </w:r>
      <w:r w:rsidR="00367012" w:rsidRPr="0015554F">
        <w:rPr>
          <w:sz w:val="18"/>
          <w:szCs w:val="18"/>
          <w:lang w:val="lt-LT"/>
        </w:rPr>
        <w:t xml:space="preserve">iudžetinė įstaiga, </w:t>
      </w:r>
      <w:proofErr w:type="spellStart"/>
      <w:r w:rsidR="00A728F2" w:rsidRPr="0015554F">
        <w:rPr>
          <w:sz w:val="18"/>
          <w:szCs w:val="18"/>
          <w:lang w:val="lt-LT"/>
        </w:rPr>
        <w:t>A.Goštauto</w:t>
      </w:r>
      <w:proofErr w:type="spellEnd"/>
      <w:r w:rsidR="00A728F2" w:rsidRPr="0015554F">
        <w:rPr>
          <w:sz w:val="18"/>
          <w:szCs w:val="18"/>
          <w:lang w:val="lt-LT"/>
        </w:rPr>
        <w:t xml:space="preserve"> g. 12, LT-01108 Vilnius  </w:t>
      </w:r>
    </w:p>
    <w:p w14:paraId="1D3DEBF3" w14:textId="77777777" w:rsidR="00A728F2" w:rsidRPr="0015554F" w:rsidRDefault="0015554F" w:rsidP="0015554F">
      <w:pPr>
        <w:pBdr>
          <w:bottom w:val="single" w:sz="6" w:space="1" w:color="auto"/>
        </w:pBdr>
        <w:spacing w:before="60"/>
        <w:jc w:val="center"/>
        <w:rPr>
          <w:sz w:val="18"/>
          <w:szCs w:val="18"/>
          <w:lang w:val="lt-LT"/>
        </w:rPr>
      </w:pPr>
      <w:r>
        <w:rPr>
          <w:sz w:val="18"/>
          <w:szCs w:val="18"/>
          <w:lang w:val="lt-LT"/>
        </w:rPr>
        <w:t>t</w:t>
      </w:r>
      <w:r w:rsidR="00A728F2" w:rsidRPr="0015554F">
        <w:rPr>
          <w:sz w:val="18"/>
          <w:szCs w:val="18"/>
          <w:lang w:val="lt-LT"/>
        </w:rPr>
        <w:t xml:space="preserve">el. </w:t>
      </w:r>
      <w:r w:rsidR="00B7746E" w:rsidRPr="0015554F">
        <w:rPr>
          <w:sz w:val="18"/>
          <w:szCs w:val="18"/>
          <w:lang w:val="lt-LT"/>
        </w:rPr>
        <w:t xml:space="preserve">(8 5) </w:t>
      </w:r>
      <w:r w:rsidR="00A728F2" w:rsidRPr="0015554F">
        <w:rPr>
          <w:sz w:val="18"/>
          <w:szCs w:val="18"/>
          <w:lang w:val="lt-LT"/>
        </w:rPr>
        <w:t>262</w:t>
      </w:r>
      <w:r w:rsidR="00D47D21" w:rsidRPr="0015554F">
        <w:rPr>
          <w:sz w:val="18"/>
          <w:szCs w:val="18"/>
          <w:lang w:val="lt-LT"/>
        </w:rPr>
        <w:t xml:space="preserve"> </w:t>
      </w:r>
      <w:r w:rsidR="00A728F2" w:rsidRPr="0015554F">
        <w:rPr>
          <w:sz w:val="18"/>
          <w:szCs w:val="18"/>
          <w:lang w:val="lt-LT"/>
        </w:rPr>
        <w:t>4141</w:t>
      </w:r>
      <w:r w:rsidR="00D47D21" w:rsidRPr="0015554F">
        <w:rPr>
          <w:sz w:val="18"/>
          <w:szCs w:val="18"/>
          <w:lang w:val="lt-LT"/>
        </w:rPr>
        <w:t xml:space="preserve"> /</w:t>
      </w:r>
      <w:r w:rsidR="00A728F2" w:rsidRPr="0015554F">
        <w:rPr>
          <w:sz w:val="18"/>
          <w:szCs w:val="18"/>
          <w:lang w:val="lt-LT"/>
        </w:rPr>
        <w:t xml:space="preserve"> 266</w:t>
      </w:r>
      <w:r w:rsidR="00D47D21" w:rsidRPr="0015554F">
        <w:rPr>
          <w:sz w:val="18"/>
          <w:szCs w:val="18"/>
          <w:lang w:val="lt-LT"/>
        </w:rPr>
        <w:t xml:space="preserve"> </w:t>
      </w:r>
      <w:r w:rsidR="00A728F2" w:rsidRPr="0015554F">
        <w:rPr>
          <w:sz w:val="18"/>
          <w:szCs w:val="18"/>
          <w:lang w:val="lt-LT"/>
        </w:rPr>
        <w:t>1584</w:t>
      </w:r>
      <w:r>
        <w:rPr>
          <w:sz w:val="18"/>
          <w:szCs w:val="18"/>
          <w:lang w:val="lt-LT"/>
        </w:rPr>
        <w:t>,</w:t>
      </w:r>
      <w:r w:rsidR="00A728F2" w:rsidRPr="0015554F">
        <w:rPr>
          <w:sz w:val="18"/>
          <w:szCs w:val="18"/>
          <w:lang w:val="lt-LT"/>
        </w:rPr>
        <w:t xml:space="preserve"> </w:t>
      </w:r>
      <w:r>
        <w:rPr>
          <w:sz w:val="18"/>
          <w:szCs w:val="18"/>
          <w:lang w:val="lt-LT"/>
        </w:rPr>
        <w:t>f</w:t>
      </w:r>
      <w:r w:rsidR="00A728F2" w:rsidRPr="0015554F">
        <w:rPr>
          <w:sz w:val="18"/>
          <w:szCs w:val="18"/>
          <w:lang w:val="lt-LT"/>
        </w:rPr>
        <w:t xml:space="preserve">aks. </w:t>
      </w:r>
      <w:r w:rsidR="00B7746E" w:rsidRPr="0015554F">
        <w:rPr>
          <w:sz w:val="18"/>
          <w:szCs w:val="18"/>
          <w:lang w:val="lt-LT"/>
        </w:rPr>
        <w:t xml:space="preserve">(8 5) </w:t>
      </w:r>
      <w:r w:rsidR="00A728F2" w:rsidRPr="0015554F">
        <w:rPr>
          <w:sz w:val="18"/>
          <w:szCs w:val="18"/>
          <w:lang w:val="lt-LT"/>
        </w:rPr>
        <w:t>261</w:t>
      </w:r>
      <w:r w:rsidR="00E93DE8" w:rsidRPr="0015554F">
        <w:rPr>
          <w:sz w:val="18"/>
          <w:szCs w:val="18"/>
          <w:lang w:val="lt-LT"/>
        </w:rPr>
        <w:t xml:space="preserve"> </w:t>
      </w:r>
      <w:r w:rsidR="00A728F2" w:rsidRPr="0015554F">
        <w:rPr>
          <w:sz w:val="18"/>
          <w:szCs w:val="18"/>
          <w:lang w:val="lt-LT"/>
        </w:rPr>
        <w:t>4487</w:t>
      </w:r>
      <w:r w:rsidRPr="0015554F">
        <w:rPr>
          <w:sz w:val="18"/>
          <w:szCs w:val="18"/>
          <w:lang w:val="lt-LT"/>
        </w:rPr>
        <w:t xml:space="preserve">, </w:t>
      </w:r>
      <w:r w:rsidR="00A728F2" w:rsidRPr="0015554F">
        <w:rPr>
          <w:sz w:val="18"/>
          <w:szCs w:val="18"/>
          <w:lang w:val="lt-LT"/>
        </w:rPr>
        <w:t xml:space="preserve"> </w:t>
      </w:r>
      <w:proofErr w:type="spellStart"/>
      <w:r>
        <w:rPr>
          <w:sz w:val="18"/>
          <w:szCs w:val="18"/>
          <w:lang w:val="lt-LT"/>
        </w:rPr>
        <w:t>e</w:t>
      </w:r>
      <w:r w:rsidR="00A728F2" w:rsidRPr="0015554F">
        <w:rPr>
          <w:sz w:val="18"/>
          <w:szCs w:val="18"/>
          <w:lang w:val="lt-LT"/>
        </w:rPr>
        <w:t>l.p</w:t>
      </w:r>
      <w:proofErr w:type="spellEnd"/>
      <w:r w:rsidR="00A728F2" w:rsidRPr="0015554F">
        <w:rPr>
          <w:sz w:val="18"/>
          <w:szCs w:val="18"/>
          <w:lang w:val="lt-LT"/>
        </w:rPr>
        <w:t xml:space="preserve">. </w:t>
      </w:r>
      <w:hyperlink r:id="rId12" w:history="1">
        <w:r w:rsidR="00A728F2" w:rsidRPr="0015554F">
          <w:rPr>
            <w:rStyle w:val="Hyperlink"/>
            <w:sz w:val="18"/>
            <w:szCs w:val="18"/>
            <w:lang w:val="lt-LT"/>
          </w:rPr>
          <w:t>atom@vatesi.lt</w:t>
        </w:r>
      </w:hyperlink>
      <w:r w:rsidRPr="0015554F">
        <w:rPr>
          <w:sz w:val="18"/>
          <w:szCs w:val="18"/>
          <w:lang w:val="lt-LT"/>
        </w:rPr>
        <w:t>,</w:t>
      </w:r>
      <w:r>
        <w:rPr>
          <w:sz w:val="18"/>
          <w:szCs w:val="18"/>
          <w:lang w:val="lt-LT"/>
        </w:rPr>
        <w:t xml:space="preserve"> </w:t>
      </w:r>
      <w:r w:rsidRPr="0015554F">
        <w:rPr>
          <w:sz w:val="18"/>
          <w:szCs w:val="18"/>
          <w:lang w:val="lt-LT"/>
        </w:rPr>
        <w:t xml:space="preserve"> </w:t>
      </w:r>
      <w:hyperlink r:id="rId13" w:history="1">
        <w:r w:rsidRPr="0015554F">
          <w:rPr>
            <w:rStyle w:val="Hyperlink"/>
            <w:sz w:val="18"/>
            <w:szCs w:val="18"/>
            <w:lang w:val="lt-LT"/>
          </w:rPr>
          <w:t>http://www.vatesi.lt</w:t>
        </w:r>
      </w:hyperlink>
      <w:r w:rsidRPr="0015554F">
        <w:rPr>
          <w:sz w:val="18"/>
          <w:szCs w:val="18"/>
          <w:lang w:val="lt-LT"/>
        </w:rPr>
        <w:t xml:space="preserve"> </w:t>
      </w:r>
    </w:p>
    <w:p w14:paraId="1D3DEBF4" w14:textId="77777777" w:rsidR="00367012" w:rsidRPr="0015554F" w:rsidRDefault="00367012">
      <w:pPr>
        <w:pBdr>
          <w:bottom w:val="single" w:sz="6" w:space="1" w:color="auto"/>
        </w:pBdr>
        <w:spacing w:before="60"/>
        <w:jc w:val="center"/>
        <w:rPr>
          <w:sz w:val="18"/>
          <w:szCs w:val="18"/>
          <w:lang w:val="lt-LT"/>
        </w:rPr>
      </w:pPr>
      <w:r w:rsidRPr="0015554F">
        <w:rPr>
          <w:sz w:val="18"/>
          <w:szCs w:val="18"/>
          <w:lang w:val="lt-LT"/>
        </w:rPr>
        <w:t xml:space="preserve">Duomenys kaupiami ir saugomi Juridinių asmenų registre, kodas 188639874  </w:t>
      </w:r>
    </w:p>
    <w:p w14:paraId="1D3DEBF5" w14:textId="77777777" w:rsidR="00A728F2" w:rsidRDefault="00A728F2">
      <w:pPr>
        <w:jc w:val="center"/>
        <w:rPr>
          <w:b/>
          <w:lang w:val="lt-LT"/>
        </w:rPr>
      </w:pPr>
    </w:p>
    <w:tbl>
      <w:tblPr>
        <w:tblW w:w="9781" w:type="dxa"/>
        <w:tblLayout w:type="fixed"/>
        <w:tblLook w:val="0000" w:firstRow="0" w:lastRow="0" w:firstColumn="0" w:lastColumn="0" w:noHBand="0" w:noVBand="0"/>
      </w:tblPr>
      <w:tblGrid>
        <w:gridCol w:w="5632"/>
        <w:gridCol w:w="236"/>
        <w:gridCol w:w="3913"/>
      </w:tblGrid>
      <w:tr w:rsidR="00A728F2" w:rsidRPr="00866196" w14:paraId="1D3DEBFA" w14:textId="77777777" w:rsidTr="006D0617">
        <w:tc>
          <w:tcPr>
            <w:tcW w:w="5632" w:type="dxa"/>
          </w:tcPr>
          <w:p w14:paraId="494848A4" w14:textId="62976644" w:rsidR="00765AED" w:rsidRPr="00765AED" w:rsidRDefault="00A80FE4" w:rsidP="00765AED">
            <w:pPr>
              <w:rPr>
                <w:lang w:val="lt-LT"/>
              </w:rPr>
            </w:pPr>
            <w:r>
              <w:rPr>
                <w:lang w:val="lt-LT"/>
              </w:rPr>
              <w:t>Lietuvos Respublikos Vyriausybei</w:t>
            </w:r>
            <w:r w:rsidR="00765AED" w:rsidRPr="00765AED">
              <w:rPr>
                <w:lang w:val="lt-LT"/>
              </w:rPr>
              <w:tab/>
            </w:r>
            <w:r w:rsidR="00765AED" w:rsidRPr="00765AED">
              <w:rPr>
                <w:lang w:val="lt-LT"/>
              </w:rPr>
              <w:tab/>
            </w:r>
            <w:r w:rsidR="00765AED" w:rsidRPr="00765AED">
              <w:rPr>
                <w:lang w:val="lt-LT"/>
              </w:rPr>
              <w:tab/>
              <w:t xml:space="preserve">               </w:t>
            </w:r>
          </w:p>
          <w:p w14:paraId="75179617" w14:textId="77777777" w:rsidR="00765AED" w:rsidRPr="00765AED" w:rsidRDefault="00765AED" w:rsidP="00765AED">
            <w:pPr>
              <w:rPr>
                <w:lang w:val="lt-LT"/>
              </w:rPr>
            </w:pPr>
          </w:p>
          <w:p w14:paraId="1D3DEBF6" w14:textId="1BFB2F68" w:rsidR="00736C90" w:rsidRPr="00220281" w:rsidRDefault="00A80FE4" w:rsidP="005A4F0C">
            <w:pPr>
              <w:rPr>
                <w:highlight w:val="yellow"/>
                <w:lang w:val="lt-LT"/>
              </w:rPr>
            </w:pPr>
            <w:r>
              <w:rPr>
                <w:lang w:val="lt-LT"/>
              </w:rPr>
              <w:t>Teikiama per Teisės aktų informacinę sistemą</w:t>
            </w:r>
          </w:p>
        </w:tc>
        <w:tc>
          <w:tcPr>
            <w:tcW w:w="236" w:type="dxa"/>
          </w:tcPr>
          <w:p w14:paraId="1D3DEBF7" w14:textId="77777777" w:rsidR="00A728F2" w:rsidRDefault="00A728F2">
            <w:pPr>
              <w:rPr>
                <w:b/>
                <w:lang w:val="lt-LT"/>
              </w:rPr>
            </w:pPr>
          </w:p>
        </w:tc>
        <w:tc>
          <w:tcPr>
            <w:tcW w:w="3913" w:type="dxa"/>
          </w:tcPr>
          <w:p w14:paraId="1D3DEBF8" w14:textId="178A08D7" w:rsidR="00A728F2" w:rsidRDefault="006D0617">
            <w:pPr>
              <w:tabs>
                <w:tab w:val="left" w:pos="142"/>
              </w:tabs>
              <w:rPr>
                <w:lang w:val="lt-LT"/>
              </w:rPr>
            </w:pPr>
            <w:r>
              <w:rPr>
                <w:lang w:val="lt-LT"/>
              </w:rPr>
              <w:t>2021</w:t>
            </w:r>
            <w:r w:rsidR="00A65508">
              <w:rPr>
                <w:lang w:val="lt-LT"/>
              </w:rPr>
              <w:t>-</w:t>
            </w:r>
            <w:r w:rsidR="00A80FE4">
              <w:rPr>
                <w:lang w:val="lt-LT"/>
              </w:rPr>
              <w:t xml:space="preserve">08 </w:t>
            </w:r>
            <w:r w:rsidR="00572C3D">
              <w:rPr>
                <w:lang w:val="lt-LT"/>
              </w:rPr>
              <w:t>-</w:t>
            </w:r>
            <w:r w:rsidR="00A65508">
              <w:rPr>
                <w:lang w:val="lt-LT"/>
              </w:rPr>
              <w:t xml:space="preserve">       </w:t>
            </w:r>
            <w:r w:rsidR="00A728F2" w:rsidRPr="006D0617">
              <w:rPr>
                <w:lang w:val="lt-LT"/>
              </w:rPr>
              <w:t xml:space="preserve">Nr. </w:t>
            </w:r>
            <w:r w:rsidR="00650304" w:rsidRPr="006D0617">
              <w:rPr>
                <w:lang w:val="lt-LT"/>
              </w:rPr>
              <w:t>(</w:t>
            </w:r>
            <w:r w:rsidR="00866196" w:rsidRPr="006D0617">
              <w:rPr>
                <w:lang w:val="lt-LT"/>
              </w:rPr>
              <w:t>10.</w:t>
            </w:r>
            <w:r w:rsidRPr="006D0617">
              <w:rPr>
                <w:lang w:val="lt-LT"/>
              </w:rPr>
              <w:t>5Mr</w:t>
            </w:r>
            <w:r w:rsidR="00EA6D69" w:rsidRPr="006D0617">
              <w:rPr>
                <w:lang w:val="lt-LT"/>
              </w:rPr>
              <w:t>-</w:t>
            </w:r>
            <w:r w:rsidR="00F55119" w:rsidRPr="006D0617">
              <w:rPr>
                <w:lang w:val="lt-LT"/>
              </w:rPr>
              <w:t>13</w:t>
            </w:r>
            <w:r w:rsidR="00650304" w:rsidRPr="006D0617">
              <w:rPr>
                <w:lang w:val="lt-LT"/>
              </w:rPr>
              <w:t>)</w:t>
            </w:r>
            <w:r w:rsidR="008F626A" w:rsidRPr="006D0617">
              <w:rPr>
                <w:lang w:val="lt-LT"/>
              </w:rPr>
              <w:t xml:space="preserve"> </w:t>
            </w:r>
            <w:r w:rsidR="00866196" w:rsidRPr="006D0617">
              <w:rPr>
                <w:lang w:val="lt-LT"/>
              </w:rPr>
              <w:t>22.1</w:t>
            </w:r>
            <w:r w:rsidR="00650304" w:rsidRPr="006D0617">
              <w:rPr>
                <w:lang w:val="lt-LT"/>
              </w:rPr>
              <w:t>-</w:t>
            </w:r>
          </w:p>
          <w:p w14:paraId="1D3DEBF9" w14:textId="77777777" w:rsidR="00A728F2" w:rsidRDefault="00A728F2" w:rsidP="00D04FC3">
            <w:pPr>
              <w:tabs>
                <w:tab w:val="left" w:pos="142"/>
              </w:tabs>
              <w:rPr>
                <w:b/>
                <w:lang w:val="lt-LT"/>
              </w:rPr>
            </w:pPr>
          </w:p>
        </w:tc>
      </w:tr>
    </w:tbl>
    <w:p w14:paraId="1D3DEBFC" w14:textId="77777777" w:rsidR="00C42FBF" w:rsidRDefault="00C42FBF">
      <w:pPr>
        <w:rPr>
          <w:b/>
          <w:lang w:val="lt-LT"/>
        </w:rPr>
      </w:pPr>
    </w:p>
    <w:p w14:paraId="47345E8D" w14:textId="77777777" w:rsidR="006D0617" w:rsidRPr="00E30A77" w:rsidRDefault="006D0617" w:rsidP="006D0617">
      <w:pPr>
        <w:ind w:right="79"/>
        <w:jc w:val="both"/>
        <w:rPr>
          <w:b/>
          <w:lang w:val="lt-LT"/>
        </w:rPr>
      </w:pPr>
      <w:r w:rsidRPr="00D22239">
        <w:rPr>
          <w:b/>
          <w:lang w:val="lt-LT"/>
        </w:rPr>
        <w:t>DĖL LIETUVOS RESPUBLIKOS VYRIAUSYBĖS NUTARIMO „DĖL LIETUVOS RESPUBLIKOS VYRIAUSYBĖS 2012 M. VASARIO 2 D. NUTARIMO NR. 127 „DĖL NUMATOMŲ GRĖSMIŲ NUSTATYMO IR PERSVARSTYMO BEI INFORMACIJOS TEIKIMO VALSTYBINEI ATOMINĖS ENERGETIKOS SAUGOS INSPEKCIJAI TVARKOS APRAŠO PATVIRTINIMO“ PAKEITIMO“</w:t>
      </w:r>
      <w:r w:rsidRPr="00D22239">
        <w:rPr>
          <w:sz w:val="22"/>
          <w:szCs w:val="22"/>
          <w:lang w:val="lt-LT"/>
        </w:rPr>
        <w:t xml:space="preserve"> </w:t>
      </w:r>
      <w:r w:rsidRPr="007E2DD9">
        <w:rPr>
          <w:b/>
          <w:lang w:val="lt-LT"/>
        </w:rPr>
        <w:t xml:space="preserve">PROJEKTO </w:t>
      </w:r>
    </w:p>
    <w:p w14:paraId="1D3DEBFE" w14:textId="77777777" w:rsidR="005A4F0C" w:rsidRDefault="005A4F0C" w:rsidP="005A4F0C">
      <w:pPr>
        <w:jc w:val="both"/>
        <w:rPr>
          <w:lang w:val="lt-LT"/>
        </w:rPr>
      </w:pPr>
    </w:p>
    <w:p w14:paraId="1D0F0E90" w14:textId="2F6F0016" w:rsidR="00326F20" w:rsidRDefault="006D0617" w:rsidP="00340878">
      <w:pPr>
        <w:ind w:firstLine="680"/>
        <w:jc w:val="both"/>
        <w:rPr>
          <w:lang w:val="lt-LT"/>
        </w:rPr>
      </w:pPr>
      <w:r>
        <w:rPr>
          <w:lang w:val="lt-LT"/>
        </w:rPr>
        <w:t xml:space="preserve">Valstybinė atominės energetikos saugos inspekcija (toliau – VATESI) </w:t>
      </w:r>
      <w:r w:rsidRPr="00EE02BB">
        <w:rPr>
          <w:color w:val="000000"/>
          <w:lang w:val="lt-LT" w:eastAsia="lt-LT"/>
        </w:rPr>
        <w:t xml:space="preserve">teikia </w:t>
      </w:r>
      <w:r>
        <w:rPr>
          <w:lang w:val="lt-LT"/>
        </w:rPr>
        <w:t xml:space="preserve">Lietuvos Respublikos Vyriausybės nutarimo </w:t>
      </w:r>
      <w:r w:rsidRPr="008E1C0E">
        <w:rPr>
          <w:lang w:val="lt-LT"/>
        </w:rPr>
        <w:t>„</w:t>
      </w:r>
      <w:r>
        <w:rPr>
          <w:lang w:val="lt-LT"/>
        </w:rPr>
        <w:t xml:space="preserve">Dėl </w:t>
      </w:r>
      <w:r w:rsidRPr="001A7E1A">
        <w:rPr>
          <w:lang w:val="lt-LT"/>
        </w:rPr>
        <w:t xml:space="preserve">Lietuvos Respublikos Vyriausybės 2012 m. vasario 2 d. nutarimo Nr. 127 „Dėl numatomų grėsmių nustatymo ir persvarstymo bei informacijos teikimo Valstybinei atominės energetikos saugos inspekcijai tvarkos aprašo patvirtinimo“ </w:t>
      </w:r>
      <w:r>
        <w:rPr>
          <w:lang w:val="lt-LT"/>
        </w:rPr>
        <w:t xml:space="preserve">projektą (toliau – </w:t>
      </w:r>
      <w:r w:rsidR="00C57296">
        <w:rPr>
          <w:lang w:val="lt-LT"/>
        </w:rPr>
        <w:t>N</w:t>
      </w:r>
      <w:r>
        <w:rPr>
          <w:lang w:val="lt-LT"/>
        </w:rPr>
        <w:t>utarimo projektas)</w:t>
      </w:r>
      <w:r w:rsidR="00326F20">
        <w:rPr>
          <w:lang w:val="lt-LT"/>
        </w:rPr>
        <w:t xml:space="preserve"> kartu su šio Projekto lydimaisiais dokumentais</w:t>
      </w:r>
      <w:r>
        <w:rPr>
          <w:lang w:val="lt-LT"/>
        </w:rPr>
        <w:t>.</w:t>
      </w:r>
      <w:r w:rsidR="00A80FE4">
        <w:rPr>
          <w:lang w:val="lt-LT"/>
        </w:rPr>
        <w:t xml:space="preserve"> Nutarimo projektas yra pavizuotas Lietuvos Respublikos energetikos ministro.</w:t>
      </w:r>
    </w:p>
    <w:p w14:paraId="042F3652" w14:textId="4A11D107" w:rsidR="00326F20" w:rsidRDefault="00326F20" w:rsidP="00340878">
      <w:pPr>
        <w:ind w:firstLine="680"/>
        <w:jc w:val="both"/>
        <w:rPr>
          <w:lang w:val="lt-LT"/>
        </w:rPr>
      </w:pPr>
      <w:r>
        <w:rPr>
          <w:lang w:val="lt-LT"/>
        </w:rPr>
        <w:t>Svarbiausi</w:t>
      </w:r>
      <w:r w:rsidR="002B71B6">
        <w:rPr>
          <w:lang w:val="lt-LT"/>
        </w:rPr>
        <w:t>ą</w:t>
      </w:r>
      <w:r>
        <w:rPr>
          <w:lang w:val="lt-LT"/>
        </w:rPr>
        <w:t xml:space="preserve"> su </w:t>
      </w:r>
      <w:r w:rsidR="00C57296">
        <w:rPr>
          <w:lang w:val="lt-LT"/>
        </w:rPr>
        <w:t>Nutarimo p</w:t>
      </w:r>
      <w:r>
        <w:rPr>
          <w:lang w:val="lt-LT"/>
        </w:rPr>
        <w:t>rojektu susijusią informaciją pateikiame lentelėje:</w:t>
      </w:r>
    </w:p>
    <w:tbl>
      <w:tblPr>
        <w:tblStyle w:val="TableGrid"/>
        <w:tblW w:w="0" w:type="auto"/>
        <w:tblLook w:val="04A0" w:firstRow="1" w:lastRow="0" w:firstColumn="1" w:lastColumn="0" w:noHBand="0" w:noVBand="1"/>
      </w:tblPr>
      <w:tblGrid>
        <w:gridCol w:w="1980"/>
        <w:gridCol w:w="7365"/>
      </w:tblGrid>
      <w:tr w:rsidR="00326F20" w:rsidRPr="007705B1" w14:paraId="5C85B9C3" w14:textId="77777777" w:rsidTr="00340878">
        <w:tc>
          <w:tcPr>
            <w:tcW w:w="1980" w:type="dxa"/>
          </w:tcPr>
          <w:p w14:paraId="0D64D377" w14:textId="01DD45B3" w:rsidR="00326F20" w:rsidRDefault="00326F20" w:rsidP="00340878">
            <w:pPr>
              <w:rPr>
                <w:lang w:val="lt-LT"/>
              </w:rPr>
            </w:pPr>
            <w:r>
              <w:rPr>
                <w:lang w:val="lt-LT"/>
              </w:rPr>
              <w:t>I. Spendžiama problema</w:t>
            </w:r>
          </w:p>
        </w:tc>
        <w:tc>
          <w:tcPr>
            <w:tcW w:w="7365" w:type="dxa"/>
          </w:tcPr>
          <w:p w14:paraId="4CC50EF8" w14:textId="23A2D490" w:rsidR="003B1971" w:rsidRDefault="003B1971" w:rsidP="003510F9">
            <w:pPr>
              <w:jc w:val="both"/>
              <w:rPr>
                <w:lang w:val="lt-LT"/>
              </w:rPr>
            </w:pPr>
            <w:r w:rsidRPr="00497C3D">
              <w:rPr>
                <w:rStyle w:val="datametai"/>
                <w:lang w:val="lt-LT"/>
              </w:rPr>
              <w:t>2020</w:t>
            </w:r>
            <w:r w:rsidRPr="00497C3D">
              <w:rPr>
                <w:lang w:val="lt-LT"/>
              </w:rPr>
              <w:t xml:space="preserve"> m. </w:t>
            </w:r>
            <w:r w:rsidRPr="00497C3D">
              <w:rPr>
                <w:rStyle w:val="datamnuo"/>
                <w:lang w:val="lt-LT"/>
              </w:rPr>
              <w:t>gruodžio</w:t>
            </w:r>
            <w:r w:rsidRPr="00497C3D">
              <w:rPr>
                <w:lang w:val="lt-LT"/>
              </w:rPr>
              <w:t xml:space="preserve"> </w:t>
            </w:r>
            <w:r w:rsidRPr="00497C3D">
              <w:rPr>
                <w:rStyle w:val="datadiena"/>
                <w:lang w:val="lt-LT"/>
              </w:rPr>
              <w:t>15</w:t>
            </w:r>
            <w:r w:rsidRPr="00497C3D">
              <w:rPr>
                <w:lang w:val="lt-LT"/>
              </w:rPr>
              <w:t xml:space="preserve"> d. </w:t>
            </w:r>
            <w:r w:rsidRPr="002F4EDA">
              <w:rPr>
                <w:lang w:val="lt-LT"/>
              </w:rPr>
              <w:t>Lietuvos Respublikos</w:t>
            </w:r>
            <w:r>
              <w:rPr>
                <w:lang w:val="lt-LT"/>
              </w:rPr>
              <w:t xml:space="preserve"> </w:t>
            </w:r>
            <w:r w:rsidRPr="002F4EDA">
              <w:rPr>
                <w:lang w:val="lt-LT"/>
              </w:rPr>
              <w:t xml:space="preserve">branduolinės energijos įstatymo </w:t>
            </w:r>
            <w:r w:rsidRPr="00497C3D">
              <w:rPr>
                <w:lang w:val="lt-LT"/>
              </w:rPr>
              <w:t>Nr. I-1613 35 straipsnio pakeitimo įstatym</w:t>
            </w:r>
            <w:r>
              <w:rPr>
                <w:lang w:val="lt-LT"/>
              </w:rPr>
              <w:t>u</w:t>
            </w:r>
            <w:r w:rsidRPr="00497C3D">
              <w:rPr>
                <w:lang w:val="lt-LT"/>
              </w:rPr>
              <w:t xml:space="preserve"> Nr. </w:t>
            </w:r>
            <w:r w:rsidRPr="00497C3D">
              <w:rPr>
                <w:rStyle w:val="statymonr"/>
                <w:lang w:val="lt-LT"/>
              </w:rPr>
              <w:t>XIV-74</w:t>
            </w:r>
            <w:r>
              <w:rPr>
                <w:rStyle w:val="statymonr"/>
                <w:lang w:val="lt-LT"/>
              </w:rPr>
              <w:t xml:space="preserve"> b</w:t>
            </w:r>
            <w:r w:rsidRPr="003B1971">
              <w:rPr>
                <w:rStyle w:val="statymonr"/>
                <w:lang w:val="lt-LT"/>
              </w:rPr>
              <w:t>u</w:t>
            </w:r>
            <w:r>
              <w:rPr>
                <w:rStyle w:val="statymonr"/>
                <w:lang w:val="lt-LT"/>
              </w:rPr>
              <w:t>v</w:t>
            </w:r>
            <w:r w:rsidRPr="003B1971">
              <w:rPr>
                <w:rStyle w:val="statymonr"/>
                <w:lang w:val="lt-LT"/>
              </w:rPr>
              <w:t>o</w:t>
            </w:r>
            <w:r>
              <w:rPr>
                <w:rStyle w:val="statymonr"/>
                <w:lang w:val="lt-LT"/>
              </w:rPr>
              <w:t xml:space="preserve"> atsisaky</w:t>
            </w:r>
            <w:r w:rsidRPr="003B1971">
              <w:rPr>
                <w:rStyle w:val="statymonr"/>
                <w:lang w:val="lt-LT"/>
              </w:rPr>
              <w:t>ta</w:t>
            </w:r>
            <w:r>
              <w:rPr>
                <w:rStyle w:val="statymonr"/>
                <w:lang w:val="lt-LT"/>
              </w:rPr>
              <w:t xml:space="preserve"> numatomą grėsmę nustatyti žemesnės nei II kategorijos branduolinėms medžiagoms</w:t>
            </w:r>
            <w:r>
              <w:rPr>
                <w:lang w:val="lt-LT"/>
              </w:rPr>
              <w:t xml:space="preserve">. </w:t>
            </w:r>
          </w:p>
          <w:p w14:paraId="1B4C297A" w14:textId="530B80DA" w:rsidR="003B1971" w:rsidRPr="003B1971" w:rsidRDefault="003B1971" w:rsidP="003510F9">
            <w:pPr>
              <w:jc w:val="both"/>
              <w:rPr>
                <w:lang w:val="lt-LT"/>
              </w:rPr>
            </w:pPr>
            <w:r>
              <w:rPr>
                <w:lang w:val="lt-LT"/>
              </w:rPr>
              <w:t>Š</w:t>
            </w:r>
            <w:r w:rsidRPr="003B1971">
              <w:rPr>
                <w:lang w:val="lt-LT"/>
              </w:rPr>
              <w:t>i</w:t>
            </w:r>
            <w:r>
              <w:rPr>
                <w:lang w:val="lt-LT"/>
              </w:rPr>
              <w:t>u</w:t>
            </w:r>
            <w:r w:rsidRPr="003B1971">
              <w:rPr>
                <w:lang w:val="lt-LT"/>
              </w:rPr>
              <w:t>o</w:t>
            </w:r>
            <w:r>
              <w:rPr>
                <w:lang w:val="lt-LT"/>
              </w:rPr>
              <w:t xml:space="preserve"> </w:t>
            </w:r>
            <w:r w:rsidRPr="003B1971">
              <w:rPr>
                <w:lang w:val="lt-LT"/>
              </w:rPr>
              <w:t>met</w:t>
            </w:r>
            <w:r>
              <w:rPr>
                <w:lang w:val="lt-LT"/>
              </w:rPr>
              <w:t>u</w:t>
            </w:r>
            <w:r w:rsidRPr="003B1971">
              <w:rPr>
                <w:lang w:val="lt-LT"/>
              </w:rPr>
              <w:t xml:space="preserve"> g</w:t>
            </w:r>
            <w:r>
              <w:rPr>
                <w:lang w:val="lt-LT"/>
              </w:rPr>
              <w:t>a</w:t>
            </w:r>
            <w:r w:rsidRPr="003B1971">
              <w:rPr>
                <w:lang w:val="lt-LT"/>
              </w:rPr>
              <w:t>lio</w:t>
            </w:r>
            <w:r>
              <w:rPr>
                <w:lang w:val="lt-LT"/>
              </w:rPr>
              <w:t>j</w:t>
            </w:r>
            <w:r w:rsidRPr="003B1971">
              <w:rPr>
                <w:lang w:val="lt-LT"/>
              </w:rPr>
              <w:t xml:space="preserve">antis </w:t>
            </w:r>
            <w:r>
              <w:rPr>
                <w:lang w:val="lt-LT"/>
              </w:rPr>
              <w:t>N</w:t>
            </w:r>
            <w:r w:rsidRPr="001A7E1A">
              <w:rPr>
                <w:lang w:val="lt-LT"/>
              </w:rPr>
              <w:t>umatomų grėsmių nustatymo ir persvarstymo bei informacijos teikimo Valstybinei atominės energetikos saugos inspekcijai tvarkos apraš</w:t>
            </w:r>
            <w:r>
              <w:rPr>
                <w:lang w:val="lt-LT"/>
              </w:rPr>
              <w:t>as</w:t>
            </w:r>
            <w:r w:rsidR="006F6BAA">
              <w:rPr>
                <w:lang w:val="lt-LT"/>
              </w:rPr>
              <w:t xml:space="preserve">, patvirtintas </w:t>
            </w:r>
            <w:r w:rsidR="006F6BAA" w:rsidRPr="001A7E1A">
              <w:rPr>
                <w:lang w:val="lt-LT"/>
              </w:rPr>
              <w:t>2012 m. vasario 2 d. nutarim</w:t>
            </w:r>
            <w:r w:rsidR="006F6BAA">
              <w:rPr>
                <w:lang w:val="lt-LT"/>
              </w:rPr>
              <w:t>u</w:t>
            </w:r>
            <w:r w:rsidR="006F6BAA" w:rsidRPr="001A7E1A">
              <w:rPr>
                <w:lang w:val="lt-LT"/>
              </w:rPr>
              <w:t xml:space="preserve"> Nr. 127 „Dėl numatomų grėsmių nustatymo ir persvarstymo bei informacijos teikimo Valstybinei atominės energetikos saugos inspekcijai tvarkos aprašo patvirtinimo“</w:t>
            </w:r>
            <w:r w:rsidR="006F6BAA">
              <w:rPr>
                <w:lang w:val="lt-LT"/>
              </w:rPr>
              <w:t xml:space="preserve"> (toliau – Aprašas),</w:t>
            </w:r>
            <w:r>
              <w:rPr>
                <w:lang w:val="lt-LT"/>
              </w:rPr>
              <w:t xml:space="preserve"> nenumato tokio skirstymo ir apima visas branduolines medžiagas</w:t>
            </w:r>
            <w:r w:rsidR="006F6BAA">
              <w:rPr>
                <w:lang w:val="lt-LT"/>
              </w:rPr>
              <w:t>,</w:t>
            </w:r>
            <w:r>
              <w:rPr>
                <w:lang w:val="lt-LT"/>
              </w:rPr>
              <w:t xml:space="preserve"> nurodytas Lietuvos Respublikos branduolinės saugos įstatymo </w:t>
            </w:r>
            <w:r w:rsidRPr="003B1971">
              <w:rPr>
                <w:lang w:val="lt-LT"/>
              </w:rPr>
              <w:t>1</w:t>
            </w:r>
            <w:r>
              <w:rPr>
                <w:lang w:val="lt-LT"/>
              </w:rPr>
              <w:t xml:space="preserve"> priede.</w:t>
            </w:r>
            <w:r w:rsidRPr="003B1971">
              <w:rPr>
                <w:lang w:val="lt-LT"/>
              </w:rPr>
              <w:t xml:space="preserve"> </w:t>
            </w:r>
            <w:r>
              <w:rPr>
                <w:lang w:val="lt-LT"/>
              </w:rPr>
              <w:t xml:space="preserve"> </w:t>
            </w:r>
          </w:p>
          <w:p w14:paraId="48A7944E" w14:textId="660A20A8" w:rsidR="006F6BAA" w:rsidRDefault="003B1971" w:rsidP="003510F9">
            <w:pPr>
              <w:jc w:val="both"/>
              <w:rPr>
                <w:lang w:val="lt-LT"/>
              </w:rPr>
            </w:pPr>
            <w:r>
              <w:rPr>
                <w:lang w:val="lt-LT"/>
              </w:rPr>
              <w:t>Taip pat</w:t>
            </w:r>
            <w:r w:rsidR="006F6BAA">
              <w:rPr>
                <w:lang w:val="lt-LT"/>
              </w:rPr>
              <w:t>,</w:t>
            </w:r>
            <w:r>
              <w:rPr>
                <w:lang w:val="lt-LT"/>
              </w:rPr>
              <w:t xml:space="preserve"> </w:t>
            </w:r>
            <w:r w:rsidR="006F6BAA">
              <w:rPr>
                <w:lang w:val="lt-LT"/>
              </w:rPr>
              <w:t xml:space="preserve">įgyvendinant Aprašo nuostatas, praktikoje kyla </w:t>
            </w:r>
            <w:r w:rsidR="0088520E">
              <w:rPr>
                <w:lang w:val="lt-LT"/>
              </w:rPr>
              <w:t>neapibrėžtumų dėl numatomos grėsmės dokumento</w:t>
            </w:r>
            <w:r w:rsidR="00115126">
              <w:rPr>
                <w:lang w:val="lt-LT"/>
              </w:rPr>
              <w:t xml:space="preserve"> projekto</w:t>
            </w:r>
            <w:r w:rsidR="0088520E">
              <w:rPr>
                <w:lang w:val="lt-LT"/>
              </w:rPr>
              <w:t xml:space="preserve"> derinimo su vertinime dalyvaujančiomis institucijomis</w:t>
            </w:r>
            <w:r w:rsidR="00115126">
              <w:rPr>
                <w:lang w:val="lt-LT"/>
              </w:rPr>
              <w:t>.</w:t>
            </w:r>
          </w:p>
          <w:p w14:paraId="2D93B615" w14:textId="6ECE8581" w:rsidR="00115126" w:rsidRDefault="00115126" w:rsidP="003510F9">
            <w:pPr>
              <w:jc w:val="both"/>
              <w:rPr>
                <w:lang w:val="lt-LT"/>
              </w:rPr>
            </w:pPr>
            <w:r>
              <w:rPr>
                <w:lang w:val="lt-LT"/>
              </w:rPr>
              <w:t xml:space="preserve">Apraše nėra numatyta galimybė nešaukti komisijos posėdžio, jeigu tam pritaria vertinime dalyvaujančios institucijos. </w:t>
            </w:r>
          </w:p>
          <w:p w14:paraId="70112357" w14:textId="110696D8" w:rsidR="003B1971" w:rsidRDefault="003B1971" w:rsidP="003510F9">
            <w:pPr>
              <w:jc w:val="both"/>
              <w:rPr>
                <w:lang w:val="lt-LT"/>
              </w:rPr>
            </w:pPr>
          </w:p>
        </w:tc>
      </w:tr>
      <w:tr w:rsidR="00340878" w:rsidRPr="00882C9D" w14:paraId="7A49AE78" w14:textId="77777777" w:rsidTr="00340878">
        <w:tc>
          <w:tcPr>
            <w:tcW w:w="1980" w:type="dxa"/>
          </w:tcPr>
          <w:p w14:paraId="1134631B" w14:textId="5C8596F0" w:rsidR="00340878" w:rsidRDefault="00340878" w:rsidP="00340878">
            <w:pPr>
              <w:rPr>
                <w:lang w:val="lt-LT"/>
              </w:rPr>
            </w:pPr>
            <w:r>
              <w:rPr>
                <w:lang w:val="lt-LT"/>
              </w:rPr>
              <w:t>II. Siūlomos priemonės</w:t>
            </w:r>
          </w:p>
        </w:tc>
        <w:tc>
          <w:tcPr>
            <w:tcW w:w="7365" w:type="dxa"/>
          </w:tcPr>
          <w:p w14:paraId="244B0C4B" w14:textId="77777777" w:rsidR="00D62495" w:rsidRDefault="003B1971" w:rsidP="00340878">
            <w:pPr>
              <w:tabs>
                <w:tab w:val="left" w:pos="491"/>
                <w:tab w:val="left" w:pos="851"/>
              </w:tabs>
              <w:jc w:val="both"/>
              <w:rPr>
                <w:lang w:val="lt-LT"/>
              </w:rPr>
            </w:pPr>
            <w:r>
              <w:rPr>
                <w:lang w:val="lt-LT"/>
              </w:rPr>
              <w:t xml:space="preserve">Nutarimo projektu siekiama įgyvendinti </w:t>
            </w:r>
            <w:r w:rsidRPr="00497C3D">
              <w:rPr>
                <w:rStyle w:val="datametai"/>
                <w:lang w:val="lt-LT"/>
              </w:rPr>
              <w:t>2020</w:t>
            </w:r>
            <w:r w:rsidRPr="00497C3D">
              <w:rPr>
                <w:lang w:val="lt-LT"/>
              </w:rPr>
              <w:t xml:space="preserve"> m. </w:t>
            </w:r>
            <w:r w:rsidRPr="00497C3D">
              <w:rPr>
                <w:rStyle w:val="datamnuo"/>
                <w:lang w:val="lt-LT"/>
              </w:rPr>
              <w:t>gruodžio</w:t>
            </w:r>
            <w:r w:rsidRPr="00497C3D">
              <w:rPr>
                <w:lang w:val="lt-LT"/>
              </w:rPr>
              <w:t xml:space="preserve"> </w:t>
            </w:r>
            <w:r w:rsidRPr="00497C3D">
              <w:rPr>
                <w:rStyle w:val="datadiena"/>
                <w:lang w:val="lt-LT"/>
              </w:rPr>
              <w:t>15</w:t>
            </w:r>
            <w:r w:rsidRPr="00497C3D">
              <w:rPr>
                <w:lang w:val="lt-LT"/>
              </w:rPr>
              <w:t xml:space="preserve"> d. </w:t>
            </w:r>
            <w:r w:rsidRPr="002F4EDA">
              <w:rPr>
                <w:lang w:val="lt-LT"/>
              </w:rPr>
              <w:t>Lietuvos Respublikos</w:t>
            </w:r>
            <w:r>
              <w:rPr>
                <w:lang w:val="lt-LT"/>
              </w:rPr>
              <w:t xml:space="preserve"> </w:t>
            </w:r>
            <w:r w:rsidRPr="002F4EDA">
              <w:rPr>
                <w:lang w:val="lt-LT"/>
              </w:rPr>
              <w:t xml:space="preserve">branduolinės energijos įstatymo </w:t>
            </w:r>
            <w:r w:rsidRPr="00497C3D">
              <w:rPr>
                <w:lang w:val="lt-LT"/>
              </w:rPr>
              <w:t xml:space="preserve">Nr. I-1613 35 straipsnio pakeitimo įstatymą Nr. </w:t>
            </w:r>
            <w:r w:rsidRPr="00497C3D">
              <w:rPr>
                <w:rStyle w:val="statymonr"/>
                <w:lang w:val="lt-LT"/>
              </w:rPr>
              <w:t>XIV-74</w:t>
            </w:r>
            <w:r>
              <w:rPr>
                <w:rStyle w:val="statymonr"/>
                <w:lang w:val="lt-LT"/>
              </w:rPr>
              <w:t>, kuriuo yra atsisakoma numatomos grėsmės nustatymo žemesnės nei II kategorijos branduolinėms medžiagoms</w:t>
            </w:r>
            <w:r>
              <w:rPr>
                <w:lang w:val="lt-LT"/>
              </w:rPr>
              <w:t xml:space="preserve">. </w:t>
            </w:r>
          </w:p>
          <w:p w14:paraId="21CAC08D" w14:textId="38C16DCE" w:rsidR="00340878" w:rsidRDefault="00F4666A" w:rsidP="00340878">
            <w:pPr>
              <w:tabs>
                <w:tab w:val="left" w:pos="491"/>
                <w:tab w:val="left" w:pos="851"/>
              </w:tabs>
              <w:jc w:val="both"/>
              <w:rPr>
                <w:lang w:val="lt-LT"/>
              </w:rPr>
            </w:pPr>
            <w:r>
              <w:rPr>
                <w:lang w:val="lt-LT"/>
              </w:rPr>
              <w:t>A</w:t>
            </w:r>
            <w:r w:rsidR="003B1971">
              <w:rPr>
                <w:lang w:val="lt-LT"/>
              </w:rPr>
              <w:t>tsižvelgiant į sukauptą patirtį yra siekiama patikslinti numatomos grėsmės dokumento projekto rengimo ir svarstymo tvarką (37</w:t>
            </w:r>
            <w:r w:rsidR="004869B8">
              <w:rPr>
                <w:lang w:val="lt-LT"/>
              </w:rPr>
              <w:t>,</w:t>
            </w:r>
            <w:r w:rsidR="003B1971">
              <w:rPr>
                <w:lang w:val="lt-LT"/>
              </w:rPr>
              <w:t xml:space="preserve"> 37</w:t>
            </w:r>
            <w:r w:rsidR="003B1971" w:rsidRPr="00C47216">
              <w:rPr>
                <w:vertAlign w:val="superscript"/>
                <w:lang w:val="lt-LT"/>
              </w:rPr>
              <w:t>1</w:t>
            </w:r>
            <w:r w:rsidR="003B1971">
              <w:rPr>
                <w:lang w:val="lt-LT"/>
              </w:rPr>
              <w:t xml:space="preserve"> </w:t>
            </w:r>
            <w:r w:rsidR="004869B8">
              <w:rPr>
                <w:lang w:val="lt-LT"/>
              </w:rPr>
              <w:t xml:space="preserve">ir </w:t>
            </w:r>
            <w:r w:rsidR="004869B8" w:rsidRPr="004869B8">
              <w:rPr>
                <w:lang w:val="lt-LT"/>
              </w:rPr>
              <w:t>38</w:t>
            </w:r>
            <w:r w:rsidR="004869B8">
              <w:rPr>
                <w:lang w:val="lt-LT"/>
              </w:rPr>
              <w:t xml:space="preserve"> </w:t>
            </w:r>
            <w:r w:rsidR="003B1971">
              <w:rPr>
                <w:lang w:val="lt-LT"/>
              </w:rPr>
              <w:t xml:space="preserve">punktai) </w:t>
            </w:r>
            <w:r w:rsidR="00392C8F">
              <w:rPr>
                <w:lang w:val="lt-LT"/>
              </w:rPr>
              <w:t xml:space="preserve">ir </w:t>
            </w:r>
            <w:r>
              <w:rPr>
                <w:lang w:val="lt-LT"/>
              </w:rPr>
              <w:t>numatoma galimybė Komisijos posėdžio nešaukti</w:t>
            </w:r>
            <w:r w:rsidR="005B6E96">
              <w:rPr>
                <w:lang w:val="lt-LT"/>
              </w:rPr>
              <w:t>,</w:t>
            </w:r>
            <w:r>
              <w:rPr>
                <w:lang w:val="lt-LT"/>
              </w:rPr>
              <w:t xml:space="preserve"> jeigu tam </w:t>
            </w:r>
            <w:r>
              <w:rPr>
                <w:lang w:val="lt-LT"/>
              </w:rPr>
              <w:lastRenderedPageBreak/>
              <w:t>pritaria visos institucijos (</w:t>
            </w:r>
            <w:r w:rsidR="00392C8F" w:rsidRPr="00F4666A">
              <w:rPr>
                <w:lang w:val="lt-LT"/>
              </w:rPr>
              <w:t>37</w:t>
            </w:r>
            <w:r w:rsidR="00392C8F" w:rsidRPr="00F4666A">
              <w:rPr>
                <w:vertAlign w:val="superscript"/>
                <w:lang w:val="lt-LT"/>
              </w:rPr>
              <w:t>2</w:t>
            </w:r>
            <w:r w:rsidR="00392C8F" w:rsidRPr="00F4666A">
              <w:rPr>
                <w:lang w:val="lt-LT"/>
              </w:rPr>
              <w:t xml:space="preserve"> </w:t>
            </w:r>
            <w:r>
              <w:rPr>
                <w:lang w:val="lt-LT"/>
              </w:rPr>
              <w:t>punktas)</w:t>
            </w:r>
            <w:r w:rsidR="00392C8F">
              <w:rPr>
                <w:lang w:val="lt-LT"/>
              </w:rPr>
              <w:t xml:space="preserve">. Taip pat </w:t>
            </w:r>
            <w:r w:rsidR="00C57296">
              <w:rPr>
                <w:lang w:val="lt-LT"/>
              </w:rPr>
              <w:t>N</w:t>
            </w:r>
            <w:r w:rsidR="00EC0246">
              <w:rPr>
                <w:lang w:val="lt-LT"/>
              </w:rPr>
              <w:t xml:space="preserve">utarimo projektas buvo patikslintas </w:t>
            </w:r>
            <w:r w:rsidR="00392C8F">
              <w:rPr>
                <w:lang w:val="lt-LT"/>
              </w:rPr>
              <w:t>teis</w:t>
            </w:r>
            <w:r w:rsidR="005B6E96">
              <w:rPr>
                <w:lang w:val="lt-LT"/>
              </w:rPr>
              <w:t>inės</w:t>
            </w:r>
            <w:r w:rsidR="00392C8F">
              <w:rPr>
                <w:lang w:val="lt-LT"/>
              </w:rPr>
              <w:t xml:space="preserve"> technikos požiūriu.</w:t>
            </w:r>
          </w:p>
        </w:tc>
      </w:tr>
      <w:tr w:rsidR="00340878" w:rsidRPr="007705B1" w14:paraId="17E380AB" w14:textId="77777777" w:rsidTr="00340878">
        <w:tc>
          <w:tcPr>
            <w:tcW w:w="1980" w:type="dxa"/>
          </w:tcPr>
          <w:p w14:paraId="77B73C35" w14:textId="7B7B101A" w:rsidR="00340878" w:rsidRDefault="00340878" w:rsidP="00340878">
            <w:pPr>
              <w:rPr>
                <w:lang w:val="lt-LT"/>
              </w:rPr>
            </w:pPr>
            <w:r>
              <w:rPr>
                <w:lang w:val="lt-LT"/>
              </w:rPr>
              <w:lastRenderedPageBreak/>
              <w:t>III. Priemonių kaštai</w:t>
            </w:r>
          </w:p>
        </w:tc>
        <w:tc>
          <w:tcPr>
            <w:tcW w:w="7365" w:type="dxa"/>
          </w:tcPr>
          <w:p w14:paraId="4B8DBEF4" w14:textId="653DA4F6" w:rsidR="00340878" w:rsidRDefault="00340878" w:rsidP="00340878">
            <w:pPr>
              <w:jc w:val="both"/>
              <w:rPr>
                <w:lang w:val="lt-LT"/>
              </w:rPr>
            </w:pPr>
            <w:r w:rsidRPr="00484992">
              <w:rPr>
                <w:lang w:val="lt-LT"/>
              </w:rPr>
              <w:t>Įgyvendinant pasikeitimus, papildomų kaštų valstybės finansams nenumatoma. Dėl keičiamų nuostatų sumažės administracinė našta grėsmių vertinime dalyvaujančioms institucijoms.</w:t>
            </w:r>
          </w:p>
        </w:tc>
      </w:tr>
      <w:tr w:rsidR="00340878" w14:paraId="3F4331CD" w14:textId="77777777" w:rsidTr="00340878">
        <w:tc>
          <w:tcPr>
            <w:tcW w:w="1980" w:type="dxa"/>
          </w:tcPr>
          <w:p w14:paraId="0DCBD46D" w14:textId="202D5FE9" w:rsidR="00340878" w:rsidRDefault="00340878" w:rsidP="00340878">
            <w:pPr>
              <w:rPr>
                <w:lang w:val="lt-LT"/>
              </w:rPr>
            </w:pPr>
            <w:r>
              <w:rPr>
                <w:lang w:val="lt-LT"/>
              </w:rPr>
              <w:t>IV. Nauda visuomenei</w:t>
            </w:r>
          </w:p>
        </w:tc>
        <w:tc>
          <w:tcPr>
            <w:tcW w:w="7365" w:type="dxa"/>
          </w:tcPr>
          <w:p w14:paraId="1B5412D9" w14:textId="77777777" w:rsidR="00340878" w:rsidRPr="00326F20" w:rsidRDefault="00340878" w:rsidP="00340878">
            <w:pPr>
              <w:jc w:val="both"/>
              <w:rPr>
                <w:lang w:val="lt-LT"/>
              </w:rPr>
            </w:pPr>
            <w:r w:rsidRPr="00326F20">
              <w:rPr>
                <w:lang w:val="lt-LT"/>
              </w:rPr>
              <w:t>Naujas teisinis reguliavimas turės teigiamą poveikį branduolinės ir fizinės saugos užtikrinimui Lietuvos Respublikoje, nes:</w:t>
            </w:r>
          </w:p>
          <w:p w14:paraId="0363C8FB" w14:textId="77777777" w:rsidR="00340878" w:rsidRPr="00326F20" w:rsidRDefault="00340878" w:rsidP="00340878">
            <w:pPr>
              <w:ind w:firstLine="175"/>
              <w:jc w:val="both"/>
              <w:rPr>
                <w:lang w:val="lt-LT"/>
              </w:rPr>
            </w:pPr>
            <w:r w:rsidRPr="00326F20">
              <w:rPr>
                <w:lang w:val="lt-LT"/>
              </w:rPr>
              <w:t>1)</w:t>
            </w:r>
            <w:r w:rsidRPr="00326F20">
              <w:rPr>
                <w:lang w:val="lt-LT"/>
              </w:rPr>
              <w:tab/>
              <w:t>branduolinės saugos normatyvinių techninių dokumentų sistemos nuostatų patikslinimas užtikrins teisinį aiškumą;</w:t>
            </w:r>
          </w:p>
          <w:p w14:paraId="5FA104D4" w14:textId="6F9E5B57" w:rsidR="00340878" w:rsidRDefault="00340878" w:rsidP="002F0016">
            <w:pPr>
              <w:ind w:firstLine="175"/>
              <w:jc w:val="both"/>
              <w:rPr>
                <w:lang w:val="lt-LT"/>
              </w:rPr>
            </w:pPr>
            <w:r w:rsidRPr="00326F20">
              <w:rPr>
                <w:lang w:val="lt-LT"/>
              </w:rPr>
              <w:t>2)</w:t>
            </w:r>
            <w:r w:rsidRPr="00326F20">
              <w:rPr>
                <w:lang w:val="lt-LT"/>
              </w:rPr>
              <w:tab/>
              <w:t xml:space="preserve">atitiks gerąją praktiką įgyvendinant TATENA išleistas Branduolinio saugumo serijos Nr. 10 rekomendacijas „Numatomos grėsmės nustatymas, naudojimas ir palaikymas“ (angl. </w:t>
            </w:r>
            <w:proofErr w:type="spellStart"/>
            <w:r w:rsidRPr="00326F20">
              <w:rPr>
                <w:lang w:val="lt-LT"/>
              </w:rPr>
              <w:t>Development</w:t>
            </w:r>
            <w:proofErr w:type="spellEnd"/>
            <w:r w:rsidRPr="00326F20">
              <w:rPr>
                <w:lang w:val="lt-LT"/>
              </w:rPr>
              <w:t xml:space="preserve">, </w:t>
            </w:r>
            <w:proofErr w:type="spellStart"/>
            <w:r w:rsidRPr="00326F20">
              <w:rPr>
                <w:lang w:val="lt-LT"/>
              </w:rPr>
              <w:t>Use</w:t>
            </w:r>
            <w:proofErr w:type="spellEnd"/>
            <w:r w:rsidRPr="00326F20">
              <w:rPr>
                <w:lang w:val="lt-LT"/>
              </w:rPr>
              <w:t xml:space="preserve"> </w:t>
            </w:r>
            <w:proofErr w:type="spellStart"/>
            <w:r w:rsidRPr="00326F20">
              <w:rPr>
                <w:lang w:val="lt-LT"/>
              </w:rPr>
              <w:t>and</w:t>
            </w:r>
            <w:proofErr w:type="spellEnd"/>
            <w:r w:rsidRPr="00326F20">
              <w:rPr>
                <w:lang w:val="lt-LT"/>
              </w:rPr>
              <w:t xml:space="preserve"> </w:t>
            </w:r>
            <w:proofErr w:type="spellStart"/>
            <w:r w:rsidRPr="00326F20">
              <w:rPr>
                <w:lang w:val="lt-LT"/>
              </w:rPr>
              <w:t>Maintenance</w:t>
            </w:r>
            <w:proofErr w:type="spellEnd"/>
            <w:r w:rsidRPr="00326F20">
              <w:rPr>
                <w:lang w:val="lt-LT"/>
              </w:rPr>
              <w:t xml:space="preserve"> </w:t>
            </w:r>
            <w:proofErr w:type="spellStart"/>
            <w:r w:rsidRPr="00326F20">
              <w:rPr>
                <w:lang w:val="lt-LT"/>
              </w:rPr>
              <w:t>of</w:t>
            </w:r>
            <w:proofErr w:type="spellEnd"/>
            <w:r w:rsidRPr="00326F20">
              <w:rPr>
                <w:lang w:val="lt-LT"/>
              </w:rPr>
              <w:t xml:space="preserve"> </w:t>
            </w:r>
            <w:proofErr w:type="spellStart"/>
            <w:r w:rsidRPr="00326F20">
              <w:rPr>
                <w:lang w:val="lt-LT"/>
              </w:rPr>
              <w:t>the</w:t>
            </w:r>
            <w:proofErr w:type="spellEnd"/>
            <w:r w:rsidRPr="00326F20">
              <w:rPr>
                <w:lang w:val="lt-LT"/>
              </w:rPr>
              <w:t xml:space="preserve"> Design </w:t>
            </w:r>
            <w:proofErr w:type="spellStart"/>
            <w:r w:rsidRPr="00326F20">
              <w:rPr>
                <w:lang w:val="lt-LT"/>
              </w:rPr>
              <w:t>Basis</w:t>
            </w:r>
            <w:proofErr w:type="spellEnd"/>
            <w:r w:rsidRPr="00326F20">
              <w:rPr>
                <w:lang w:val="lt-LT"/>
              </w:rPr>
              <w:t xml:space="preserve"> </w:t>
            </w:r>
            <w:proofErr w:type="spellStart"/>
            <w:r w:rsidRPr="00326F20">
              <w:rPr>
                <w:lang w:val="lt-LT"/>
              </w:rPr>
              <w:t>Threat</w:t>
            </w:r>
            <w:proofErr w:type="spellEnd"/>
            <w:r w:rsidRPr="00326F20">
              <w:rPr>
                <w:lang w:val="lt-LT"/>
              </w:rPr>
              <w:t xml:space="preserve">, IAEA </w:t>
            </w:r>
            <w:proofErr w:type="spellStart"/>
            <w:r w:rsidRPr="00326F20">
              <w:rPr>
                <w:lang w:val="lt-LT"/>
              </w:rPr>
              <w:t>Nuclear</w:t>
            </w:r>
            <w:proofErr w:type="spellEnd"/>
            <w:r w:rsidRPr="00326F20">
              <w:rPr>
                <w:lang w:val="lt-LT"/>
              </w:rPr>
              <w:t xml:space="preserve"> </w:t>
            </w:r>
            <w:proofErr w:type="spellStart"/>
            <w:r w:rsidRPr="00326F20">
              <w:rPr>
                <w:lang w:val="lt-LT"/>
              </w:rPr>
              <w:t>Security</w:t>
            </w:r>
            <w:proofErr w:type="spellEnd"/>
            <w:r w:rsidRPr="00326F20">
              <w:rPr>
                <w:lang w:val="lt-LT"/>
              </w:rPr>
              <w:t xml:space="preserve"> </w:t>
            </w:r>
            <w:proofErr w:type="spellStart"/>
            <w:r w:rsidRPr="00326F20">
              <w:rPr>
                <w:lang w:val="lt-LT"/>
              </w:rPr>
              <w:t>Series</w:t>
            </w:r>
            <w:proofErr w:type="spellEnd"/>
            <w:r w:rsidRPr="00326F20">
              <w:rPr>
                <w:lang w:val="lt-LT"/>
              </w:rPr>
              <w:t xml:space="preserve"> 10) ir apsaugant visuomenę nuo galimo jonizuojančiosios spinduliuotės poveikio.</w:t>
            </w:r>
          </w:p>
        </w:tc>
      </w:tr>
    </w:tbl>
    <w:p w14:paraId="460CD719" w14:textId="57E19573" w:rsidR="006D0617" w:rsidRDefault="006D0617" w:rsidP="00340878">
      <w:pPr>
        <w:ind w:firstLine="680"/>
        <w:jc w:val="both"/>
        <w:rPr>
          <w:lang w:val="lt-LT"/>
        </w:rPr>
      </w:pPr>
      <w:r>
        <w:rPr>
          <w:lang w:val="lt-LT"/>
        </w:rPr>
        <w:t xml:space="preserve"> </w:t>
      </w:r>
    </w:p>
    <w:p w14:paraId="101DD512" w14:textId="5A804597" w:rsidR="00340878" w:rsidRPr="00484992" w:rsidRDefault="00C57296" w:rsidP="00340878">
      <w:pPr>
        <w:ind w:firstLine="680"/>
        <w:jc w:val="both"/>
        <w:rPr>
          <w:lang w:val="lt-LT"/>
        </w:rPr>
      </w:pPr>
      <w:r>
        <w:rPr>
          <w:lang w:val="lt-LT"/>
        </w:rPr>
        <w:t>Nutarimo</w:t>
      </w:r>
      <w:r w:rsidRPr="00484992">
        <w:rPr>
          <w:lang w:val="lt-LT"/>
        </w:rPr>
        <w:t xml:space="preserve"> </w:t>
      </w:r>
      <w:r>
        <w:rPr>
          <w:lang w:val="lt-LT"/>
        </w:rPr>
        <w:t>p</w:t>
      </w:r>
      <w:r w:rsidR="00340878" w:rsidRPr="00484992">
        <w:rPr>
          <w:lang w:val="lt-LT"/>
        </w:rPr>
        <w:t>rojektas neperkelia ir neįgyvendina Europos Sąjungos teisės aktų nuostatų.</w:t>
      </w:r>
    </w:p>
    <w:p w14:paraId="6383D699" w14:textId="05FAA001" w:rsidR="00340878" w:rsidRPr="00484992" w:rsidRDefault="00C57296" w:rsidP="00340878">
      <w:pPr>
        <w:ind w:firstLine="720"/>
        <w:jc w:val="both"/>
        <w:rPr>
          <w:lang w:val="lt-LT"/>
        </w:rPr>
      </w:pPr>
      <w:r>
        <w:rPr>
          <w:lang w:val="lt-LT"/>
        </w:rPr>
        <w:t>Nutarimo</w:t>
      </w:r>
      <w:r w:rsidRPr="00484992">
        <w:rPr>
          <w:lang w:val="lt-LT"/>
        </w:rPr>
        <w:t xml:space="preserve"> </w:t>
      </w:r>
      <w:r>
        <w:rPr>
          <w:lang w:val="lt-LT"/>
        </w:rPr>
        <w:t>p</w:t>
      </w:r>
      <w:r w:rsidR="00340878" w:rsidRPr="00484992">
        <w:rPr>
          <w:lang w:val="lt-LT"/>
        </w:rPr>
        <w:t>rojektas nėra notifikuotinas Europos Komisijai pagal Lietuvos Respublikos Vyriausybės 1999 m. gegužės 20 d. nutarimo Nr. 617 „Dėl Keitimosi informacija apie standartus, techninius reglamentus ir atitikties įvertinimo procedūras taisyklių patvirtinimo“ reikalavimus.</w:t>
      </w:r>
    </w:p>
    <w:p w14:paraId="53CC9B39" w14:textId="7AD8FA49" w:rsidR="00340878" w:rsidRPr="00484992" w:rsidRDefault="00340878" w:rsidP="00340878">
      <w:pPr>
        <w:ind w:firstLine="720"/>
        <w:jc w:val="both"/>
        <w:rPr>
          <w:lang w:val="lt-LT"/>
        </w:rPr>
      </w:pPr>
      <w:r w:rsidRPr="00484992">
        <w:rPr>
          <w:lang w:val="lt-LT"/>
        </w:rPr>
        <w:t xml:space="preserve">Dėl </w:t>
      </w:r>
      <w:r w:rsidR="00882C9D">
        <w:rPr>
          <w:lang w:val="lt-LT"/>
        </w:rPr>
        <w:t>Nutarimo</w:t>
      </w:r>
      <w:r w:rsidR="00882C9D" w:rsidRPr="00484992" w:rsidDel="00882C9D">
        <w:rPr>
          <w:lang w:val="lt-LT"/>
        </w:rPr>
        <w:t xml:space="preserve"> </w:t>
      </w:r>
      <w:r w:rsidR="00882C9D">
        <w:rPr>
          <w:lang w:val="lt-LT"/>
        </w:rPr>
        <w:t>p</w:t>
      </w:r>
      <w:r w:rsidRPr="00484992">
        <w:rPr>
          <w:lang w:val="lt-LT"/>
        </w:rPr>
        <w:t>rojekto konsultuojamasi su visuomene, paskelbus jį Teisės aktų informacinėje sistemoje (toliau – TAIS).</w:t>
      </w:r>
    </w:p>
    <w:p w14:paraId="6B6BCC45" w14:textId="2AB3ED07" w:rsidR="00340878" w:rsidRDefault="00882C9D" w:rsidP="00340878">
      <w:pPr>
        <w:ind w:firstLine="720"/>
        <w:jc w:val="both"/>
        <w:rPr>
          <w:lang w:val="lt-LT"/>
        </w:rPr>
      </w:pPr>
      <w:r>
        <w:rPr>
          <w:lang w:val="lt-LT"/>
        </w:rPr>
        <w:t>Nutarimo</w:t>
      </w:r>
      <w:r w:rsidRPr="00484992">
        <w:rPr>
          <w:lang w:val="lt-LT"/>
        </w:rPr>
        <w:t xml:space="preserve"> </w:t>
      </w:r>
      <w:r>
        <w:rPr>
          <w:lang w:val="lt-LT"/>
        </w:rPr>
        <w:t>p</w:t>
      </w:r>
      <w:r w:rsidR="00340878" w:rsidRPr="00484992">
        <w:rPr>
          <w:lang w:val="lt-LT"/>
        </w:rPr>
        <w:t xml:space="preserve">rojektas nustato ūkio subjektų veiklos teisinį reguliavimą ir priežiūrą, todėl </w:t>
      </w:r>
      <w:r>
        <w:rPr>
          <w:lang w:val="lt-LT"/>
        </w:rPr>
        <w:t>Nutarimo</w:t>
      </w:r>
      <w:r w:rsidRPr="00484992">
        <w:rPr>
          <w:lang w:val="lt-LT"/>
        </w:rPr>
        <w:t xml:space="preserve"> </w:t>
      </w:r>
      <w:r>
        <w:rPr>
          <w:lang w:val="lt-LT"/>
        </w:rPr>
        <w:t>p</w:t>
      </w:r>
      <w:r w:rsidR="00340878" w:rsidRPr="00484992">
        <w:rPr>
          <w:lang w:val="lt-LT"/>
        </w:rPr>
        <w:t>rojektui suteiktas statusas „Reguliuojantis verslo sąlygas“.</w:t>
      </w:r>
    </w:p>
    <w:p w14:paraId="24FEED41" w14:textId="21C62085" w:rsidR="00C620A4" w:rsidRDefault="00C620A4" w:rsidP="00C620A4">
      <w:pPr>
        <w:ind w:firstLine="680"/>
        <w:jc w:val="both"/>
        <w:rPr>
          <w:lang w:val="lt-LT"/>
        </w:rPr>
      </w:pPr>
      <w:r>
        <w:rPr>
          <w:lang w:val="lt-LT"/>
        </w:rPr>
        <w:t xml:space="preserve">Nutarimo projektas buvo pateiktas išvadoms Lietuvos Respublikos energetikos ministerijai, </w:t>
      </w:r>
      <w:r w:rsidRPr="00B30212">
        <w:rPr>
          <w:lang w:val="lt-LT"/>
        </w:rPr>
        <w:t xml:space="preserve">Lietuvos Respublikos </w:t>
      </w:r>
      <w:r>
        <w:rPr>
          <w:lang w:val="lt-LT"/>
        </w:rPr>
        <w:t>krašto apsaugos ministerijai, Lietuvos Respublikos valstybės saugumo departamentui, Lietuvos Respublikos vidaus reikalų ministerijai ir Lietuvos Respublikos teisingumo ministerijai. Lietuvos Respublikos energetikos ministerija, Lietuvos Respublikos krašto apsaugos ministerija ir Lietuvos Respublikos vidaus reikalų ministerija pastabų neturėjo. Lietuvos Respublikos valstybės saugumo departamentas pateikė pasiūlymą,</w:t>
      </w:r>
      <w:r w:rsidR="006D41BF">
        <w:rPr>
          <w:lang w:val="lt-LT"/>
        </w:rPr>
        <w:t xml:space="preserve"> į kurį</w:t>
      </w:r>
      <w:r>
        <w:rPr>
          <w:lang w:val="lt-LT"/>
        </w:rPr>
        <w:t xml:space="preserve"> nebuvo atsižvelgta</w:t>
      </w:r>
      <w:r w:rsidR="006D41BF">
        <w:rPr>
          <w:lang w:val="lt-LT"/>
        </w:rPr>
        <w:t>.</w:t>
      </w:r>
      <w:r>
        <w:rPr>
          <w:lang w:val="lt-LT"/>
        </w:rPr>
        <w:t xml:space="preserve"> </w:t>
      </w:r>
      <w:r w:rsidR="006D41BF">
        <w:rPr>
          <w:lang w:val="lt-LT"/>
        </w:rPr>
        <w:t>A</w:t>
      </w:r>
      <w:r>
        <w:rPr>
          <w:lang w:val="lt-LT"/>
        </w:rPr>
        <w:t xml:space="preserve">rgumentai yra išdėstyti derinimo pažymoje. </w:t>
      </w:r>
      <w:r w:rsidR="00D147E4">
        <w:rPr>
          <w:lang w:val="lt-LT"/>
        </w:rPr>
        <w:t xml:space="preserve">Į </w:t>
      </w:r>
      <w:r w:rsidR="00D147E4" w:rsidRPr="00484992">
        <w:rPr>
          <w:lang w:val="lt-LT"/>
        </w:rPr>
        <w:t>Teisingumo ministerijos</w:t>
      </w:r>
      <w:r w:rsidR="00D147E4">
        <w:rPr>
          <w:lang w:val="lt-LT"/>
        </w:rPr>
        <w:t xml:space="preserve"> pateiktas p</w:t>
      </w:r>
      <w:r w:rsidRPr="00484992">
        <w:rPr>
          <w:lang w:val="lt-LT"/>
        </w:rPr>
        <w:t>astab</w:t>
      </w:r>
      <w:r w:rsidR="00D147E4">
        <w:rPr>
          <w:lang w:val="lt-LT"/>
        </w:rPr>
        <w:t>a</w:t>
      </w:r>
      <w:r w:rsidRPr="00484992">
        <w:rPr>
          <w:lang w:val="lt-LT"/>
        </w:rPr>
        <w:t>s atsižvelgta</w:t>
      </w:r>
      <w:r w:rsidR="006D41BF">
        <w:rPr>
          <w:lang w:val="lt-LT"/>
        </w:rPr>
        <w:t xml:space="preserve">. </w:t>
      </w:r>
    </w:p>
    <w:p w14:paraId="092B61B8" w14:textId="40D7204A" w:rsidR="00340878" w:rsidRPr="00484992" w:rsidRDefault="00882C9D" w:rsidP="00340878">
      <w:pPr>
        <w:ind w:firstLine="720"/>
        <w:jc w:val="both"/>
        <w:rPr>
          <w:lang w:val="lt-LT"/>
        </w:rPr>
      </w:pPr>
      <w:r>
        <w:rPr>
          <w:lang w:val="lt-LT"/>
        </w:rPr>
        <w:t>Nutarimo</w:t>
      </w:r>
      <w:r w:rsidRPr="00484992">
        <w:rPr>
          <w:lang w:val="lt-LT"/>
        </w:rPr>
        <w:t xml:space="preserve"> </w:t>
      </w:r>
      <w:r>
        <w:rPr>
          <w:lang w:val="lt-LT"/>
        </w:rPr>
        <w:t>p</w:t>
      </w:r>
      <w:r w:rsidR="00340878" w:rsidRPr="00484992">
        <w:rPr>
          <w:lang w:val="lt-LT"/>
        </w:rPr>
        <w:t xml:space="preserve">rojektą iniciavo VATESI. </w:t>
      </w:r>
      <w:r>
        <w:rPr>
          <w:lang w:val="lt-LT"/>
        </w:rPr>
        <w:t>Nutarimo</w:t>
      </w:r>
      <w:r w:rsidR="00340878" w:rsidRPr="00484992">
        <w:rPr>
          <w:lang w:val="lt-LT"/>
        </w:rPr>
        <w:t xml:space="preserve"> projekto rengimą koordinavo VATESI Branduolinių medžiagų kontrolės ir fizinės saugos skyriaus vedėjas Renaldas Sabas, tel. (8 5) 266 1563, el. p. </w:t>
      </w:r>
      <w:hyperlink r:id="rId14" w:history="1">
        <w:r w:rsidR="00340878" w:rsidRPr="00484992">
          <w:rPr>
            <w:rStyle w:val="Hyperlink"/>
            <w:lang w:val="lt-LT"/>
          </w:rPr>
          <w:t>renaldas.sabas@vatesi.lt</w:t>
        </w:r>
      </w:hyperlink>
      <w:hyperlink r:id="rId15" w:history="1"/>
      <w:r w:rsidR="00340878" w:rsidRPr="00484992">
        <w:rPr>
          <w:lang w:val="lt-LT"/>
        </w:rPr>
        <w:t xml:space="preserve">. </w:t>
      </w:r>
      <w:r>
        <w:rPr>
          <w:lang w:val="lt-LT"/>
        </w:rPr>
        <w:t>Nutarimo</w:t>
      </w:r>
      <w:r w:rsidR="00340878" w:rsidRPr="00484992">
        <w:rPr>
          <w:lang w:val="lt-LT"/>
        </w:rPr>
        <w:t xml:space="preserve"> projekto tiesioginė rengėja </w:t>
      </w:r>
      <w:r w:rsidR="00340878" w:rsidRPr="00484992">
        <w:rPr>
          <w:color w:val="000000"/>
          <w:lang w:val="lt-LT" w:eastAsia="lt-LT"/>
        </w:rPr>
        <w:t xml:space="preserve">– </w:t>
      </w:r>
      <w:r w:rsidR="00340878" w:rsidRPr="00484992">
        <w:rPr>
          <w:lang w:val="lt-LT"/>
        </w:rPr>
        <w:t xml:space="preserve">VATESI Branduolinių medžiagų kontrolės ir fizinės saugos skyriaus vyriausioji inspektorė Jurgita Jarmalavičiūtė, </w:t>
      </w:r>
      <w:r w:rsidR="00661A46">
        <w:rPr>
          <w:lang w:val="lt-LT"/>
        </w:rPr>
        <w:t xml:space="preserve">tel. </w:t>
      </w:r>
      <w:r w:rsidR="00340878" w:rsidRPr="00484992">
        <w:rPr>
          <w:lang w:val="lt-LT"/>
        </w:rPr>
        <w:t xml:space="preserve">8 (5) 266 1562, el. p. </w:t>
      </w:r>
      <w:hyperlink r:id="rId16" w:history="1">
        <w:r w:rsidR="00340878" w:rsidRPr="00484992">
          <w:rPr>
            <w:rStyle w:val="Hyperlink"/>
            <w:lang w:val="lt-LT"/>
          </w:rPr>
          <w:t>jurgita.jarmalaviciute@vatesi.lt</w:t>
        </w:r>
      </w:hyperlink>
      <w:r w:rsidR="00340878" w:rsidRPr="00484992">
        <w:rPr>
          <w:lang w:val="lt-LT"/>
        </w:rPr>
        <w:t>.</w:t>
      </w:r>
    </w:p>
    <w:p w14:paraId="1D3DEC0A" w14:textId="77777777" w:rsidR="005A4F0C" w:rsidRDefault="005A4F0C" w:rsidP="00340878">
      <w:pPr>
        <w:ind w:firstLine="720"/>
        <w:jc w:val="both"/>
        <w:rPr>
          <w:lang w:val="lt-LT"/>
        </w:rPr>
      </w:pPr>
      <w:r>
        <w:rPr>
          <w:lang w:val="lt-LT"/>
        </w:rPr>
        <w:t>PRIDEDAMA:</w:t>
      </w:r>
    </w:p>
    <w:p w14:paraId="1D3DEC0B" w14:textId="2FBDAEC5" w:rsidR="005A4F0C" w:rsidRPr="007705B1" w:rsidRDefault="005A4F0C" w:rsidP="00340878">
      <w:pPr>
        <w:numPr>
          <w:ilvl w:val="0"/>
          <w:numId w:val="8"/>
        </w:numPr>
        <w:tabs>
          <w:tab w:val="left" w:pos="993"/>
        </w:tabs>
        <w:ind w:left="0" w:firstLine="720"/>
        <w:jc w:val="both"/>
        <w:rPr>
          <w:lang w:val="lt-LT"/>
        </w:rPr>
      </w:pPr>
      <w:r w:rsidRPr="007705B1">
        <w:rPr>
          <w:lang w:val="lt-LT"/>
        </w:rPr>
        <w:t xml:space="preserve">Nutarimo projektas, </w:t>
      </w:r>
      <w:r w:rsidR="00181A9C" w:rsidRPr="007705B1">
        <w:rPr>
          <w:lang w:val="lt-LT"/>
        </w:rPr>
        <w:t>3</w:t>
      </w:r>
      <w:r w:rsidR="00E94B9F" w:rsidRPr="007705B1">
        <w:rPr>
          <w:lang w:val="lt-LT"/>
        </w:rPr>
        <w:t xml:space="preserve"> </w:t>
      </w:r>
      <w:r w:rsidRPr="007705B1">
        <w:rPr>
          <w:lang w:val="lt-LT"/>
        </w:rPr>
        <w:t>lapai;</w:t>
      </w:r>
    </w:p>
    <w:p w14:paraId="1D3DEC0C" w14:textId="4E581D27" w:rsidR="005A4F0C" w:rsidRPr="007705B1" w:rsidRDefault="005A4F0C" w:rsidP="00340878">
      <w:pPr>
        <w:numPr>
          <w:ilvl w:val="0"/>
          <w:numId w:val="8"/>
        </w:numPr>
        <w:tabs>
          <w:tab w:val="left" w:pos="993"/>
        </w:tabs>
        <w:ind w:left="0" w:firstLine="720"/>
        <w:jc w:val="both"/>
        <w:rPr>
          <w:lang w:val="lt-LT"/>
        </w:rPr>
      </w:pPr>
      <w:r w:rsidRPr="007705B1">
        <w:rPr>
          <w:lang w:val="lt-LT"/>
        </w:rPr>
        <w:t xml:space="preserve">Nutarimo projekto lyginamasis variantas, </w:t>
      </w:r>
      <w:r w:rsidR="00181A9C" w:rsidRPr="007705B1">
        <w:rPr>
          <w:lang w:val="lt-LT"/>
        </w:rPr>
        <w:t>3</w:t>
      </w:r>
      <w:r w:rsidR="003367E4" w:rsidRPr="007705B1">
        <w:rPr>
          <w:lang w:val="lt-LT"/>
        </w:rPr>
        <w:t xml:space="preserve"> </w:t>
      </w:r>
      <w:r w:rsidRPr="007705B1">
        <w:rPr>
          <w:lang w:val="lt-LT"/>
        </w:rPr>
        <w:t>lapai</w:t>
      </w:r>
      <w:r w:rsidR="00E94B9F" w:rsidRPr="007705B1">
        <w:rPr>
          <w:lang w:val="lt-LT"/>
        </w:rPr>
        <w:t>;</w:t>
      </w:r>
    </w:p>
    <w:p w14:paraId="1D3DEC0D" w14:textId="5C47DCFF" w:rsidR="00E94B9F" w:rsidRPr="007705B1" w:rsidRDefault="00E94B9F" w:rsidP="00340878">
      <w:pPr>
        <w:numPr>
          <w:ilvl w:val="0"/>
          <w:numId w:val="8"/>
        </w:numPr>
        <w:tabs>
          <w:tab w:val="left" w:pos="993"/>
        </w:tabs>
        <w:ind w:left="0" w:firstLine="720"/>
        <w:jc w:val="both"/>
        <w:rPr>
          <w:lang w:val="lt-LT"/>
        </w:rPr>
      </w:pPr>
      <w:r w:rsidRPr="007705B1">
        <w:rPr>
          <w:lang w:val="lt-LT"/>
        </w:rPr>
        <w:t xml:space="preserve">Lietuvos Respublikos energetikos ministerijos </w:t>
      </w:r>
      <w:r w:rsidR="00532CAF" w:rsidRPr="007705B1">
        <w:rPr>
          <w:lang w:val="lt-LT"/>
        </w:rPr>
        <w:t>2021-01-14</w:t>
      </w:r>
      <w:r w:rsidRPr="007705B1">
        <w:rPr>
          <w:lang w:val="lt-LT"/>
        </w:rPr>
        <w:t xml:space="preserve"> išvad</w:t>
      </w:r>
      <w:r w:rsidR="002C5D06" w:rsidRPr="007705B1">
        <w:rPr>
          <w:lang w:val="lt-LT"/>
        </w:rPr>
        <w:t>a</w:t>
      </w:r>
      <w:r w:rsidRPr="007705B1">
        <w:rPr>
          <w:lang w:val="lt-LT"/>
        </w:rPr>
        <w:t xml:space="preserve"> Nr. (12.6-14</w:t>
      </w:r>
      <w:r w:rsidR="00532CAF" w:rsidRPr="007705B1">
        <w:rPr>
          <w:lang w:val="lt-LT"/>
        </w:rPr>
        <w:t>E</w:t>
      </w:r>
      <w:r w:rsidRPr="007705B1">
        <w:rPr>
          <w:lang w:val="lt-LT"/>
        </w:rPr>
        <w:t>)3-</w:t>
      </w:r>
      <w:r w:rsidR="00393DF8" w:rsidRPr="007705B1">
        <w:rPr>
          <w:lang w:val="lt-LT"/>
        </w:rPr>
        <w:t>67</w:t>
      </w:r>
      <w:r w:rsidR="00D70ABB" w:rsidRPr="007705B1">
        <w:rPr>
          <w:lang w:val="lt-LT"/>
        </w:rPr>
        <w:t>,</w:t>
      </w:r>
      <w:r w:rsidR="002C5D06" w:rsidRPr="007705B1">
        <w:rPr>
          <w:lang w:val="lt-LT"/>
        </w:rPr>
        <w:t xml:space="preserve"> </w:t>
      </w:r>
      <w:r w:rsidR="002B4A1C" w:rsidRPr="007705B1">
        <w:rPr>
          <w:lang w:val="lt-LT"/>
        </w:rPr>
        <w:t>elektronini</w:t>
      </w:r>
      <w:r w:rsidR="001034B4" w:rsidRPr="007705B1">
        <w:rPr>
          <w:lang w:val="lt-LT"/>
        </w:rPr>
        <w:t>s</w:t>
      </w:r>
      <w:r w:rsidR="002B4A1C" w:rsidRPr="007705B1">
        <w:rPr>
          <w:lang w:val="lt-LT"/>
        </w:rPr>
        <w:t xml:space="preserve"> dokumentas</w:t>
      </w:r>
      <w:r w:rsidR="002C5D06" w:rsidRPr="007705B1">
        <w:rPr>
          <w:lang w:val="lt-LT"/>
        </w:rPr>
        <w:t xml:space="preserve"> </w:t>
      </w:r>
      <w:r w:rsidR="00C0471B" w:rsidRPr="007705B1">
        <w:rPr>
          <w:lang w:val="lt-LT"/>
        </w:rPr>
        <w:t xml:space="preserve">ADOC </w:t>
      </w:r>
      <w:r w:rsidR="002B4A1C" w:rsidRPr="007705B1">
        <w:rPr>
          <w:lang w:val="lt-LT"/>
        </w:rPr>
        <w:t>formatu</w:t>
      </w:r>
      <w:r w:rsidR="002C5D06" w:rsidRPr="007705B1">
        <w:rPr>
          <w:lang w:val="lt-LT"/>
        </w:rPr>
        <w:t>;</w:t>
      </w:r>
    </w:p>
    <w:p w14:paraId="7A4810EF" w14:textId="6668AFA3" w:rsidR="002C5D06" w:rsidRPr="007705B1" w:rsidRDefault="00E94B9F" w:rsidP="00340878">
      <w:pPr>
        <w:numPr>
          <w:ilvl w:val="0"/>
          <w:numId w:val="8"/>
        </w:numPr>
        <w:tabs>
          <w:tab w:val="left" w:pos="993"/>
        </w:tabs>
        <w:ind w:left="0" w:firstLine="720"/>
        <w:jc w:val="both"/>
        <w:rPr>
          <w:lang w:val="lt-LT"/>
        </w:rPr>
      </w:pPr>
      <w:r w:rsidRPr="007705B1">
        <w:rPr>
          <w:lang w:val="lt-LT"/>
        </w:rPr>
        <w:t xml:space="preserve">Lietuvos Respublikos vidaus reikalų ministerijos </w:t>
      </w:r>
      <w:r w:rsidR="00532CAF" w:rsidRPr="007705B1">
        <w:rPr>
          <w:lang w:val="lt-LT"/>
        </w:rPr>
        <w:t>2021-01-22</w:t>
      </w:r>
      <w:r w:rsidRPr="007705B1">
        <w:rPr>
          <w:lang w:val="lt-LT"/>
        </w:rPr>
        <w:t xml:space="preserve"> išvad</w:t>
      </w:r>
      <w:r w:rsidR="002C5D06" w:rsidRPr="007705B1">
        <w:rPr>
          <w:lang w:val="lt-LT"/>
        </w:rPr>
        <w:t>a</w:t>
      </w:r>
      <w:r w:rsidRPr="007705B1">
        <w:rPr>
          <w:lang w:val="lt-LT"/>
        </w:rPr>
        <w:t xml:space="preserve"> Nr. 1D-</w:t>
      </w:r>
      <w:r w:rsidR="00532CAF" w:rsidRPr="007705B1">
        <w:rPr>
          <w:lang w:val="lt-LT"/>
        </w:rPr>
        <w:t>379</w:t>
      </w:r>
      <w:r w:rsidRPr="007705B1">
        <w:rPr>
          <w:lang w:val="lt-LT"/>
        </w:rPr>
        <w:t xml:space="preserve">, </w:t>
      </w:r>
      <w:r w:rsidR="002B4A1C" w:rsidRPr="007705B1">
        <w:rPr>
          <w:lang w:val="lt-LT"/>
        </w:rPr>
        <w:t>elektroninis dokumentas ADOC formatu</w:t>
      </w:r>
      <w:r w:rsidR="002C5D06" w:rsidRPr="007705B1">
        <w:rPr>
          <w:lang w:val="lt-LT"/>
        </w:rPr>
        <w:t xml:space="preserve">; </w:t>
      </w:r>
    </w:p>
    <w:p w14:paraId="50877E1F" w14:textId="47FFFDC7" w:rsidR="00532CAF" w:rsidRPr="007705B1" w:rsidRDefault="00532CAF" w:rsidP="00340878">
      <w:pPr>
        <w:numPr>
          <w:ilvl w:val="0"/>
          <w:numId w:val="8"/>
        </w:numPr>
        <w:tabs>
          <w:tab w:val="left" w:pos="993"/>
        </w:tabs>
        <w:ind w:left="0" w:firstLine="720"/>
        <w:jc w:val="both"/>
        <w:rPr>
          <w:lang w:val="lt-LT"/>
        </w:rPr>
      </w:pPr>
      <w:r w:rsidRPr="007705B1">
        <w:rPr>
          <w:lang w:val="lt-LT"/>
        </w:rPr>
        <w:t xml:space="preserve">Priešgaisrinės apsaugos ir gelbėjimo departamento prie Vidaus reikalų </w:t>
      </w:r>
      <w:r w:rsidR="00C8400C" w:rsidRPr="007705B1">
        <w:rPr>
          <w:lang w:val="lt-LT"/>
        </w:rPr>
        <w:t>ministerijos</w:t>
      </w:r>
      <w:r w:rsidRPr="007705B1">
        <w:rPr>
          <w:lang w:val="lt-LT"/>
        </w:rPr>
        <w:t xml:space="preserve"> 2021-01-11 išvad</w:t>
      </w:r>
      <w:r w:rsidR="002C5D06" w:rsidRPr="007705B1">
        <w:rPr>
          <w:lang w:val="lt-LT"/>
        </w:rPr>
        <w:t>a</w:t>
      </w:r>
      <w:r w:rsidRPr="007705B1">
        <w:rPr>
          <w:lang w:val="lt-LT"/>
        </w:rPr>
        <w:t xml:space="preserve"> Nr. 9.4-42(10.18E)</w:t>
      </w:r>
      <w:r w:rsidR="002C5D06" w:rsidRPr="007705B1">
        <w:rPr>
          <w:lang w:val="lt-LT"/>
        </w:rPr>
        <w:t xml:space="preserve">, </w:t>
      </w:r>
      <w:r w:rsidR="002B4A1C" w:rsidRPr="007705B1">
        <w:rPr>
          <w:lang w:val="lt-LT"/>
        </w:rPr>
        <w:t>elektroninis dokumentas ADOC formatu</w:t>
      </w:r>
      <w:r w:rsidRPr="007705B1">
        <w:rPr>
          <w:lang w:val="lt-LT"/>
        </w:rPr>
        <w:t>;</w:t>
      </w:r>
    </w:p>
    <w:p w14:paraId="1D3DEC0F" w14:textId="3EE3EDD9" w:rsidR="00E94B9F" w:rsidRPr="007705B1" w:rsidRDefault="00E94B9F" w:rsidP="00340878">
      <w:pPr>
        <w:numPr>
          <w:ilvl w:val="0"/>
          <w:numId w:val="8"/>
        </w:numPr>
        <w:tabs>
          <w:tab w:val="left" w:pos="993"/>
        </w:tabs>
        <w:ind w:left="0" w:firstLine="720"/>
        <w:jc w:val="both"/>
        <w:rPr>
          <w:lang w:val="lt-LT"/>
        </w:rPr>
      </w:pPr>
      <w:r w:rsidRPr="007705B1">
        <w:rPr>
          <w:lang w:val="lt-LT"/>
        </w:rPr>
        <w:t xml:space="preserve">Lietuvos Respublikos valstybės saugumo departamento </w:t>
      </w:r>
      <w:r w:rsidR="00532CAF" w:rsidRPr="007705B1">
        <w:rPr>
          <w:lang w:val="lt-LT"/>
        </w:rPr>
        <w:t>2021-01-07</w:t>
      </w:r>
      <w:r w:rsidR="001034B4" w:rsidRPr="007705B1">
        <w:rPr>
          <w:lang w:val="lt-LT"/>
        </w:rPr>
        <w:t xml:space="preserve"> išvados</w:t>
      </w:r>
      <w:r w:rsidRPr="007705B1">
        <w:rPr>
          <w:lang w:val="lt-LT"/>
        </w:rPr>
        <w:t xml:space="preserve"> Nr. 18-</w:t>
      </w:r>
      <w:r w:rsidR="00532CAF" w:rsidRPr="007705B1">
        <w:rPr>
          <w:lang w:val="lt-LT"/>
        </w:rPr>
        <w:t>198</w:t>
      </w:r>
      <w:r w:rsidRPr="007705B1">
        <w:rPr>
          <w:lang w:val="lt-LT"/>
        </w:rPr>
        <w:t xml:space="preserve"> kopija, 1 lapas;</w:t>
      </w:r>
    </w:p>
    <w:p w14:paraId="4087B5B6" w14:textId="25635349" w:rsidR="002C5D06" w:rsidRPr="007705B1" w:rsidRDefault="00532CAF" w:rsidP="00340878">
      <w:pPr>
        <w:numPr>
          <w:ilvl w:val="0"/>
          <w:numId w:val="8"/>
        </w:numPr>
        <w:tabs>
          <w:tab w:val="left" w:pos="993"/>
        </w:tabs>
        <w:ind w:left="0" w:firstLine="720"/>
        <w:jc w:val="both"/>
        <w:rPr>
          <w:lang w:val="lt-LT"/>
        </w:rPr>
      </w:pPr>
      <w:r w:rsidRPr="007705B1">
        <w:rPr>
          <w:lang w:val="lt-LT"/>
        </w:rPr>
        <w:t>Lietuvos Respublikos krašto apsaugos ministerijos 2021-01-18 išvad</w:t>
      </w:r>
      <w:r w:rsidR="002C5D06" w:rsidRPr="007705B1">
        <w:rPr>
          <w:lang w:val="lt-LT"/>
        </w:rPr>
        <w:t>a</w:t>
      </w:r>
      <w:r w:rsidRPr="007705B1">
        <w:rPr>
          <w:lang w:val="lt-LT"/>
        </w:rPr>
        <w:t xml:space="preserve"> Nr. 12-01-</w:t>
      </w:r>
      <w:r w:rsidR="004E2EE2" w:rsidRPr="007705B1">
        <w:rPr>
          <w:lang w:val="lt-LT"/>
        </w:rPr>
        <w:t>65,</w:t>
      </w:r>
      <w:r w:rsidR="002C5D06" w:rsidRPr="007705B1">
        <w:rPr>
          <w:lang w:val="lt-LT"/>
        </w:rPr>
        <w:t xml:space="preserve"> </w:t>
      </w:r>
      <w:r w:rsidR="002B4A1C" w:rsidRPr="007705B1">
        <w:rPr>
          <w:lang w:val="lt-LT"/>
        </w:rPr>
        <w:t>elektroninis dokumentas ADOC formatu</w:t>
      </w:r>
      <w:r w:rsidR="002C5D06" w:rsidRPr="007705B1">
        <w:rPr>
          <w:lang w:val="lt-LT"/>
        </w:rPr>
        <w:t xml:space="preserve">; </w:t>
      </w:r>
    </w:p>
    <w:p w14:paraId="6E7EE37F" w14:textId="155868CE" w:rsidR="00181A9C" w:rsidRPr="007705B1" w:rsidRDefault="00181A9C" w:rsidP="00340878">
      <w:pPr>
        <w:numPr>
          <w:ilvl w:val="0"/>
          <w:numId w:val="8"/>
        </w:numPr>
        <w:tabs>
          <w:tab w:val="left" w:pos="993"/>
        </w:tabs>
        <w:ind w:left="0" w:firstLine="720"/>
        <w:jc w:val="both"/>
        <w:rPr>
          <w:lang w:val="lt-LT"/>
        </w:rPr>
      </w:pPr>
      <w:r w:rsidRPr="007705B1">
        <w:rPr>
          <w:lang w:val="lt-LT"/>
        </w:rPr>
        <w:t>Lietuvos Respublikos teisingumo ministerijos 2021-03-08 išvada Nr.(1.6Mr)-2T-199, elektroninis dokumentas ADOC formatu;</w:t>
      </w:r>
    </w:p>
    <w:p w14:paraId="1D3DEC10" w14:textId="1C759C9F" w:rsidR="00E94B9F" w:rsidRDefault="00E94B9F" w:rsidP="00340878">
      <w:pPr>
        <w:numPr>
          <w:ilvl w:val="0"/>
          <w:numId w:val="8"/>
        </w:numPr>
        <w:tabs>
          <w:tab w:val="left" w:pos="993"/>
        </w:tabs>
        <w:ind w:left="0" w:firstLine="720"/>
        <w:jc w:val="both"/>
        <w:rPr>
          <w:lang w:val="lt-LT"/>
        </w:rPr>
      </w:pPr>
      <w:r w:rsidRPr="00D70ABB">
        <w:rPr>
          <w:lang w:val="lt-LT"/>
        </w:rPr>
        <w:lastRenderedPageBreak/>
        <w:t>Lietuvos Respublikos Vyriausybės nutarim</w:t>
      </w:r>
      <w:r w:rsidRPr="00E94B9F">
        <w:rPr>
          <w:lang w:val="lt-LT"/>
        </w:rPr>
        <w:t>o „Dėl Lietuvos Respublikos Vyriausybės 2012 m. vasario 2 d. nutarimo Nr. 127 „Dėl numatomų grėsmių nustatymo ir persvarstymo bei informacijos teikimo Valstybinei atominės energetikos saugos inspekcijai tvarkos aprašo patvirtinimo“ pakeitimo“ derinimo pažyma</w:t>
      </w:r>
      <w:r>
        <w:rPr>
          <w:lang w:val="lt-LT"/>
        </w:rPr>
        <w:t xml:space="preserve">, </w:t>
      </w:r>
      <w:r w:rsidR="00E4652E">
        <w:rPr>
          <w:lang w:val="lt-LT"/>
        </w:rPr>
        <w:t>1</w:t>
      </w:r>
      <w:r>
        <w:rPr>
          <w:lang w:val="lt-LT"/>
        </w:rPr>
        <w:t xml:space="preserve"> </w:t>
      </w:r>
      <w:r w:rsidRPr="002C5D06">
        <w:rPr>
          <w:lang w:val="lt-LT"/>
        </w:rPr>
        <w:t>lapa</w:t>
      </w:r>
      <w:r w:rsidR="002C5D06">
        <w:rPr>
          <w:lang w:val="lt-LT"/>
        </w:rPr>
        <w:t>s</w:t>
      </w:r>
      <w:r w:rsidR="00A80FE4">
        <w:rPr>
          <w:lang w:val="lt-LT"/>
        </w:rPr>
        <w:t>;</w:t>
      </w:r>
      <w:r>
        <w:rPr>
          <w:lang w:val="lt-LT"/>
        </w:rPr>
        <w:t xml:space="preserve"> </w:t>
      </w:r>
    </w:p>
    <w:p w14:paraId="2BA6E5AD" w14:textId="5BC17E3F" w:rsidR="00A80FE4" w:rsidRPr="00A80FE4" w:rsidRDefault="00A80FE4" w:rsidP="00A80FE4">
      <w:pPr>
        <w:numPr>
          <w:ilvl w:val="0"/>
          <w:numId w:val="8"/>
        </w:numPr>
        <w:ind w:left="0" w:firstLine="720"/>
        <w:jc w:val="both"/>
        <w:rPr>
          <w:bCs/>
          <w:lang w:val="lt-LT"/>
        </w:rPr>
      </w:pPr>
      <w:r w:rsidRPr="00A80FE4">
        <w:rPr>
          <w:lang w:val="lt-LT"/>
        </w:rPr>
        <w:t>Lietuvos Respublikos energetikos ministerijos 2021-08-03 raštas Nr.</w:t>
      </w:r>
      <w:r>
        <w:rPr>
          <w:lang w:val="lt-LT"/>
        </w:rPr>
        <w:t>(</w:t>
      </w:r>
      <w:r w:rsidRPr="00A80FE4">
        <w:rPr>
          <w:lang w:val="lt-LT"/>
        </w:rPr>
        <w:t>12.6-14Mr</w:t>
      </w:r>
      <w:r>
        <w:rPr>
          <w:lang w:val="lt-LT"/>
        </w:rPr>
        <w:t>)</w:t>
      </w:r>
      <w:r w:rsidRPr="00A80FE4">
        <w:rPr>
          <w:lang w:val="lt-LT"/>
        </w:rPr>
        <w:t xml:space="preserve">3-1378  </w:t>
      </w:r>
      <w:r w:rsidRPr="00A80FE4">
        <w:rPr>
          <w:bCs/>
          <w:lang w:val="lt-LT"/>
        </w:rPr>
        <w:t>„Dėl Lietuvos Respublikos Vyriausybės 2012 m. vasario 2 d. nutarimo Nr. 127 „Dėl numatomų grėsmių nustatymo ir persvarstymo bei informacijos teikimo Valstybinei atominės energetikos saugos inspekcijai tvarkos aprašo patvirtinimo“ projektas“</w:t>
      </w:r>
      <w:r>
        <w:rPr>
          <w:bCs/>
          <w:lang w:val="lt-LT"/>
        </w:rPr>
        <w:t xml:space="preserve">, </w:t>
      </w:r>
      <w:r>
        <w:rPr>
          <w:lang w:val="lt-LT"/>
        </w:rPr>
        <w:t>elektroninis dokumentas ADOC formatu.</w:t>
      </w:r>
    </w:p>
    <w:p w14:paraId="1D3DEC11" w14:textId="77777777" w:rsidR="00E94B9F" w:rsidRPr="00A80FE4" w:rsidRDefault="00E94B9F" w:rsidP="00340878">
      <w:pPr>
        <w:tabs>
          <w:tab w:val="left" w:pos="720"/>
          <w:tab w:val="left" w:pos="993"/>
        </w:tabs>
        <w:ind w:left="720"/>
        <w:jc w:val="both"/>
        <w:rPr>
          <w:bCs/>
          <w:lang w:val="lt-LT"/>
        </w:rPr>
      </w:pPr>
    </w:p>
    <w:p w14:paraId="1D3DEC12" w14:textId="77777777" w:rsidR="005A4F0C" w:rsidRPr="00531940" w:rsidRDefault="005A4F0C" w:rsidP="00340878">
      <w:pPr>
        <w:tabs>
          <w:tab w:val="left" w:pos="993"/>
        </w:tabs>
        <w:jc w:val="both"/>
        <w:rPr>
          <w:lang w:val="lt-LT"/>
        </w:rPr>
      </w:pPr>
    </w:p>
    <w:p w14:paraId="0DA2C28B" w14:textId="77777777" w:rsidR="00A5298D" w:rsidRPr="003C70B1" w:rsidRDefault="00A5298D" w:rsidP="00A5298D">
      <w:pPr>
        <w:tabs>
          <w:tab w:val="left" w:pos="7371"/>
        </w:tabs>
        <w:rPr>
          <w:bCs/>
          <w:lang w:val="lt-LT"/>
        </w:rPr>
      </w:pPr>
      <w:r w:rsidRPr="003C70B1">
        <w:rPr>
          <w:bCs/>
          <w:lang w:val="lt-LT"/>
        </w:rPr>
        <w:t xml:space="preserve">Viršininko pavaduotojas </w:t>
      </w:r>
    </w:p>
    <w:p w14:paraId="380E0B0A" w14:textId="77777777" w:rsidR="00A5298D" w:rsidRPr="003C70B1" w:rsidRDefault="00A5298D" w:rsidP="00A5298D">
      <w:pPr>
        <w:tabs>
          <w:tab w:val="left" w:pos="7371"/>
        </w:tabs>
        <w:rPr>
          <w:bCs/>
          <w:lang w:val="lt-LT"/>
        </w:rPr>
      </w:pPr>
      <w:r w:rsidRPr="003C70B1">
        <w:rPr>
          <w:bCs/>
          <w:lang w:val="lt-LT"/>
        </w:rPr>
        <w:t>bendrais branduolinės saugos klausimais,</w:t>
      </w:r>
    </w:p>
    <w:p w14:paraId="0DCA4F7C" w14:textId="2C56BF3B" w:rsidR="00A5298D" w:rsidRPr="003C70B1" w:rsidRDefault="00A5298D" w:rsidP="00A5298D">
      <w:pPr>
        <w:tabs>
          <w:tab w:val="left" w:pos="7371"/>
        </w:tabs>
        <w:rPr>
          <w:bCs/>
          <w:lang w:val="lt-LT"/>
        </w:rPr>
      </w:pPr>
      <w:r w:rsidRPr="003C70B1">
        <w:rPr>
          <w:bCs/>
          <w:lang w:val="lt-LT"/>
        </w:rPr>
        <w:t>laikinai atliekantis viršininko funkcijas</w:t>
      </w:r>
      <w:r>
        <w:rPr>
          <w:bCs/>
          <w:lang w:val="lt-LT"/>
        </w:rPr>
        <w:tab/>
      </w:r>
      <w:r w:rsidRPr="003C70B1">
        <w:rPr>
          <w:bCs/>
          <w:lang w:val="lt-LT"/>
        </w:rPr>
        <w:t xml:space="preserve"> Sigitas Šlepavičius</w:t>
      </w:r>
    </w:p>
    <w:p w14:paraId="1D3DEC1B" w14:textId="395BB104" w:rsidR="008040E7" w:rsidRPr="00836C36" w:rsidRDefault="008040E7" w:rsidP="00340878">
      <w:pPr>
        <w:tabs>
          <w:tab w:val="left" w:pos="3405"/>
        </w:tabs>
        <w:jc w:val="both"/>
        <w:rPr>
          <w:sz w:val="16"/>
          <w:lang w:val="lt-LT"/>
        </w:rPr>
      </w:pPr>
    </w:p>
    <w:p w14:paraId="446A3DE5" w14:textId="77777777" w:rsidR="00A5298D" w:rsidRDefault="00A5298D" w:rsidP="00A5298D">
      <w:pPr>
        <w:framePr w:w="8099" w:h="386" w:hSpace="181" w:wrap="notBeside" w:vAnchor="page" w:hAnchor="page" w:x="1300" w:y="15271"/>
        <w:rPr>
          <w:lang w:val="lt-LT"/>
        </w:rPr>
      </w:pPr>
      <w:r>
        <w:rPr>
          <w:lang w:val="nl-NL"/>
        </w:rPr>
        <w:t>J</w:t>
      </w:r>
      <w:r w:rsidRPr="008E5F34">
        <w:rPr>
          <w:lang w:val="nl-NL"/>
        </w:rPr>
        <w:t>.</w:t>
      </w:r>
      <w:r>
        <w:rPr>
          <w:lang w:val="nl-NL"/>
        </w:rPr>
        <w:t>Jarmalavičiūtė</w:t>
      </w:r>
      <w:r w:rsidRPr="008E5F34">
        <w:rPr>
          <w:lang w:val="nl-NL"/>
        </w:rPr>
        <w:t xml:space="preserve">, tel. </w:t>
      </w:r>
      <w:r>
        <w:rPr>
          <w:lang w:val="nl-NL"/>
        </w:rPr>
        <w:t>(8 5)</w:t>
      </w:r>
      <w:r w:rsidRPr="008E5F34">
        <w:rPr>
          <w:lang w:val="nl-NL"/>
        </w:rPr>
        <w:t xml:space="preserve"> 266 </w:t>
      </w:r>
      <w:r>
        <w:rPr>
          <w:lang w:val="nl-NL"/>
        </w:rPr>
        <w:t>1562</w:t>
      </w:r>
      <w:r w:rsidRPr="008E5F34">
        <w:rPr>
          <w:lang w:val="nl-NL"/>
        </w:rPr>
        <w:t xml:space="preserve">, </w:t>
      </w:r>
      <w:r>
        <w:rPr>
          <w:lang w:val="nl-NL"/>
        </w:rPr>
        <w:t>el.p.</w:t>
      </w:r>
      <w:r w:rsidRPr="008E5F34">
        <w:rPr>
          <w:lang w:val="nl-NL"/>
        </w:rPr>
        <w:t xml:space="preserve"> </w:t>
      </w:r>
      <w:r>
        <w:rPr>
          <w:lang w:val="nl-NL"/>
        </w:rPr>
        <w:t>jurgita.jarmalaviciute</w:t>
      </w:r>
      <w:r w:rsidRPr="008E5F34">
        <w:rPr>
          <w:lang w:val="nl-NL"/>
        </w:rPr>
        <w:t>@vatesi.lt</w:t>
      </w:r>
    </w:p>
    <w:p w14:paraId="1D3DEC1D" w14:textId="16F310E7" w:rsidR="00A728F2" w:rsidRPr="00532CAF" w:rsidRDefault="00A5298D" w:rsidP="008040E7">
      <w:pPr>
        <w:tabs>
          <w:tab w:val="left" w:pos="3405"/>
        </w:tabs>
        <w:jc w:val="both"/>
        <w:rPr>
          <w:lang w:val="en-US"/>
        </w:rPr>
      </w:pPr>
      <w:r>
        <w:rPr>
          <w:noProof/>
          <w:lang w:val="en-US"/>
        </w:rPr>
        <w:drawing>
          <wp:anchor distT="0" distB="0" distL="114300" distR="114300" simplePos="0" relativeHeight="251658240" behindDoc="0" locked="0" layoutInCell="1" allowOverlap="1" wp14:anchorId="46C587E6" wp14:editId="7CF14249">
            <wp:simplePos x="0" y="0"/>
            <wp:positionH relativeFrom="margin">
              <wp:align>right</wp:align>
            </wp:positionH>
            <wp:positionV relativeFrom="paragraph">
              <wp:posOffset>6100445</wp:posOffset>
            </wp:positionV>
            <wp:extent cx="865505" cy="5791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5505" cy="579120"/>
                    </a:xfrm>
                    <a:prstGeom prst="rect">
                      <a:avLst/>
                    </a:prstGeom>
                    <a:noFill/>
                  </pic:spPr>
                </pic:pic>
              </a:graphicData>
            </a:graphic>
          </wp:anchor>
        </w:drawing>
      </w:r>
    </w:p>
    <w:sectPr w:rsidR="00A728F2" w:rsidRPr="00532CAF" w:rsidSect="005173E9">
      <w:headerReference w:type="default" r:id="rId18"/>
      <w:headerReference w:type="first" r:id="rId19"/>
      <w:type w:val="continuous"/>
      <w:pgSz w:w="11907" w:h="16840" w:code="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2B00" w14:textId="77777777" w:rsidR="00BB7EB8" w:rsidRDefault="00BB7EB8">
      <w:r>
        <w:separator/>
      </w:r>
    </w:p>
  </w:endnote>
  <w:endnote w:type="continuationSeparator" w:id="0">
    <w:p w14:paraId="22C3EEA4" w14:textId="77777777" w:rsidR="00BB7EB8" w:rsidRDefault="00BB7EB8">
      <w:r>
        <w:continuationSeparator/>
      </w:r>
    </w:p>
  </w:endnote>
  <w:endnote w:type="continuationNotice" w:id="1">
    <w:p w14:paraId="085009FD" w14:textId="77777777" w:rsidR="00BB7EB8" w:rsidRDefault="00BB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37D4" w14:textId="77777777" w:rsidR="00BB7EB8" w:rsidRDefault="00BB7EB8">
      <w:r>
        <w:separator/>
      </w:r>
    </w:p>
  </w:footnote>
  <w:footnote w:type="continuationSeparator" w:id="0">
    <w:p w14:paraId="6801CB5E" w14:textId="77777777" w:rsidR="00BB7EB8" w:rsidRDefault="00BB7EB8">
      <w:r>
        <w:continuationSeparator/>
      </w:r>
    </w:p>
  </w:footnote>
  <w:footnote w:type="continuationNotice" w:id="1">
    <w:p w14:paraId="69DBB69B" w14:textId="77777777" w:rsidR="00BB7EB8" w:rsidRDefault="00BB7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37640"/>
      <w:docPartObj>
        <w:docPartGallery w:val="Page Numbers (Top of Page)"/>
        <w:docPartUnique/>
      </w:docPartObj>
    </w:sdtPr>
    <w:sdtEndPr/>
    <w:sdtContent>
      <w:p w14:paraId="4CD5BC66" w14:textId="138E3004" w:rsidR="006B5CD7" w:rsidRDefault="006B5CD7">
        <w:pPr>
          <w:pStyle w:val="Header"/>
          <w:jc w:val="center"/>
        </w:pPr>
        <w:r>
          <w:fldChar w:fldCharType="begin"/>
        </w:r>
        <w:r>
          <w:instrText>PAGE   \* MERGEFORMAT</w:instrText>
        </w:r>
        <w:r>
          <w:fldChar w:fldCharType="separate"/>
        </w:r>
        <w:r w:rsidR="00661A46" w:rsidRPr="00661A46">
          <w:rPr>
            <w:noProof/>
            <w:lang w:val="lt-LT"/>
          </w:rPr>
          <w:t>2</w:t>
        </w:r>
        <w:r>
          <w:fldChar w:fldCharType="end"/>
        </w:r>
      </w:p>
    </w:sdtContent>
  </w:sdt>
  <w:p w14:paraId="351E3740" w14:textId="77777777" w:rsidR="006B5CD7" w:rsidRDefault="006B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EC26" w14:textId="40E419D5" w:rsidR="00BB7EB8" w:rsidRDefault="00BB7EB8">
    <w:pPr>
      <w:pStyle w:val="Header"/>
      <w:jc w:val="center"/>
    </w:pPr>
  </w:p>
  <w:p w14:paraId="1D3DEC27" w14:textId="77777777" w:rsidR="00BB7EB8" w:rsidRPr="007E39CE" w:rsidRDefault="00BB7EB8" w:rsidP="007E39CE">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D78"/>
    <w:multiLevelType w:val="hybridMultilevel"/>
    <w:tmpl w:val="C1D6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7A617D0"/>
    <w:multiLevelType w:val="hybridMultilevel"/>
    <w:tmpl w:val="794A84DC"/>
    <w:lvl w:ilvl="0" w:tplc="1096D21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F0574B2"/>
    <w:multiLevelType w:val="hybridMultilevel"/>
    <w:tmpl w:val="046049BC"/>
    <w:lvl w:ilvl="0" w:tplc="E23816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2A4CEC"/>
    <w:multiLevelType w:val="hybridMultilevel"/>
    <w:tmpl w:val="8B723C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D86487"/>
    <w:multiLevelType w:val="hybridMultilevel"/>
    <w:tmpl w:val="B9AA2CF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25C27C7"/>
    <w:multiLevelType w:val="hybridMultilevel"/>
    <w:tmpl w:val="6E8A2A8E"/>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7" w15:restartNumberingAfterBreak="0">
    <w:nsid w:val="65B9318D"/>
    <w:multiLevelType w:val="hybridMultilevel"/>
    <w:tmpl w:val="78749A7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num w:numId="1">
    <w:abstractNumId w:val="1"/>
  </w:num>
  <w:num w:numId="2">
    <w:abstractNumId w:val="6"/>
  </w:num>
  <w:num w:numId="3">
    <w:abstractNumId w:val="7"/>
  </w:num>
  <w:num w:numId="4">
    <w:abstractNumId w:val="4"/>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96"/>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B8"/>
    <w:rsid w:val="00027B80"/>
    <w:rsid w:val="000345D3"/>
    <w:rsid w:val="00035B6B"/>
    <w:rsid w:val="00035DFC"/>
    <w:rsid w:val="000524AA"/>
    <w:rsid w:val="00052EF7"/>
    <w:rsid w:val="00052F76"/>
    <w:rsid w:val="00063D13"/>
    <w:rsid w:val="000775E4"/>
    <w:rsid w:val="000A02D2"/>
    <w:rsid w:val="000A3026"/>
    <w:rsid w:val="000B049B"/>
    <w:rsid w:val="000B1C57"/>
    <w:rsid w:val="000B5A74"/>
    <w:rsid w:val="000C0B1A"/>
    <w:rsid w:val="000C0F24"/>
    <w:rsid w:val="000D2778"/>
    <w:rsid w:val="000D3477"/>
    <w:rsid w:val="000E1DB7"/>
    <w:rsid w:val="001017FC"/>
    <w:rsid w:val="00102CD4"/>
    <w:rsid w:val="001034B4"/>
    <w:rsid w:val="00104EE2"/>
    <w:rsid w:val="00115126"/>
    <w:rsid w:val="00121D11"/>
    <w:rsid w:val="00142CF2"/>
    <w:rsid w:val="0015554F"/>
    <w:rsid w:val="00181A9C"/>
    <w:rsid w:val="00187CF9"/>
    <w:rsid w:val="00190964"/>
    <w:rsid w:val="0019400B"/>
    <w:rsid w:val="001A4296"/>
    <w:rsid w:val="001E5083"/>
    <w:rsid w:val="001F3D4A"/>
    <w:rsid w:val="001F5A22"/>
    <w:rsid w:val="002002D3"/>
    <w:rsid w:val="00220281"/>
    <w:rsid w:val="00227257"/>
    <w:rsid w:val="00232ECD"/>
    <w:rsid w:val="00236219"/>
    <w:rsid w:val="00252A35"/>
    <w:rsid w:val="00276BE5"/>
    <w:rsid w:val="002920E9"/>
    <w:rsid w:val="002A2BE6"/>
    <w:rsid w:val="002B4A1C"/>
    <w:rsid w:val="002B71B6"/>
    <w:rsid w:val="002C21B7"/>
    <w:rsid w:val="002C5D06"/>
    <w:rsid w:val="002D0E0F"/>
    <w:rsid w:val="002E46DE"/>
    <w:rsid w:val="002F0016"/>
    <w:rsid w:val="00300BF3"/>
    <w:rsid w:val="0030414E"/>
    <w:rsid w:val="00323BD3"/>
    <w:rsid w:val="00324997"/>
    <w:rsid w:val="00326F20"/>
    <w:rsid w:val="003338C8"/>
    <w:rsid w:val="003367E4"/>
    <w:rsid w:val="00340878"/>
    <w:rsid w:val="00346372"/>
    <w:rsid w:val="00346EE6"/>
    <w:rsid w:val="00347A33"/>
    <w:rsid w:val="003510F9"/>
    <w:rsid w:val="0036643C"/>
    <w:rsid w:val="00367012"/>
    <w:rsid w:val="00370B29"/>
    <w:rsid w:val="00371CF3"/>
    <w:rsid w:val="00372E39"/>
    <w:rsid w:val="003802F6"/>
    <w:rsid w:val="00392C8F"/>
    <w:rsid w:val="00393A6E"/>
    <w:rsid w:val="00393DF8"/>
    <w:rsid w:val="00395555"/>
    <w:rsid w:val="00395A46"/>
    <w:rsid w:val="00395EFD"/>
    <w:rsid w:val="003B1971"/>
    <w:rsid w:val="003B3659"/>
    <w:rsid w:val="003C675C"/>
    <w:rsid w:val="003D0E4B"/>
    <w:rsid w:val="003F4020"/>
    <w:rsid w:val="00407A07"/>
    <w:rsid w:val="004237F5"/>
    <w:rsid w:val="004470A6"/>
    <w:rsid w:val="00467208"/>
    <w:rsid w:val="004869B8"/>
    <w:rsid w:val="00492406"/>
    <w:rsid w:val="0049652A"/>
    <w:rsid w:val="004D11E6"/>
    <w:rsid w:val="004D606D"/>
    <w:rsid w:val="004E2EE2"/>
    <w:rsid w:val="00502AAB"/>
    <w:rsid w:val="00512EF1"/>
    <w:rsid w:val="005173E9"/>
    <w:rsid w:val="0053230C"/>
    <w:rsid w:val="00532CAF"/>
    <w:rsid w:val="005377B3"/>
    <w:rsid w:val="00545C33"/>
    <w:rsid w:val="00557702"/>
    <w:rsid w:val="00561CB2"/>
    <w:rsid w:val="00572C3D"/>
    <w:rsid w:val="00576C22"/>
    <w:rsid w:val="00586124"/>
    <w:rsid w:val="0058629D"/>
    <w:rsid w:val="005926E5"/>
    <w:rsid w:val="00595B87"/>
    <w:rsid w:val="00595C2D"/>
    <w:rsid w:val="005A2AF6"/>
    <w:rsid w:val="005A4F0C"/>
    <w:rsid w:val="005A748B"/>
    <w:rsid w:val="005B5D6B"/>
    <w:rsid w:val="005B6E96"/>
    <w:rsid w:val="005C3F46"/>
    <w:rsid w:val="005D4D07"/>
    <w:rsid w:val="005E46E6"/>
    <w:rsid w:val="005E5160"/>
    <w:rsid w:val="005F475A"/>
    <w:rsid w:val="00605086"/>
    <w:rsid w:val="00615F96"/>
    <w:rsid w:val="00617983"/>
    <w:rsid w:val="006320BB"/>
    <w:rsid w:val="006334E4"/>
    <w:rsid w:val="006361DD"/>
    <w:rsid w:val="00646357"/>
    <w:rsid w:val="00650304"/>
    <w:rsid w:val="0065721A"/>
    <w:rsid w:val="00661A46"/>
    <w:rsid w:val="00667243"/>
    <w:rsid w:val="00681F3A"/>
    <w:rsid w:val="00684FE9"/>
    <w:rsid w:val="00695226"/>
    <w:rsid w:val="006972FE"/>
    <w:rsid w:val="006A464A"/>
    <w:rsid w:val="006A7A58"/>
    <w:rsid w:val="006B2544"/>
    <w:rsid w:val="006B5CC7"/>
    <w:rsid w:val="006B5CD7"/>
    <w:rsid w:val="006C11B2"/>
    <w:rsid w:val="006D0617"/>
    <w:rsid w:val="006D41BF"/>
    <w:rsid w:val="006F56EC"/>
    <w:rsid w:val="006F6BAA"/>
    <w:rsid w:val="006F6C36"/>
    <w:rsid w:val="007137C8"/>
    <w:rsid w:val="007203D7"/>
    <w:rsid w:val="00722181"/>
    <w:rsid w:val="00727331"/>
    <w:rsid w:val="00736C90"/>
    <w:rsid w:val="00744D35"/>
    <w:rsid w:val="00753381"/>
    <w:rsid w:val="00765AED"/>
    <w:rsid w:val="007705B1"/>
    <w:rsid w:val="007A5342"/>
    <w:rsid w:val="007A7097"/>
    <w:rsid w:val="007B0F3B"/>
    <w:rsid w:val="007E39CE"/>
    <w:rsid w:val="007F5633"/>
    <w:rsid w:val="007F7CA3"/>
    <w:rsid w:val="00801619"/>
    <w:rsid w:val="008040E7"/>
    <w:rsid w:val="00812F5F"/>
    <w:rsid w:val="00843874"/>
    <w:rsid w:val="00861FC2"/>
    <w:rsid w:val="008635E7"/>
    <w:rsid w:val="00866196"/>
    <w:rsid w:val="00881F4E"/>
    <w:rsid w:val="00882C9D"/>
    <w:rsid w:val="0088520E"/>
    <w:rsid w:val="008963E0"/>
    <w:rsid w:val="008A7803"/>
    <w:rsid w:val="008A7D13"/>
    <w:rsid w:val="008B16E9"/>
    <w:rsid w:val="008B4C46"/>
    <w:rsid w:val="008B4DC1"/>
    <w:rsid w:val="008F626A"/>
    <w:rsid w:val="00923D7F"/>
    <w:rsid w:val="00950C40"/>
    <w:rsid w:val="00960F20"/>
    <w:rsid w:val="009620F4"/>
    <w:rsid w:val="00965989"/>
    <w:rsid w:val="009727E0"/>
    <w:rsid w:val="009A01C6"/>
    <w:rsid w:val="009B11D5"/>
    <w:rsid w:val="009C28AE"/>
    <w:rsid w:val="009C7508"/>
    <w:rsid w:val="009D7015"/>
    <w:rsid w:val="009F2BF8"/>
    <w:rsid w:val="009F6E84"/>
    <w:rsid w:val="00A22809"/>
    <w:rsid w:val="00A2755E"/>
    <w:rsid w:val="00A320E4"/>
    <w:rsid w:val="00A32AAB"/>
    <w:rsid w:val="00A32AE0"/>
    <w:rsid w:val="00A37EE6"/>
    <w:rsid w:val="00A5298D"/>
    <w:rsid w:val="00A55CDF"/>
    <w:rsid w:val="00A649CF"/>
    <w:rsid w:val="00A65508"/>
    <w:rsid w:val="00A728F2"/>
    <w:rsid w:val="00A80FE4"/>
    <w:rsid w:val="00A86E97"/>
    <w:rsid w:val="00A9776A"/>
    <w:rsid w:val="00AB2564"/>
    <w:rsid w:val="00AD4BE9"/>
    <w:rsid w:val="00AE73A7"/>
    <w:rsid w:val="00AF46AB"/>
    <w:rsid w:val="00B074C8"/>
    <w:rsid w:val="00B158E5"/>
    <w:rsid w:val="00B262BC"/>
    <w:rsid w:val="00B30212"/>
    <w:rsid w:val="00B415B2"/>
    <w:rsid w:val="00B41C70"/>
    <w:rsid w:val="00B46122"/>
    <w:rsid w:val="00B709C6"/>
    <w:rsid w:val="00B7746E"/>
    <w:rsid w:val="00B84918"/>
    <w:rsid w:val="00B90FEF"/>
    <w:rsid w:val="00B95537"/>
    <w:rsid w:val="00BA101E"/>
    <w:rsid w:val="00BB7EB8"/>
    <w:rsid w:val="00BD1E1B"/>
    <w:rsid w:val="00BF03C5"/>
    <w:rsid w:val="00BF0553"/>
    <w:rsid w:val="00BF24E2"/>
    <w:rsid w:val="00C01B8D"/>
    <w:rsid w:val="00C0471B"/>
    <w:rsid w:val="00C278B2"/>
    <w:rsid w:val="00C27953"/>
    <w:rsid w:val="00C40538"/>
    <w:rsid w:val="00C40CED"/>
    <w:rsid w:val="00C42FBF"/>
    <w:rsid w:val="00C541EB"/>
    <w:rsid w:val="00C55A76"/>
    <w:rsid w:val="00C57296"/>
    <w:rsid w:val="00C611E8"/>
    <w:rsid w:val="00C61D32"/>
    <w:rsid w:val="00C620A4"/>
    <w:rsid w:val="00C6542B"/>
    <w:rsid w:val="00C71B88"/>
    <w:rsid w:val="00C8400C"/>
    <w:rsid w:val="00C91A2D"/>
    <w:rsid w:val="00CF74AD"/>
    <w:rsid w:val="00D04FC3"/>
    <w:rsid w:val="00D147E4"/>
    <w:rsid w:val="00D1489A"/>
    <w:rsid w:val="00D216CE"/>
    <w:rsid w:val="00D24C32"/>
    <w:rsid w:val="00D24F08"/>
    <w:rsid w:val="00D27A47"/>
    <w:rsid w:val="00D3320B"/>
    <w:rsid w:val="00D47D21"/>
    <w:rsid w:val="00D52959"/>
    <w:rsid w:val="00D62495"/>
    <w:rsid w:val="00D671A0"/>
    <w:rsid w:val="00D70ABB"/>
    <w:rsid w:val="00D807F2"/>
    <w:rsid w:val="00D8760B"/>
    <w:rsid w:val="00DA7E0A"/>
    <w:rsid w:val="00DF2ABB"/>
    <w:rsid w:val="00DF64ED"/>
    <w:rsid w:val="00E174B3"/>
    <w:rsid w:val="00E17C3D"/>
    <w:rsid w:val="00E224FF"/>
    <w:rsid w:val="00E4652E"/>
    <w:rsid w:val="00E5130F"/>
    <w:rsid w:val="00E7277A"/>
    <w:rsid w:val="00E82E9C"/>
    <w:rsid w:val="00E93DE8"/>
    <w:rsid w:val="00E94B9F"/>
    <w:rsid w:val="00EA6D69"/>
    <w:rsid w:val="00EB04B1"/>
    <w:rsid w:val="00EB7D07"/>
    <w:rsid w:val="00EC0246"/>
    <w:rsid w:val="00EC11A7"/>
    <w:rsid w:val="00EC1F81"/>
    <w:rsid w:val="00EC2866"/>
    <w:rsid w:val="00ED3B9D"/>
    <w:rsid w:val="00EF5190"/>
    <w:rsid w:val="00EF5A6D"/>
    <w:rsid w:val="00F021B8"/>
    <w:rsid w:val="00F157B2"/>
    <w:rsid w:val="00F20D06"/>
    <w:rsid w:val="00F30CBD"/>
    <w:rsid w:val="00F33D2C"/>
    <w:rsid w:val="00F45BBB"/>
    <w:rsid w:val="00F4666A"/>
    <w:rsid w:val="00F55119"/>
    <w:rsid w:val="00F82721"/>
    <w:rsid w:val="00F840FA"/>
    <w:rsid w:val="00F9053D"/>
    <w:rsid w:val="00F92BCF"/>
    <w:rsid w:val="00F97F65"/>
    <w:rsid w:val="00FA56B8"/>
    <w:rsid w:val="00FC2088"/>
    <w:rsid w:val="00FC6E60"/>
    <w:rsid w:val="00FD4509"/>
    <w:rsid w:val="00FF08E6"/>
    <w:rsid w:val="00FF1DB1"/>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DEBEF"/>
  <w15:docId w15:val="{476B1A89-F84D-4C1E-9D0E-2585A4BA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DC1"/>
    <w:rPr>
      <w:sz w:val="24"/>
      <w:szCs w:val="24"/>
      <w:lang w:val="en-GB" w:eastAsia="en-US"/>
    </w:rPr>
  </w:style>
  <w:style w:type="paragraph" w:styleId="Heading1">
    <w:name w:val="heading 1"/>
    <w:basedOn w:val="Normal"/>
    <w:next w:val="Normal"/>
    <w:qFormat/>
    <w:rsid w:val="008B4DC1"/>
    <w:pPr>
      <w:keepNext/>
      <w:jc w:val="center"/>
      <w:outlineLvl w:val="0"/>
    </w:pPr>
    <w:rPr>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4DC1"/>
    <w:pPr>
      <w:tabs>
        <w:tab w:val="center" w:pos="4153"/>
        <w:tab w:val="right" w:pos="8306"/>
      </w:tabs>
    </w:pPr>
    <w:rPr>
      <w:rFonts w:ascii="CG Times" w:hAnsi="CG Times"/>
      <w:sz w:val="20"/>
      <w:szCs w:val="20"/>
    </w:rPr>
  </w:style>
  <w:style w:type="paragraph" w:styleId="Footer">
    <w:name w:val="footer"/>
    <w:basedOn w:val="Normal"/>
    <w:rsid w:val="008B4DC1"/>
    <w:pPr>
      <w:tabs>
        <w:tab w:val="center" w:pos="4153"/>
        <w:tab w:val="right" w:pos="8306"/>
      </w:tabs>
    </w:pPr>
    <w:rPr>
      <w:rFonts w:ascii="CG Times" w:hAnsi="CG Times"/>
      <w:sz w:val="20"/>
      <w:szCs w:val="20"/>
    </w:rPr>
  </w:style>
  <w:style w:type="character" w:styleId="Hyperlink">
    <w:name w:val="Hyperlink"/>
    <w:basedOn w:val="DefaultParagraphFont"/>
    <w:rsid w:val="008B4DC1"/>
    <w:rPr>
      <w:color w:val="0000FF"/>
      <w:u w:val="single"/>
    </w:rPr>
  </w:style>
  <w:style w:type="character" w:styleId="FollowedHyperlink">
    <w:name w:val="FollowedHyperlink"/>
    <w:basedOn w:val="DefaultParagraphFont"/>
    <w:rsid w:val="008B4DC1"/>
    <w:rPr>
      <w:color w:val="800080"/>
      <w:u w:val="single"/>
    </w:rPr>
  </w:style>
  <w:style w:type="paragraph" w:styleId="BalloonText">
    <w:name w:val="Balloon Text"/>
    <w:basedOn w:val="Normal"/>
    <w:link w:val="BalloonTextChar"/>
    <w:rsid w:val="008963E0"/>
    <w:rPr>
      <w:rFonts w:ascii="Tahoma" w:hAnsi="Tahoma" w:cs="Tahoma"/>
      <w:sz w:val="16"/>
      <w:szCs w:val="16"/>
    </w:rPr>
  </w:style>
  <w:style w:type="character" w:customStyle="1" w:styleId="BalloonTextChar">
    <w:name w:val="Balloon Text Char"/>
    <w:basedOn w:val="DefaultParagraphFont"/>
    <w:link w:val="BalloonText"/>
    <w:rsid w:val="008963E0"/>
    <w:rPr>
      <w:rFonts w:ascii="Tahoma" w:hAnsi="Tahoma" w:cs="Tahoma"/>
      <w:sz w:val="16"/>
      <w:szCs w:val="16"/>
      <w:lang w:val="en-GB" w:eastAsia="en-US"/>
    </w:rPr>
  </w:style>
  <w:style w:type="paragraph" w:styleId="ListParagraph">
    <w:name w:val="List Paragraph"/>
    <w:basedOn w:val="Normal"/>
    <w:uiPriority w:val="34"/>
    <w:qFormat/>
    <w:rsid w:val="00EC2866"/>
    <w:pPr>
      <w:spacing w:after="200" w:line="276" w:lineRule="auto"/>
      <w:ind w:left="720"/>
      <w:contextualSpacing/>
    </w:pPr>
    <w:rPr>
      <w:rFonts w:ascii="Calibri" w:eastAsia="Calibri" w:hAnsi="Calibri"/>
      <w:sz w:val="22"/>
      <w:szCs w:val="22"/>
      <w:lang w:val="lt-LT"/>
    </w:rPr>
  </w:style>
  <w:style w:type="character" w:customStyle="1" w:styleId="HeaderChar">
    <w:name w:val="Header Char"/>
    <w:basedOn w:val="DefaultParagraphFont"/>
    <w:link w:val="Header"/>
    <w:uiPriority w:val="99"/>
    <w:rsid w:val="00617983"/>
    <w:rPr>
      <w:rFonts w:ascii="CG Times" w:hAnsi="CG Times"/>
      <w:lang w:val="en-GB" w:eastAsia="en-US"/>
    </w:rPr>
  </w:style>
  <w:style w:type="character" w:customStyle="1" w:styleId="datametai">
    <w:name w:val="datametai"/>
    <w:basedOn w:val="DefaultParagraphFont"/>
    <w:rsid w:val="006D0617"/>
  </w:style>
  <w:style w:type="character" w:customStyle="1" w:styleId="datamnuo">
    <w:name w:val="datamnuo"/>
    <w:basedOn w:val="DefaultParagraphFont"/>
    <w:rsid w:val="006D0617"/>
  </w:style>
  <w:style w:type="character" w:customStyle="1" w:styleId="datadiena">
    <w:name w:val="datadiena"/>
    <w:basedOn w:val="DefaultParagraphFont"/>
    <w:rsid w:val="006D0617"/>
  </w:style>
  <w:style w:type="character" w:customStyle="1" w:styleId="statymonr">
    <w:name w:val="statymonr"/>
    <w:basedOn w:val="DefaultParagraphFont"/>
    <w:rsid w:val="006D0617"/>
  </w:style>
  <w:style w:type="character" w:styleId="CommentReference">
    <w:name w:val="annotation reference"/>
    <w:basedOn w:val="DefaultParagraphFont"/>
    <w:semiHidden/>
    <w:unhideWhenUsed/>
    <w:rsid w:val="00A2755E"/>
    <w:rPr>
      <w:sz w:val="16"/>
      <w:szCs w:val="16"/>
    </w:rPr>
  </w:style>
  <w:style w:type="paragraph" w:styleId="CommentText">
    <w:name w:val="annotation text"/>
    <w:basedOn w:val="Normal"/>
    <w:link w:val="CommentTextChar"/>
    <w:semiHidden/>
    <w:unhideWhenUsed/>
    <w:rsid w:val="00A2755E"/>
    <w:rPr>
      <w:sz w:val="20"/>
      <w:szCs w:val="20"/>
    </w:rPr>
  </w:style>
  <w:style w:type="character" w:customStyle="1" w:styleId="CommentTextChar">
    <w:name w:val="Comment Text Char"/>
    <w:basedOn w:val="DefaultParagraphFont"/>
    <w:link w:val="CommentText"/>
    <w:semiHidden/>
    <w:rsid w:val="00A2755E"/>
    <w:rPr>
      <w:lang w:val="en-GB" w:eastAsia="en-US"/>
    </w:rPr>
  </w:style>
  <w:style w:type="paragraph" w:styleId="CommentSubject">
    <w:name w:val="annotation subject"/>
    <w:basedOn w:val="CommentText"/>
    <w:next w:val="CommentText"/>
    <w:link w:val="CommentSubjectChar"/>
    <w:semiHidden/>
    <w:unhideWhenUsed/>
    <w:rsid w:val="00A2755E"/>
    <w:rPr>
      <w:b/>
      <w:bCs/>
    </w:rPr>
  </w:style>
  <w:style w:type="character" w:customStyle="1" w:styleId="CommentSubjectChar">
    <w:name w:val="Comment Subject Char"/>
    <w:basedOn w:val="CommentTextChar"/>
    <w:link w:val="CommentSubject"/>
    <w:semiHidden/>
    <w:rsid w:val="00A2755E"/>
    <w:rPr>
      <w:b/>
      <w:bCs/>
      <w:lang w:val="en-GB" w:eastAsia="en-US"/>
    </w:rPr>
  </w:style>
  <w:style w:type="character" w:customStyle="1" w:styleId="UnresolvedMention1">
    <w:name w:val="Unresolved Mention1"/>
    <w:basedOn w:val="DefaultParagraphFont"/>
    <w:uiPriority w:val="99"/>
    <w:semiHidden/>
    <w:unhideWhenUsed/>
    <w:rsid w:val="00D24C32"/>
    <w:rPr>
      <w:color w:val="605E5C"/>
      <w:shd w:val="clear" w:color="auto" w:fill="E1DFDD"/>
    </w:rPr>
  </w:style>
  <w:style w:type="table" w:styleId="TableGrid">
    <w:name w:val="Table Grid"/>
    <w:basedOn w:val="TableNormal"/>
    <w:rsid w:val="0032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340878"/>
  </w:style>
  <w:style w:type="paragraph" w:styleId="NormalWeb">
    <w:name w:val="Normal (Web)"/>
    <w:basedOn w:val="Normal"/>
    <w:uiPriority w:val="99"/>
    <w:semiHidden/>
    <w:unhideWhenUsed/>
    <w:rsid w:val="00D147E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09873">
      <w:bodyDiv w:val="1"/>
      <w:marLeft w:val="0"/>
      <w:marRight w:val="0"/>
      <w:marTop w:val="0"/>
      <w:marBottom w:val="0"/>
      <w:divBdr>
        <w:top w:val="none" w:sz="0" w:space="0" w:color="auto"/>
        <w:left w:val="none" w:sz="0" w:space="0" w:color="auto"/>
        <w:bottom w:val="none" w:sz="0" w:space="0" w:color="auto"/>
        <w:right w:val="none" w:sz="0" w:space="0" w:color="auto"/>
      </w:divBdr>
    </w:div>
    <w:div w:id="16869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atom@vatesi.lt" TargetMode="External"
                 Type="http://schemas.openxmlformats.org/officeDocument/2006/relationships/hyperlink"/>
   <Relationship Id="rId13" Target="http://www.vatesi.lt" TargetMode="External"
                 Type="http://schemas.openxmlformats.org/officeDocument/2006/relationships/hyperlink"/>
   <Relationship Id="rId14" Target="mailto:renaldas.sabas@vatesi.lt" TargetMode="External"
                 Type="http://schemas.openxmlformats.org/officeDocument/2006/relationships/hyperlink"/>
   <Relationship Id="rId15" Target="http://invalid.uri" TargetMode="External"
                 Type="http://schemas.openxmlformats.org/officeDocument/2006/relationships/hyperlink"/>
   <Relationship Id="rId16" Target="mailto:jurgita.jarmalaviciute@vatesi.lt"
                 TargetMode="External"
                 Type="http://schemas.openxmlformats.org/officeDocument/2006/relationships/hyperlink"/>
   <Relationship Id="rId17" Target="media/image2.png"
                 Type="http://schemas.openxmlformats.org/officeDocument/2006/relationships/image"/>
   <Relationship Id="rId18" Target="header1.xml"
                 Type="http://schemas.openxmlformats.org/officeDocument/2006/relationships/header"/>
   <Relationship Id="rId19" Target="header2.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BFE5-B2CA-4BE5-9C37-2B3A69D7EB39}">
  <ds:schemaRefs>
    <ds:schemaRef ds:uri="http://schemas.openxmlformats.org/package/2006/metadata/core-propertie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4DC9CBC-6A9A-48FD-BDEC-54B6AA92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81C3A-7901-44D4-A49C-E2EA127A294A}">
  <ds:schemaRefs>
    <ds:schemaRef ds:uri="http://schemas.microsoft.com/sharepoint/v3/contenttype/forms"/>
  </ds:schemaRefs>
</ds:datastoreItem>
</file>

<file path=customXml/itemProps4.xml><?xml version="1.0" encoding="utf-8"?>
<ds:datastoreItem xmlns:ds="http://schemas.openxmlformats.org/officeDocument/2006/customXml" ds:itemID="{7E7D031E-ED87-4E46-81B1-83D168CB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840</Words>
  <Characters>6605</Characters>
  <Application>Microsoft Office Word</Application>
  <DocSecurity>0</DocSecurity>
  <Lines>55</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VATESI</Company>
  <LinksUpToDate>false</LinksUpToDate>
  <CharactersWithSpaces>7431</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2021-08-09T06:24:00Z</dcterms:created>
  <dc:creator>Jurgita Jarmalavičiūtė</dc:creator>
  <cp:lastModifiedBy>Jurgita Jarmalaviciute</cp:lastModifiedBy>
  <cp:lastPrinted>2012-11-05T07:50:00Z</cp:lastPrinted>
  <dcterms:modified xsi:type="dcterms:W3CDTF">2021-08-09T06:50:00Z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