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326C2" w14:textId="77777777" w:rsidR="00F07B45" w:rsidRDefault="00893819" w:rsidP="00EC003A">
      <w:pPr>
        <w:spacing w:after="0" w:line="240" w:lineRule="auto"/>
        <w:jc w:val="center"/>
        <w:rPr>
          <w:rFonts w:ascii="Times" w:hAnsi="Times"/>
          <w:b/>
          <w:caps/>
          <w:sz w:val="24"/>
          <w:szCs w:val="24"/>
        </w:rPr>
      </w:pPr>
      <w:r w:rsidRPr="00893819">
        <w:rPr>
          <w:rFonts w:ascii="Times" w:hAnsi="Times"/>
          <w:b/>
          <w:caps/>
          <w:sz w:val="24"/>
          <w:szCs w:val="24"/>
        </w:rPr>
        <w:t>LIETUVOS RESPUBLIKOS VYRIAUSYBĖS NUTARIMO „</w:t>
      </w:r>
      <w:r w:rsidRPr="00893819">
        <w:rPr>
          <w:rFonts w:ascii="Times" w:hAnsi="Times"/>
          <w:b/>
          <w:sz w:val="24"/>
          <w:szCs w:val="24"/>
        </w:rPr>
        <w:t>DĖL LIETUVOS RESPUBLIKOS VYRIAUSYBĖS 2003 M. LAPKRIČIO 12</w:t>
      </w:r>
      <w:r w:rsidRPr="00635603">
        <w:rPr>
          <w:rFonts w:ascii="Times New Roman" w:hAnsi="Times New Roman" w:cs="Times New Roman"/>
          <w:color w:val="000000"/>
          <w:sz w:val="24"/>
          <w:szCs w:val="24"/>
        </w:rPr>
        <w:t> </w:t>
      </w:r>
      <w:r w:rsidRPr="00893819">
        <w:rPr>
          <w:rFonts w:ascii="Times" w:hAnsi="Times"/>
          <w:b/>
          <w:sz w:val="24"/>
          <w:szCs w:val="24"/>
        </w:rPr>
        <w:t xml:space="preserve">D. NUTARIMO NR. 1407 </w:t>
      </w:r>
      <w:r w:rsidRPr="00893819">
        <w:rPr>
          <w:rFonts w:ascii="Times" w:hAnsi="Times"/>
          <w:b/>
          <w:caps/>
          <w:sz w:val="24"/>
          <w:szCs w:val="24"/>
        </w:rPr>
        <w:t>„DĖL JURIDINIŲ ASMENŲ REGISTRO NUOSTATŲ PATVIRTINIMO“ PAKEITIMO“ PROJEKTO</w:t>
      </w:r>
      <w:r w:rsidR="00F07B45">
        <w:rPr>
          <w:rFonts w:ascii="Times" w:hAnsi="Times"/>
          <w:b/>
          <w:caps/>
          <w:sz w:val="24"/>
          <w:szCs w:val="24"/>
        </w:rPr>
        <w:t xml:space="preserve"> </w:t>
      </w:r>
    </w:p>
    <w:p w14:paraId="138B3FBE" w14:textId="2978BA63" w:rsidR="00893819" w:rsidRPr="00F07B45" w:rsidRDefault="00F07B45" w:rsidP="00EC003A">
      <w:pPr>
        <w:spacing w:after="0" w:line="240" w:lineRule="auto"/>
        <w:jc w:val="center"/>
        <w:rPr>
          <w:rFonts w:ascii="Times" w:hAnsi="Times" w:cs="Times New Roman"/>
          <w:b/>
          <w:sz w:val="24"/>
          <w:szCs w:val="24"/>
        </w:rPr>
      </w:pPr>
      <w:r w:rsidRPr="00F07B45">
        <w:rPr>
          <w:rFonts w:ascii="Times" w:hAnsi="Times"/>
          <w:b/>
          <w:sz w:val="24"/>
          <w:szCs w:val="24"/>
        </w:rPr>
        <w:t xml:space="preserve">(toliau – </w:t>
      </w:r>
      <w:r>
        <w:rPr>
          <w:rFonts w:ascii="Times" w:hAnsi="Times"/>
          <w:b/>
          <w:sz w:val="24"/>
          <w:szCs w:val="24"/>
        </w:rPr>
        <w:t>P</w:t>
      </w:r>
      <w:r w:rsidRPr="00F07B45">
        <w:rPr>
          <w:rFonts w:ascii="Times" w:hAnsi="Times"/>
          <w:b/>
          <w:sz w:val="24"/>
          <w:szCs w:val="24"/>
        </w:rPr>
        <w:t>rojektas)</w:t>
      </w:r>
    </w:p>
    <w:p w14:paraId="43193CDB" w14:textId="77777777" w:rsidR="00BF3C38" w:rsidRPr="00635603" w:rsidRDefault="00E05A7D" w:rsidP="00EC003A">
      <w:pPr>
        <w:spacing w:after="0" w:line="240" w:lineRule="auto"/>
        <w:jc w:val="center"/>
        <w:rPr>
          <w:rFonts w:ascii="Times New Roman" w:hAnsi="Times New Roman" w:cs="Times New Roman"/>
          <w:b/>
          <w:caps/>
          <w:sz w:val="24"/>
          <w:szCs w:val="24"/>
        </w:rPr>
      </w:pPr>
      <w:r w:rsidRPr="00635603">
        <w:rPr>
          <w:rFonts w:ascii="Times New Roman" w:hAnsi="Times New Roman" w:cs="Times New Roman"/>
          <w:b/>
          <w:sz w:val="24"/>
          <w:szCs w:val="24"/>
        </w:rPr>
        <w:t>DERINIMO PAŽYMA</w:t>
      </w:r>
    </w:p>
    <w:p w14:paraId="3A406364" w14:textId="77777777" w:rsidR="00D91270" w:rsidRPr="00635603" w:rsidRDefault="00D91270" w:rsidP="007E05C6">
      <w:pPr>
        <w:spacing w:after="0" w:line="240" w:lineRule="auto"/>
        <w:jc w:val="both"/>
        <w:rPr>
          <w:rFonts w:ascii="Times New Roman" w:hAnsi="Times New Roman" w:cs="Times New Roman"/>
          <w:b/>
          <w:caps/>
          <w:sz w:val="24"/>
          <w:szCs w:val="24"/>
        </w:rPr>
      </w:pPr>
    </w:p>
    <w:p w14:paraId="5331D841" w14:textId="77777777" w:rsidR="00D91270" w:rsidRPr="00635603" w:rsidRDefault="00D91270" w:rsidP="007E05C6">
      <w:pPr>
        <w:spacing w:after="0" w:line="240" w:lineRule="auto"/>
        <w:jc w:val="both"/>
        <w:rPr>
          <w:rFonts w:ascii="Times New Roman" w:hAnsi="Times New Roman" w:cs="Times New Roman"/>
          <w:b/>
          <w:caps/>
          <w:sz w:val="24"/>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6242"/>
        <w:gridCol w:w="7088"/>
      </w:tblGrid>
      <w:tr w:rsidR="003A0C45" w:rsidRPr="00635603" w14:paraId="2D659E6B" w14:textId="77777777" w:rsidTr="00CC2EBD">
        <w:trPr>
          <w:trHeight w:val="1134"/>
        </w:trPr>
        <w:tc>
          <w:tcPr>
            <w:tcW w:w="1584" w:type="dxa"/>
            <w:shd w:val="clear" w:color="auto" w:fill="auto"/>
          </w:tcPr>
          <w:p w14:paraId="3A422927" w14:textId="77777777" w:rsidR="00025AE8" w:rsidRPr="00635603" w:rsidRDefault="00025AE8" w:rsidP="00CC2EBD">
            <w:pPr>
              <w:spacing w:after="0" w:line="240" w:lineRule="auto"/>
              <w:jc w:val="center"/>
              <w:rPr>
                <w:rFonts w:ascii="Times New Roman" w:eastAsia="Times New Roman" w:hAnsi="Times New Roman" w:cs="Times New Roman"/>
                <w:b/>
                <w:iCs/>
                <w:sz w:val="24"/>
                <w:szCs w:val="24"/>
                <w:lang w:eastAsia="lt-LT"/>
              </w:rPr>
            </w:pPr>
            <w:r w:rsidRPr="00635603">
              <w:rPr>
                <w:rFonts w:ascii="Times New Roman" w:eastAsia="Times New Roman" w:hAnsi="Times New Roman" w:cs="Times New Roman"/>
                <w:b/>
                <w:iCs/>
                <w:sz w:val="24"/>
                <w:szCs w:val="24"/>
                <w:lang w:eastAsia="lt-LT"/>
              </w:rPr>
              <w:t>Institucijos pavadinimas, rašto data ir numeris</w:t>
            </w:r>
          </w:p>
        </w:tc>
        <w:tc>
          <w:tcPr>
            <w:tcW w:w="6242" w:type="dxa"/>
            <w:shd w:val="clear" w:color="auto" w:fill="auto"/>
          </w:tcPr>
          <w:p w14:paraId="17319A75" w14:textId="77777777" w:rsidR="00025AE8" w:rsidRPr="00635603" w:rsidRDefault="00025AE8" w:rsidP="00CC2EBD">
            <w:pPr>
              <w:tabs>
                <w:tab w:val="left" w:pos="142"/>
                <w:tab w:val="left" w:pos="993"/>
              </w:tabs>
              <w:spacing w:after="0" w:line="240" w:lineRule="auto"/>
              <w:contextualSpacing/>
              <w:jc w:val="center"/>
              <w:rPr>
                <w:rFonts w:ascii="Times New Roman" w:hAnsi="Times New Roman" w:cs="Times New Roman"/>
                <w:b/>
                <w:sz w:val="24"/>
                <w:szCs w:val="24"/>
              </w:rPr>
            </w:pPr>
            <w:r w:rsidRPr="00635603">
              <w:rPr>
                <w:rFonts w:ascii="Times New Roman" w:hAnsi="Times New Roman" w:cs="Times New Roman"/>
                <w:b/>
                <w:sz w:val="24"/>
                <w:szCs w:val="24"/>
              </w:rPr>
              <w:t>Pastabos ir pasiūlymai</w:t>
            </w:r>
          </w:p>
        </w:tc>
        <w:tc>
          <w:tcPr>
            <w:tcW w:w="7088" w:type="dxa"/>
            <w:shd w:val="clear" w:color="auto" w:fill="auto"/>
          </w:tcPr>
          <w:p w14:paraId="64FF3373" w14:textId="77777777" w:rsidR="00025AE8" w:rsidRPr="00635603" w:rsidRDefault="00025AE8" w:rsidP="00CC2EBD">
            <w:pPr>
              <w:tabs>
                <w:tab w:val="left" w:pos="789"/>
              </w:tabs>
              <w:spacing w:after="0" w:line="240" w:lineRule="auto"/>
              <w:jc w:val="center"/>
              <w:rPr>
                <w:rFonts w:ascii="Times New Roman" w:eastAsia="Calibri" w:hAnsi="Times New Roman" w:cs="Times New Roman"/>
                <w:b/>
                <w:sz w:val="24"/>
                <w:szCs w:val="24"/>
              </w:rPr>
            </w:pPr>
            <w:r w:rsidRPr="00635603">
              <w:rPr>
                <w:rFonts w:ascii="Times New Roman" w:eastAsia="Calibri" w:hAnsi="Times New Roman" w:cs="Times New Roman"/>
                <w:b/>
                <w:sz w:val="24"/>
                <w:szCs w:val="24"/>
              </w:rPr>
              <w:t>Žyma apie priimtas ir nepriimtas (nurodyti motyvus) pastabas ir pasiūlymus</w:t>
            </w:r>
          </w:p>
        </w:tc>
      </w:tr>
      <w:tr w:rsidR="00893819" w:rsidRPr="00635603" w14:paraId="72CDD05E" w14:textId="77777777" w:rsidTr="00CC2EBD">
        <w:trPr>
          <w:trHeight w:val="555"/>
        </w:trPr>
        <w:tc>
          <w:tcPr>
            <w:tcW w:w="1584" w:type="dxa"/>
            <w:vMerge w:val="restart"/>
            <w:shd w:val="clear" w:color="auto" w:fill="auto"/>
          </w:tcPr>
          <w:p w14:paraId="5FC70111" w14:textId="77777777" w:rsidR="00893819" w:rsidRPr="00635603" w:rsidRDefault="00893819" w:rsidP="00893819">
            <w:pPr>
              <w:spacing w:after="0" w:line="240" w:lineRule="auto"/>
              <w:jc w:val="both"/>
              <w:rPr>
                <w:rFonts w:ascii="Times New Roman" w:eastAsia="Times New Roman" w:hAnsi="Times New Roman" w:cs="Times New Roman"/>
                <w:bCs/>
                <w:sz w:val="24"/>
                <w:szCs w:val="24"/>
                <w:lang w:eastAsia="lt-LT"/>
              </w:rPr>
            </w:pPr>
            <w:r w:rsidRPr="00635603">
              <w:rPr>
                <w:rFonts w:ascii="Times New Roman" w:eastAsia="Times New Roman" w:hAnsi="Times New Roman" w:cs="Times New Roman"/>
                <w:bCs/>
                <w:sz w:val="24"/>
                <w:szCs w:val="24"/>
                <w:lang w:eastAsia="lt-LT"/>
              </w:rPr>
              <w:t>Valstybinės duomenų apsaugos inspekcijos</w:t>
            </w:r>
          </w:p>
          <w:p w14:paraId="7080DFA3" w14:textId="77777777" w:rsidR="00893819" w:rsidRPr="00635603" w:rsidRDefault="00893819" w:rsidP="00893819">
            <w:pPr>
              <w:spacing w:after="0" w:line="240" w:lineRule="auto"/>
              <w:jc w:val="both"/>
              <w:rPr>
                <w:rFonts w:ascii="Times New Roman" w:eastAsia="Times New Roman" w:hAnsi="Times New Roman" w:cs="Times New Roman"/>
                <w:bCs/>
                <w:sz w:val="24"/>
                <w:szCs w:val="24"/>
                <w:lang w:eastAsia="lt-LT"/>
              </w:rPr>
            </w:pPr>
            <w:r w:rsidRPr="00635603">
              <w:rPr>
                <w:rFonts w:ascii="Times New Roman" w:eastAsia="Times New Roman" w:hAnsi="Times New Roman" w:cs="Times New Roman"/>
                <w:bCs/>
                <w:sz w:val="24"/>
                <w:szCs w:val="24"/>
                <w:lang w:eastAsia="lt-LT"/>
              </w:rPr>
              <w:t>2021-04-09 raštas Nr. 2R-1740 (3.2.Mr.)</w:t>
            </w:r>
          </w:p>
          <w:p w14:paraId="0E92ECFC" w14:textId="77777777" w:rsidR="00893819" w:rsidRPr="00635603" w:rsidRDefault="00893819" w:rsidP="007E05C6">
            <w:pPr>
              <w:spacing w:after="0" w:line="240" w:lineRule="auto"/>
              <w:jc w:val="both"/>
              <w:rPr>
                <w:rFonts w:ascii="Times New Roman" w:eastAsia="Calibri" w:hAnsi="Times New Roman" w:cs="Times New Roman"/>
                <w:sz w:val="24"/>
                <w:szCs w:val="24"/>
              </w:rPr>
            </w:pPr>
          </w:p>
        </w:tc>
        <w:tc>
          <w:tcPr>
            <w:tcW w:w="6242" w:type="dxa"/>
            <w:shd w:val="clear" w:color="auto" w:fill="auto"/>
          </w:tcPr>
          <w:p w14:paraId="359A3CC4" w14:textId="0548AD26" w:rsidR="00893819" w:rsidRPr="00635603" w:rsidRDefault="00893819" w:rsidP="007E05C6">
            <w:pPr>
              <w:pStyle w:val="CommentText"/>
              <w:jc w:val="both"/>
              <w:rPr>
                <w:rFonts w:ascii="Times New Roman" w:hAnsi="Times New Roman"/>
                <w:sz w:val="24"/>
                <w:szCs w:val="24"/>
              </w:rPr>
            </w:pPr>
            <w:r w:rsidRPr="00635603">
              <w:rPr>
                <w:rFonts w:ascii="Times New Roman" w:hAnsi="Times New Roman"/>
                <w:sz w:val="24"/>
                <w:szCs w:val="24"/>
              </w:rPr>
              <w:t>Projekto 1.6.48 papunkčiu Nuostatai papildomi 251</w:t>
            </w:r>
            <w:r w:rsidRPr="00635603">
              <w:rPr>
                <w:rFonts w:ascii="Times New Roman" w:hAnsi="Times New Roman"/>
                <w:sz w:val="24"/>
                <w:szCs w:val="24"/>
                <w:vertAlign w:val="superscript"/>
              </w:rPr>
              <w:t>1</w:t>
            </w:r>
            <w:r w:rsidRPr="00635603">
              <w:rPr>
                <w:rFonts w:ascii="Times New Roman" w:hAnsi="Times New Roman"/>
                <w:sz w:val="24"/>
                <w:szCs w:val="24"/>
              </w:rPr>
              <w:t xml:space="preserve"> punktu, nustatančiu registro duomenų apie Europos bendroves, akcines bendroves ir uždarąsias akcines bendroves, įskaitant su jomis susijusių duomenų subjektų asmens duomenis, teikimas, tačiau šiuo punktu nėra nustatyta, kokius reikalavimus turi atitikti prašymai pateikti asmens duomenis ar asmens duomenų teikimo sutartys. Tuo atveju, jei siekiamam įtvirtinti asmens duomenų teikimui taikomi Nuostatų punktai, nustatantys kitų registro duomenų teikimui keliamus reikalavimus, tuomet siūlytina tikslinti Projekto 1.6.48 papunktį, papildantį Nuostatus 251</w:t>
            </w:r>
            <w:r w:rsidRPr="00635603">
              <w:rPr>
                <w:rFonts w:ascii="Times New Roman" w:hAnsi="Times New Roman"/>
                <w:sz w:val="24"/>
                <w:szCs w:val="24"/>
                <w:vertAlign w:val="superscript"/>
              </w:rPr>
              <w:t>1</w:t>
            </w:r>
            <w:r w:rsidRPr="00635603">
              <w:rPr>
                <w:rFonts w:ascii="Times New Roman" w:hAnsi="Times New Roman"/>
                <w:sz w:val="24"/>
                <w:szCs w:val="24"/>
              </w:rPr>
              <w:t xml:space="preserve"> punktu, įtraukiant nuorodą į šiuos Nuostatų punktus. Priešingu atveju, siūlytina tikslinti Projekto 1.6.48 papunktį, papildantį Nuostatus 251</w:t>
            </w:r>
            <w:r w:rsidRPr="00635603">
              <w:rPr>
                <w:rFonts w:ascii="Times New Roman" w:hAnsi="Times New Roman"/>
                <w:sz w:val="24"/>
                <w:szCs w:val="24"/>
                <w:vertAlign w:val="superscript"/>
              </w:rPr>
              <w:t>1</w:t>
            </w:r>
            <w:r w:rsidRPr="00635603">
              <w:rPr>
                <w:rFonts w:ascii="Times New Roman" w:hAnsi="Times New Roman"/>
                <w:sz w:val="24"/>
                <w:szCs w:val="24"/>
              </w:rPr>
              <w:t xml:space="preserve"> punktu, nustatant konkrečius reikalavimus jame nustatytų asmens duomenų teikimui pagal prašymą ar asmens duomenų teikimo sutartį.</w:t>
            </w:r>
          </w:p>
        </w:tc>
        <w:tc>
          <w:tcPr>
            <w:tcW w:w="7088" w:type="dxa"/>
            <w:shd w:val="clear" w:color="auto" w:fill="auto"/>
          </w:tcPr>
          <w:p w14:paraId="53C44AB7" w14:textId="741EA47D" w:rsidR="00893819" w:rsidRPr="00400B49" w:rsidRDefault="00893819" w:rsidP="00893819">
            <w:pPr>
              <w:pStyle w:val="CommentText"/>
              <w:tabs>
                <w:tab w:val="left" w:pos="789"/>
                <w:tab w:val="left" w:pos="1276"/>
              </w:tabs>
              <w:ind w:firstLine="364"/>
              <w:jc w:val="both"/>
              <w:rPr>
                <w:rFonts w:ascii="Times" w:eastAsia="Calibri" w:hAnsi="Times"/>
                <w:b/>
                <w:sz w:val="24"/>
                <w:szCs w:val="24"/>
              </w:rPr>
            </w:pPr>
            <w:r w:rsidRPr="00400B49">
              <w:rPr>
                <w:rFonts w:ascii="Times" w:eastAsia="Calibri" w:hAnsi="Times"/>
                <w:b/>
                <w:sz w:val="24"/>
                <w:szCs w:val="24"/>
              </w:rPr>
              <w:t>Neatsižvelgta.</w:t>
            </w:r>
          </w:p>
          <w:p w14:paraId="4B45D24E" w14:textId="58FED961" w:rsidR="008E68BE" w:rsidRPr="00400B49" w:rsidRDefault="00893819" w:rsidP="008E68BE">
            <w:pPr>
              <w:pStyle w:val="CommentText"/>
              <w:tabs>
                <w:tab w:val="left" w:pos="789"/>
                <w:tab w:val="left" w:pos="1276"/>
              </w:tabs>
              <w:ind w:firstLine="364"/>
              <w:jc w:val="both"/>
              <w:rPr>
                <w:rFonts w:ascii="Times" w:hAnsi="Times"/>
                <w:color w:val="000000" w:themeColor="text1"/>
                <w:sz w:val="24"/>
                <w:szCs w:val="24"/>
              </w:rPr>
            </w:pPr>
            <w:r w:rsidRPr="00400B49">
              <w:rPr>
                <w:rFonts w:ascii="Times" w:eastAsia="Calibri" w:hAnsi="Times"/>
                <w:bCs/>
                <w:sz w:val="24"/>
                <w:szCs w:val="24"/>
              </w:rPr>
              <w:t xml:space="preserve">Atkreiptinas dėmesys, kad </w:t>
            </w:r>
            <w:r w:rsidR="00F07B45" w:rsidRPr="00400B49">
              <w:rPr>
                <w:rFonts w:ascii="Times" w:eastAsia="Calibri" w:hAnsi="Times"/>
                <w:bCs/>
                <w:sz w:val="24"/>
                <w:szCs w:val="24"/>
              </w:rPr>
              <w:t xml:space="preserve">Projekto </w:t>
            </w:r>
            <w:r w:rsidR="00F07B45" w:rsidRPr="00400B49">
              <w:rPr>
                <w:rFonts w:ascii="Times" w:hAnsi="Times"/>
                <w:sz w:val="24"/>
                <w:szCs w:val="24"/>
              </w:rPr>
              <w:t>1.6.5</w:t>
            </w:r>
            <w:r w:rsidR="00505DCB">
              <w:rPr>
                <w:rFonts w:ascii="Times" w:hAnsi="Times"/>
                <w:sz w:val="24"/>
                <w:szCs w:val="24"/>
              </w:rPr>
              <w:t>2</w:t>
            </w:r>
            <w:r w:rsidR="00F07B45" w:rsidRPr="00400B49">
              <w:rPr>
                <w:rFonts w:ascii="Times" w:eastAsia="Calibri" w:hAnsi="Times"/>
                <w:bCs/>
                <w:sz w:val="24"/>
                <w:szCs w:val="24"/>
              </w:rPr>
              <w:t xml:space="preserve"> (buvęs </w:t>
            </w:r>
            <w:r w:rsidR="00F07B45" w:rsidRPr="00400B49">
              <w:rPr>
                <w:rFonts w:ascii="Times" w:hAnsi="Times"/>
                <w:sz w:val="24"/>
                <w:szCs w:val="24"/>
              </w:rPr>
              <w:t>1.6.48) papunkčiu Juridinių asmenų registro nuostatai (toliau – Nuostatai) pildomi 251</w:t>
            </w:r>
            <w:r w:rsidR="00F07B45" w:rsidRPr="00400B49">
              <w:rPr>
                <w:rFonts w:ascii="Times" w:hAnsi="Times"/>
                <w:sz w:val="24"/>
                <w:szCs w:val="24"/>
                <w:vertAlign w:val="superscript"/>
              </w:rPr>
              <w:t>1</w:t>
            </w:r>
            <w:r w:rsidR="00F07B45" w:rsidRPr="00400B49">
              <w:rPr>
                <w:rFonts w:ascii="Times" w:hAnsi="Times"/>
                <w:sz w:val="24"/>
                <w:szCs w:val="24"/>
              </w:rPr>
              <w:t xml:space="preserve"> punktu, atsižvelgiant į </w:t>
            </w:r>
            <w:r w:rsidR="008E68BE" w:rsidRPr="00400B49">
              <w:rPr>
                <w:rFonts w:ascii="Times" w:hAnsi="Times"/>
                <w:color w:val="000000" w:themeColor="text1"/>
                <w:sz w:val="24"/>
                <w:szCs w:val="24"/>
              </w:rPr>
              <w:t xml:space="preserve">2019 m. birželio 20 d. Europos Parlamento ir Tarybos direktyvos (ES) 2019/1151, kuria iš dalies keičiamos Direktyvos (ES) 2017/1132 nuostatos dėl skaitmeninių priemonių ir procesų, naudojamų taikant bendrovių teisės aktus, 1 straipsnio 5 dalimi keičiamo </w:t>
            </w:r>
            <w:r w:rsidR="004F688F">
              <w:rPr>
                <w:rFonts w:ascii="Times" w:hAnsi="Times"/>
                <w:color w:val="000000" w:themeColor="text1"/>
                <w:sz w:val="24"/>
                <w:szCs w:val="24"/>
              </w:rPr>
              <w:t>D</w:t>
            </w:r>
            <w:r w:rsidR="008E68BE" w:rsidRPr="00400B49">
              <w:rPr>
                <w:rFonts w:ascii="Times" w:hAnsi="Times"/>
                <w:color w:val="000000" w:themeColor="text1"/>
                <w:sz w:val="24"/>
                <w:szCs w:val="24"/>
              </w:rPr>
              <w:t>irektyvos (ES) 2017/1132 19 straipsnio 2 dalies reikalavimus.</w:t>
            </w:r>
          </w:p>
          <w:p w14:paraId="7919EE09" w14:textId="24E992AA" w:rsidR="00893819" w:rsidRPr="006D708B" w:rsidRDefault="006D708B" w:rsidP="006D708B">
            <w:pPr>
              <w:pStyle w:val="CommentText"/>
              <w:tabs>
                <w:tab w:val="left" w:pos="789"/>
                <w:tab w:val="left" w:pos="1276"/>
              </w:tabs>
              <w:ind w:firstLine="364"/>
              <w:jc w:val="both"/>
              <w:rPr>
                <w:rFonts w:ascii="Times" w:hAnsi="Times"/>
                <w:color w:val="000000"/>
                <w:sz w:val="24"/>
                <w:szCs w:val="24"/>
                <w:shd w:val="clear" w:color="auto" w:fill="FFFFFF"/>
              </w:rPr>
            </w:pPr>
            <w:r w:rsidRPr="006D708B">
              <w:rPr>
                <w:rFonts w:ascii="Times" w:hAnsi="Times"/>
                <w:color w:val="000000"/>
                <w:sz w:val="24"/>
                <w:szCs w:val="24"/>
                <w:shd w:val="clear" w:color="auto" w:fill="FFFFFF"/>
              </w:rPr>
              <w:t xml:space="preserve">Atkreiptinas dėmesys, kad Juridinių asmenų registro duomenys per Registrų sąveikos sistemą bus teikiami sąveikos būdu, laikantis </w:t>
            </w:r>
            <w:r w:rsidRPr="006D708B">
              <w:rPr>
                <w:rFonts w:ascii="Times" w:hAnsi="Times"/>
                <w:sz w:val="24"/>
                <w:szCs w:val="24"/>
              </w:rPr>
              <w:t>2020 m. gruodžio 17 d. Komisijos įgyvendinimo reglamento (ES) 2020/2244, kuriuo nustatomos Europos Parlamento ir Tarybos direktyvos (ES) 2017/1132 taikymo taisyklės, susijusios su registrų sąveikos sistemos techninėmis specifikacijomis ir procedūromis, ir kuriuo panaikinamas Komisijos įgyvendinimo reglamentas (ES) 2015/884, reikalavimų.</w:t>
            </w:r>
            <w:r>
              <w:rPr>
                <w:rFonts w:ascii="Times" w:hAnsi="Times"/>
                <w:sz w:val="24"/>
                <w:szCs w:val="24"/>
              </w:rPr>
              <w:t xml:space="preserve"> Atsižvelgiant į tai, duomenų perdavimas Registrų sąveikos sistemai nėra Nuostatų reguliavimo dalykas.</w:t>
            </w:r>
          </w:p>
        </w:tc>
      </w:tr>
      <w:tr w:rsidR="00893819" w:rsidRPr="00635603" w14:paraId="34244571" w14:textId="77777777" w:rsidTr="00CC2EBD">
        <w:trPr>
          <w:trHeight w:val="555"/>
        </w:trPr>
        <w:tc>
          <w:tcPr>
            <w:tcW w:w="1584" w:type="dxa"/>
            <w:vMerge/>
            <w:shd w:val="clear" w:color="auto" w:fill="auto"/>
          </w:tcPr>
          <w:p w14:paraId="77596D0B" w14:textId="77777777" w:rsidR="00893819" w:rsidRPr="00635603" w:rsidRDefault="00893819" w:rsidP="007E05C6">
            <w:pPr>
              <w:spacing w:after="0" w:line="240" w:lineRule="auto"/>
              <w:jc w:val="both"/>
              <w:rPr>
                <w:rFonts w:ascii="Times New Roman" w:eastAsia="Calibri" w:hAnsi="Times New Roman" w:cs="Times New Roman"/>
                <w:sz w:val="24"/>
                <w:szCs w:val="24"/>
              </w:rPr>
            </w:pPr>
          </w:p>
        </w:tc>
        <w:tc>
          <w:tcPr>
            <w:tcW w:w="6242" w:type="dxa"/>
            <w:shd w:val="clear" w:color="auto" w:fill="auto"/>
          </w:tcPr>
          <w:p w14:paraId="3CB93529" w14:textId="7D43DAAE" w:rsidR="00893819" w:rsidRPr="00635603" w:rsidRDefault="00893819" w:rsidP="007E05C6">
            <w:pPr>
              <w:tabs>
                <w:tab w:val="left" w:pos="993"/>
              </w:tabs>
              <w:spacing w:after="0" w:line="240" w:lineRule="auto"/>
              <w:contextualSpacing/>
              <w:jc w:val="both"/>
              <w:rPr>
                <w:rFonts w:ascii="Times New Roman" w:eastAsia="Times New Roman" w:hAnsi="Times New Roman" w:cs="Times New Roman"/>
                <w:sz w:val="24"/>
                <w:szCs w:val="24"/>
                <w:lang w:eastAsia="lt-LT"/>
              </w:rPr>
            </w:pPr>
            <w:r w:rsidRPr="00635603">
              <w:rPr>
                <w:rFonts w:ascii="Times New Roman" w:hAnsi="Times New Roman" w:cs="Times New Roman"/>
                <w:sz w:val="24"/>
                <w:szCs w:val="24"/>
              </w:rPr>
              <w:t xml:space="preserve">Nuostatų 245 ir 249 punktuose nustatyta, kad elektroniniame informaciniame leidinyje, be juridinio asmens duomenų, skelbiami asmens duomenys (pavyzdžiui, </w:t>
            </w:r>
            <w:r w:rsidRPr="00635603">
              <w:rPr>
                <w:rFonts w:ascii="Times New Roman" w:eastAsia="Times New Roman" w:hAnsi="Times New Roman" w:cs="Times New Roman"/>
                <w:color w:val="000000"/>
                <w:sz w:val="24"/>
                <w:szCs w:val="24"/>
                <w:lang w:eastAsia="lt-LT"/>
              </w:rPr>
              <w:t xml:space="preserve">valdymo organų narių, vardai ir pavardės, likvidatoriaus vardas, pavardė, paskyrimo ir atleidimo datos, atstovavimo taisyklės). Pažymėtina, kad Lietuvos Respublikos juridinių asmenų registro įstatymas nenustato pareigos skelbti šiuos asmens duomenis, todėl nėra aišku, iš kur kyla asmens duomenų </w:t>
            </w:r>
            <w:r w:rsidRPr="00635603">
              <w:rPr>
                <w:rFonts w:ascii="Times New Roman" w:eastAsia="Times New Roman" w:hAnsi="Times New Roman" w:cs="Times New Roman"/>
                <w:color w:val="000000"/>
                <w:sz w:val="24"/>
                <w:szCs w:val="24"/>
                <w:lang w:eastAsia="lt-LT"/>
              </w:rPr>
              <w:lastRenderedPageBreak/>
              <w:t xml:space="preserve">skelbimo viešai pareiga. </w:t>
            </w:r>
            <w:bookmarkStart w:id="0" w:name="part_5d86ab35e6bd4e13883323c7b8be6a2d"/>
            <w:bookmarkStart w:id="1" w:name="part_bac180407be44b47bfc351f46b758753"/>
            <w:bookmarkStart w:id="2" w:name="part_959db6a76df24bf1950008fcd97d4acb"/>
            <w:bookmarkStart w:id="3" w:name="part_3500872d33bd4488872bf8aab0e70243"/>
            <w:bookmarkStart w:id="4" w:name="part_15cbc82cd8d348d6a56582ecb37e54b5"/>
            <w:bookmarkStart w:id="5" w:name="part_38a98e953a2f47faaad9d2ff89346606"/>
            <w:bookmarkStart w:id="6" w:name="part_7be03896515c4b03b8b875c041677bdd"/>
            <w:bookmarkStart w:id="7" w:name="part_77fab1eb4e984e81aee4555e14025558"/>
            <w:bookmarkStart w:id="8" w:name="part_ce251a9c4c5345559ef7f692ee1fcfad"/>
            <w:bookmarkStart w:id="9" w:name="part_0cf1b1e6dde0478492375c824eea517f"/>
            <w:bookmarkStart w:id="10" w:name="part_45c0ebd92aa74045810f434ddd553f20"/>
            <w:bookmarkStart w:id="11" w:name="part_59681cf4019640abba441705b7874af5"/>
            <w:bookmarkStart w:id="12" w:name="part_e4bf04ebb97e4aa089200f13329d517a"/>
            <w:bookmarkEnd w:id="0"/>
            <w:bookmarkEnd w:id="1"/>
            <w:bookmarkEnd w:id="2"/>
            <w:bookmarkEnd w:id="3"/>
            <w:bookmarkEnd w:id="4"/>
            <w:bookmarkEnd w:id="5"/>
            <w:bookmarkEnd w:id="6"/>
            <w:bookmarkEnd w:id="7"/>
            <w:bookmarkEnd w:id="8"/>
            <w:bookmarkEnd w:id="9"/>
            <w:bookmarkEnd w:id="10"/>
            <w:bookmarkEnd w:id="11"/>
            <w:bookmarkEnd w:id="12"/>
            <w:r w:rsidRPr="00635603">
              <w:rPr>
                <w:rFonts w:ascii="Times New Roman" w:eastAsia="Times New Roman" w:hAnsi="Times New Roman" w:cs="Times New Roman"/>
                <w:color w:val="000000"/>
                <w:sz w:val="24"/>
                <w:szCs w:val="24"/>
                <w:lang w:eastAsia="lt-LT"/>
              </w:rPr>
              <w:t>Primintina, kad, vadovaujantis teismų praktika, asmens duomenys gali būti skelbiami tik, jei tai aiškiai nustatyta įstatyme ir kai tai būtina demokratinėje visuomenėje siekiant apsaugoti kitų asmenų teises bei laisves ir Konstitucijoje įtvirtintas vertybes, taip pat konstituciškai svarbius tikslus. Tokiame įstatyme turi būti nustatyta baigtinis asmens duomenų, kurie turi būti skelbiami, sąrašas, jų skelbimo tikslais, skelbimo laikotarpis ir kita informacija. Atsižvelgiant į tai, siūlytina papildomai svarstyti, ar Nuostatų 245 ir 249 punktuose nustatytas asmens duomenų skelbimas atitinka teisėtumo principo reikalavimus.</w:t>
            </w:r>
          </w:p>
        </w:tc>
        <w:tc>
          <w:tcPr>
            <w:tcW w:w="7088" w:type="dxa"/>
            <w:shd w:val="clear" w:color="auto" w:fill="auto"/>
          </w:tcPr>
          <w:p w14:paraId="1B087630" w14:textId="77777777" w:rsidR="00893819" w:rsidRPr="00400B49" w:rsidRDefault="00893819" w:rsidP="0085178F">
            <w:pPr>
              <w:pStyle w:val="CommentText"/>
              <w:tabs>
                <w:tab w:val="left" w:pos="789"/>
                <w:tab w:val="left" w:pos="1276"/>
              </w:tabs>
              <w:ind w:firstLine="364"/>
              <w:jc w:val="both"/>
              <w:rPr>
                <w:rFonts w:ascii="Times" w:eastAsia="Calibri" w:hAnsi="Times"/>
                <w:b/>
                <w:sz w:val="24"/>
                <w:szCs w:val="24"/>
              </w:rPr>
            </w:pPr>
            <w:r w:rsidRPr="00400B49">
              <w:rPr>
                <w:rFonts w:ascii="Times" w:eastAsia="Calibri" w:hAnsi="Times"/>
                <w:b/>
                <w:sz w:val="24"/>
                <w:szCs w:val="24"/>
              </w:rPr>
              <w:lastRenderedPageBreak/>
              <w:t>Neatsižvelgta.</w:t>
            </w:r>
          </w:p>
          <w:p w14:paraId="63096195" w14:textId="0D2FFC1F" w:rsidR="00893819" w:rsidRPr="00400B49" w:rsidRDefault="0085178F" w:rsidP="00CC2EBD">
            <w:pPr>
              <w:pStyle w:val="CommentText"/>
              <w:tabs>
                <w:tab w:val="left" w:pos="789"/>
                <w:tab w:val="left" w:pos="1276"/>
              </w:tabs>
              <w:ind w:firstLine="364"/>
              <w:jc w:val="both"/>
              <w:rPr>
                <w:rFonts w:ascii="Times" w:hAnsi="Times"/>
                <w:color w:val="000000"/>
                <w:sz w:val="24"/>
                <w:szCs w:val="24"/>
              </w:rPr>
            </w:pPr>
            <w:r>
              <w:rPr>
                <w:rFonts w:ascii="Times" w:hAnsi="Times"/>
                <w:sz w:val="24"/>
                <w:szCs w:val="24"/>
              </w:rPr>
              <w:t xml:space="preserve">Pažymėtina, kad pagrindas </w:t>
            </w:r>
            <w:r w:rsidR="00A74D00">
              <w:rPr>
                <w:rFonts w:ascii="Times" w:hAnsi="Times"/>
                <w:sz w:val="24"/>
                <w:szCs w:val="24"/>
              </w:rPr>
              <w:t>aptariamų</w:t>
            </w:r>
            <w:r>
              <w:rPr>
                <w:rFonts w:ascii="Times" w:hAnsi="Times"/>
                <w:sz w:val="24"/>
                <w:szCs w:val="24"/>
              </w:rPr>
              <w:t xml:space="preserve"> duomenų </w:t>
            </w:r>
            <w:r w:rsidR="00893819" w:rsidRPr="00400B49">
              <w:rPr>
                <w:rFonts w:ascii="Times" w:hAnsi="Times"/>
                <w:sz w:val="24"/>
                <w:szCs w:val="24"/>
              </w:rPr>
              <w:t>skelbimui</w:t>
            </w:r>
            <w:r>
              <w:rPr>
                <w:rFonts w:ascii="Times" w:hAnsi="Times"/>
                <w:sz w:val="24"/>
                <w:szCs w:val="24"/>
              </w:rPr>
              <w:t xml:space="preserve"> yra ne Juridinių asmenų registro įstatymas, o</w:t>
            </w:r>
            <w:r w:rsidR="00893819" w:rsidRPr="00400B49">
              <w:rPr>
                <w:rFonts w:ascii="Times" w:hAnsi="Times"/>
                <w:sz w:val="24"/>
                <w:szCs w:val="24"/>
              </w:rPr>
              <w:t xml:space="preserve"> Civilinio kodekso 2.72 straipsnio 1 dalis, kurioje numatyta, kad </w:t>
            </w:r>
            <w:r>
              <w:rPr>
                <w:rFonts w:ascii="Times" w:hAnsi="Times"/>
                <w:sz w:val="24"/>
                <w:szCs w:val="24"/>
              </w:rPr>
              <w:t>r</w:t>
            </w:r>
            <w:r w:rsidR="00893819" w:rsidRPr="00400B49">
              <w:rPr>
                <w:rFonts w:ascii="Times" w:hAnsi="Times"/>
                <w:color w:val="000000"/>
                <w:sz w:val="24"/>
                <w:szCs w:val="24"/>
                <w:lang w:eastAsia="en-GB"/>
              </w:rPr>
              <w:t xml:space="preserve">egistro tvarkytojas </w:t>
            </w:r>
            <w:r w:rsidR="00893819" w:rsidRPr="0085178F">
              <w:rPr>
                <w:rFonts w:ascii="Times" w:hAnsi="Times"/>
                <w:i/>
                <w:iCs/>
                <w:color w:val="000000"/>
                <w:sz w:val="24"/>
                <w:szCs w:val="24"/>
                <w:lang w:eastAsia="en-GB"/>
              </w:rPr>
              <w:t>apie juridinio asmens įregistravimą, registro duomenų pakeitimą turi paskelbti juridinių asmenų registro nuostatų nustatyta tvarka ir šių nuostatų nustatytame šaltinyje</w:t>
            </w:r>
            <w:r w:rsidR="00893819" w:rsidRPr="00400B49">
              <w:rPr>
                <w:rFonts w:ascii="Times" w:hAnsi="Times"/>
                <w:color w:val="000000"/>
                <w:sz w:val="24"/>
                <w:szCs w:val="24"/>
                <w:lang w:eastAsia="en-GB"/>
              </w:rPr>
              <w:t xml:space="preserve">. Pagal Civilinio kodekso 2.66 straipsnio 1 dalies 6 ir 7 dalis Juridinių asmenų registre turi būti nurodyti: </w:t>
            </w:r>
            <w:r w:rsidR="00893819" w:rsidRPr="00400B49">
              <w:rPr>
                <w:rFonts w:ascii="Times" w:hAnsi="Times"/>
                <w:color w:val="000000"/>
                <w:sz w:val="24"/>
                <w:szCs w:val="24"/>
              </w:rPr>
              <w:t xml:space="preserve">juridinio asmens valdymo </w:t>
            </w:r>
            <w:r w:rsidR="00893819" w:rsidRPr="00400B49">
              <w:rPr>
                <w:rFonts w:ascii="Times" w:hAnsi="Times"/>
                <w:color w:val="000000"/>
                <w:sz w:val="24"/>
                <w:szCs w:val="24"/>
              </w:rPr>
              <w:lastRenderedPageBreak/>
              <w:t>organų nariai (vardas, pavardė, asmens kodas,</w:t>
            </w:r>
            <w:r>
              <w:rPr>
                <w:rFonts w:ascii="Times" w:hAnsi="Times"/>
                <w:color w:val="000000"/>
                <w:sz w:val="24"/>
                <w:szCs w:val="24"/>
              </w:rPr>
              <w:t xml:space="preserve"> </w:t>
            </w:r>
            <w:r w:rsidR="00893819" w:rsidRPr="00400B49">
              <w:rPr>
                <w:rFonts w:ascii="Times" w:hAnsi="Times"/>
                <w:color w:val="000000"/>
                <w:sz w:val="24"/>
                <w:szCs w:val="24"/>
              </w:rPr>
              <w:t>gyvenamoji vieta); juridinio asmens valdymo organų nariai ir juridinio asmens dalyviai, turintys teisę juridinio asmens vardu sudaryti sandorius, jų teisių ribos.</w:t>
            </w:r>
          </w:p>
          <w:p w14:paraId="344E2864" w14:textId="77777777" w:rsidR="00A74D00" w:rsidRDefault="00893819" w:rsidP="00A74D00">
            <w:pPr>
              <w:pStyle w:val="CommentText"/>
              <w:tabs>
                <w:tab w:val="left" w:pos="789"/>
                <w:tab w:val="left" w:pos="1276"/>
              </w:tabs>
              <w:jc w:val="both"/>
              <w:rPr>
                <w:rFonts w:ascii="Times" w:hAnsi="Times"/>
                <w:color w:val="000000"/>
                <w:sz w:val="24"/>
                <w:szCs w:val="24"/>
              </w:rPr>
            </w:pPr>
            <w:r w:rsidRPr="00400B49">
              <w:rPr>
                <w:rFonts w:ascii="Times" w:hAnsi="Times"/>
                <w:color w:val="000000"/>
                <w:sz w:val="24"/>
                <w:szCs w:val="24"/>
                <w:lang w:eastAsia="en-GB"/>
              </w:rPr>
              <w:t xml:space="preserve">Vadovaujantis </w:t>
            </w:r>
            <w:r w:rsidR="00155EDB">
              <w:rPr>
                <w:rFonts w:ascii="Times" w:hAnsi="Times"/>
                <w:color w:val="000000"/>
                <w:sz w:val="24"/>
                <w:szCs w:val="24"/>
                <w:lang w:eastAsia="en-GB"/>
              </w:rPr>
              <w:t xml:space="preserve">Civilinio kodekso </w:t>
            </w:r>
            <w:r w:rsidRPr="00400B49">
              <w:rPr>
                <w:rFonts w:ascii="Times" w:hAnsi="Times"/>
                <w:color w:val="000000"/>
                <w:sz w:val="24"/>
                <w:szCs w:val="24"/>
                <w:lang w:eastAsia="en-GB"/>
              </w:rPr>
              <w:t>2.110 straipsnio 2 dalimi, l</w:t>
            </w:r>
            <w:r w:rsidRPr="00400B49">
              <w:rPr>
                <w:rFonts w:ascii="Times" w:hAnsi="Times"/>
                <w:color w:val="000000"/>
                <w:sz w:val="24"/>
                <w:szCs w:val="24"/>
              </w:rPr>
              <w:t xml:space="preserve">ikvidatorius turi juridinio asmens valdymo organo teises ir pareigas ir jam </w:t>
            </w:r>
            <w:proofErr w:type="spellStart"/>
            <w:r w:rsidRPr="0085178F">
              <w:rPr>
                <w:rFonts w:ascii="Times" w:hAnsi="Times"/>
                <w:i/>
                <w:iCs/>
                <w:color w:val="000000"/>
                <w:sz w:val="24"/>
                <w:szCs w:val="24"/>
              </w:rPr>
              <w:t>mutatis</w:t>
            </w:r>
            <w:proofErr w:type="spellEnd"/>
            <w:r w:rsidRPr="0085178F">
              <w:rPr>
                <w:rFonts w:ascii="Times" w:hAnsi="Times"/>
                <w:i/>
                <w:iCs/>
                <w:color w:val="000000"/>
                <w:sz w:val="24"/>
                <w:szCs w:val="24"/>
              </w:rPr>
              <w:t xml:space="preserve"> </w:t>
            </w:r>
            <w:proofErr w:type="spellStart"/>
            <w:r w:rsidRPr="0085178F">
              <w:rPr>
                <w:rFonts w:ascii="Times" w:hAnsi="Times"/>
                <w:i/>
                <w:iCs/>
                <w:color w:val="000000"/>
                <w:sz w:val="24"/>
                <w:szCs w:val="24"/>
              </w:rPr>
              <w:t>mutandis</w:t>
            </w:r>
            <w:proofErr w:type="spellEnd"/>
            <w:r w:rsidRPr="00400B49">
              <w:rPr>
                <w:rFonts w:ascii="Times" w:hAnsi="Times"/>
                <w:color w:val="000000"/>
                <w:sz w:val="24"/>
                <w:szCs w:val="24"/>
              </w:rPr>
              <w:t xml:space="preserve"> taikomos šios knygos VII skyriaus nuostatos.</w:t>
            </w:r>
            <w:r w:rsidR="0085178F">
              <w:rPr>
                <w:rFonts w:ascii="Times" w:hAnsi="Times"/>
                <w:color w:val="000000"/>
                <w:sz w:val="24"/>
                <w:szCs w:val="24"/>
              </w:rPr>
              <w:t xml:space="preserve"> </w:t>
            </w:r>
          </w:p>
          <w:p w14:paraId="28392A9B" w14:textId="2C280EFA" w:rsidR="00893819" w:rsidRPr="00603626" w:rsidRDefault="0085178F" w:rsidP="00603626">
            <w:pPr>
              <w:pStyle w:val="CommentText"/>
              <w:tabs>
                <w:tab w:val="left" w:pos="789"/>
                <w:tab w:val="left" w:pos="1276"/>
              </w:tabs>
              <w:ind w:firstLine="327"/>
              <w:jc w:val="both"/>
              <w:rPr>
                <w:rStyle w:val="CommentReference"/>
                <w:rFonts w:ascii="Times" w:hAnsi="Times"/>
                <w:color w:val="000000"/>
                <w:sz w:val="24"/>
                <w:szCs w:val="24"/>
                <w:highlight w:val="yellow"/>
              </w:rPr>
            </w:pPr>
            <w:r w:rsidRPr="00603626">
              <w:rPr>
                <w:rFonts w:ascii="Times" w:hAnsi="Times"/>
                <w:color w:val="000000"/>
                <w:sz w:val="24"/>
                <w:szCs w:val="24"/>
              </w:rPr>
              <w:t xml:space="preserve">Vertinant minėtas Civilinio kodekso nuostatas sistemiškai ir atsižvelgiant į tai, kad </w:t>
            </w:r>
            <w:r w:rsidR="00A74D00" w:rsidRPr="00603626">
              <w:rPr>
                <w:rFonts w:ascii="Times" w:hAnsi="Times"/>
                <w:color w:val="000000"/>
                <w:sz w:val="24"/>
                <w:szCs w:val="24"/>
              </w:rPr>
              <w:t xml:space="preserve">šis reikalavimas skelbti duomenis kyla iš </w:t>
            </w:r>
            <w:r w:rsidR="00A74D00" w:rsidRPr="00603626">
              <w:rPr>
                <w:rFonts w:ascii="Times" w:hAnsi="Times"/>
                <w:color w:val="000000" w:themeColor="text1"/>
                <w:sz w:val="24"/>
                <w:szCs w:val="24"/>
              </w:rPr>
              <w:t xml:space="preserve">Direktyvos (ES) 2017/1132 </w:t>
            </w:r>
            <w:r w:rsidR="00893819" w:rsidRPr="00603626">
              <w:rPr>
                <w:rFonts w:ascii="Times" w:hAnsi="Times"/>
                <w:color w:val="000000"/>
                <w:sz w:val="24"/>
                <w:szCs w:val="24"/>
                <w:lang w:eastAsia="en-GB"/>
              </w:rPr>
              <w:t>16 straipsnio 3 dal</w:t>
            </w:r>
            <w:r w:rsidR="00A74D00" w:rsidRPr="00603626">
              <w:rPr>
                <w:rFonts w:ascii="Times" w:hAnsi="Times"/>
                <w:color w:val="000000"/>
                <w:sz w:val="24"/>
                <w:szCs w:val="24"/>
                <w:lang w:eastAsia="en-GB"/>
              </w:rPr>
              <w:t>ies, pagal kurią</w:t>
            </w:r>
            <w:r w:rsidR="00893819" w:rsidRPr="00603626">
              <w:rPr>
                <w:rFonts w:ascii="Times" w:hAnsi="Times"/>
                <w:color w:val="000000"/>
                <w:sz w:val="24"/>
                <w:szCs w:val="24"/>
                <w:lang w:eastAsia="en-GB"/>
              </w:rPr>
              <w:t xml:space="preserve"> v</w:t>
            </w:r>
            <w:r w:rsidR="00893819" w:rsidRPr="00603626">
              <w:rPr>
                <w:rFonts w:ascii="Times" w:hAnsi="Times"/>
                <w:color w:val="000000"/>
                <w:sz w:val="24"/>
                <w:szCs w:val="24"/>
                <w:shd w:val="clear" w:color="auto" w:fill="FFFFFF"/>
              </w:rPr>
              <w:t xml:space="preserve">alstybės narės gali reikalauti, kad </w:t>
            </w:r>
            <w:r w:rsidR="00893819" w:rsidRPr="00603626">
              <w:rPr>
                <w:rFonts w:ascii="Times" w:hAnsi="Times"/>
                <w:i/>
                <w:iCs/>
                <w:color w:val="000000"/>
                <w:sz w:val="24"/>
                <w:szCs w:val="24"/>
                <w:shd w:val="clear" w:color="auto" w:fill="FFFFFF"/>
              </w:rPr>
              <w:t>kai kurie arba visi dokumentai ir informacija</w:t>
            </w:r>
            <w:r w:rsidR="00A74D00" w:rsidRPr="00603626">
              <w:rPr>
                <w:rFonts w:ascii="Times" w:hAnsi="Times"/>
                <w:i/>
                <w:iCs/>
                <w:color w:val="000000"/>
                <w:sz w:val="24"/>
                <w:szCs w:val="24"/>
                <w:shd w:val="clear" w:color="auto" w:fill="FFFFFF"/>
              </w:rPr>
              <w:t>, nurodyti 14 straipsnyje,</w:t>
            </w:r>
            <w:r w:rsidR="00893819" w:rsidRPr="00603626">
              <w:rPr>
                <w:rFonts w:ascii="Times" w:hAnsi="Times"/>
                <w:i/>
                <w:iCs/>
                <w:color w:val="000000"/>
                <w:sz w:val="24"/>
                <w:szCs w:val="24"/>
                <w:shd w:val="clear" w:color="auto" w:fill="FFFFFF"/>
              </w:rPr>
              <w:t xml:space="preserve"> būtų skelbiami tam tikslui skirtame nacionaliniame leidinyje</w:t>
            </w:r>
            <w:r w:rsidR="00893819" w:rsidRPr="00603626">
              <w:rPr>
                <w:rFonts w:ascii="Times" w:hAnsi="Times"/>
                <w:color w:val="000000"/>
                <w:sz w:val="24"/>
                <w:szCs w:val="24"/>
                <w:shd w:val="clear" w:color="auto" w:fill="FFFFFF"/>
              </w:rPr>
              <w:t xml:space="preserve"> arba ne mažiau veiksmingais būdais</w:t>
            </w:r>
            <w:r w:rsidR="00603626" w:rsidRPr="00603626">
              <w:rPr>
                <w:rFonts w:ascii="Times" w:hAnsi="Times"/>
                <w:color w:val="000000"/>
                <w:sz w:val="24"/>
                <w:szCs w:val="24"/>
                <w:shd w:val="clear" w:color="auto" w:fill="FFFFFF"/>
              </w:rPr>
              <w:t xml:space="preserve">, bei įvertinus tai, kad skelbimo tikslas yra </w:t>
            </w:r>
            <w:r w:rsidR="00603626" w:rsidRPr="00603626">
              <w:rPr>
                <w:rFonts w:ascii="Times" w:hAnsi="Times"/>
                <w:sz w:val="24"/>
                <w:szCs w:val="24"/>
              </w:rPr>
              <w:t>suteikti informaciją apie asmen</w:t>
            </w:r>
            <w:r w:rsidR="00603626">
              <w:rPr>
                <w:rFonts w:ascii="Times" w:hAnsi="Times"/>
                <w:sz w:val="24"/>
                <w:szCs w:val="24"/>
              </w:rPr>
              <w:t>i</w:t>
            </w:r>
            <w:r w:rsidR="00603626" w:rsidRPr="00603626">
              <w:rPr>
                <w:rFonts w:ascii="Times" w:hAnsi="Times"/>
                <w:sz w:val="24"/>
                <w:szCs w:val="24"/>
              </w:rPr>
              <w:t>s, atstovaujančius juridinį asmenį, kontrahentams ar kreditoriams siekiant apsaugoti teisėtus šių interesus</w:t>
            </w:r>
            <w:r w:rsidR="00603626">
              <w:rPr>
                <w:rFonts w:ascii="Times" w:hAnsi="Times"/>
                <w:sz w:val="24"/>
                <w:szCs w:val="24"/>
              </w:rPr>
              <w:t>, manytina, kad valdymo organo ar kito asmens, turinčio valdymo organo teises ir pareigas, duomenų skelbimas atitinka teisėtumo principo reikalavimus.</w:t>
            </w:r>
          </w:p>
        </w:tc>
      </w:tr>
      <w:tr w:rsidR="00893819" w:rsidRPr="00635603" w14:paraId="6FF7403C" w14:textId="77777777" w:rsidTr="00CC2EBD">
        <w:trPr>
          <w:trHeight w:val="555"/>
        </w:trPr>
        <w:tc>
          <w:tcPr>
            <w:tcW w:w="1584" w:type="dxa"/>
            <w:vMerge/>
            <w:shd w:val="clear" w:color="auto" w:fill="auto"/>
          </w:tcPr>
          <w:p w14:paraId="3A60FF63" w14:textId="77777777" w:rsidR="00893819" w:rsidRPr="00635603" w:rsidRDefault="00893819" w:rsidP="007E05C6">
            <w:pPr>
              <w:spacing w:after="0" w:line="240" w:lineRule="auto"/>
              <w:jc w:val="both"/>
              <w:rPr>
                <w:rFonts w:ascii="Times New Roman" w:eastAsia="Calibri" w:hAnsi="Times New Roman" w:cs="Times New Roman"/>
                <w:sz w:val="24"/>
                <w:szCs w:val="24"/>
              </w:rPr>
            </w:pPr>
          </w:p>
        </w:tc>
        <w:tc>
          <w:tcPr>
            <w:tcW w:w="6242" w:type="dxa"/>
            <w:shd w:val="clear" w:color="auto" w:fill="auto"/>
          </w:tcPr>
          <w:p w14:paraId="36324C36" w14:textId="5188B1D0" w:rsidR="00893819" w:rsidRPr="00635603" w:rsidRDefault="00893819" w:rsidP="00CC2EBD">
            <w:pPr>
              <w:tabs>
                <w:tab w:val="left" w:pos="993"/>
              </w:tabs>
              <w:contextualSpacing/>
              <w:jc w:val="both"/>
              <w:rPr>
                <w:rFonts w:ascii="Times New Roman" w:hAnsi="Times New Roman" w:cs="Times New Roman"/>
                <w:sz w:val="24"/>
                <w:szCs w:val="24"/>
              </w:rPr>
            </w:pPr>
            <w:r w:rsidRPr="00635603">
              <w:rPr>
                <w:rFonts w:ascii="Times New Roman" w:hAnsi="Times New Roman" w:cs="Times New Roman"/>
                <w:color w:val="000000"/>
                <w:sz w:val="24"/>
                <w:szCs w:val="24"/>
                <w:lang w:eastAsia="lt-LT"/>
              </w:rPr>
              <w:t>VDAI taip pat atkreipia dėmesį į tai, kad Nuostatų 229 punkte nustatyta, kad „Registro duomenys, informacija ir dokumentai yra vieši“, tačiau juridinių asmenų registre tvarkomi ir tokie asmens duomenys, kaip asmens kodas, fizinio asmens gyvenamosios vietos adresas, kurie, nors ir tvarkomi šiame registre, negali būti laikomi viešais</w:t>
            </w:r>
            <w:bookmarkStart w:id="13" w:name="part_f011c891a229461fad8b693682113488"/>
            <w:bookmarkStart w:id="14" w:name="part_83e52789f33b4f868d54a013a1c03993"/>
            <w:bookmarkStart w:id="15" w:name="part_5671a0dfb4c447b6a09e8a89cd521e23"/>
            <w:bookmarkStart w:id="16" w:name="part_dd0091eed9c84332b44dc1329f09604e"/>
            <w:bookmarkStart w:id="17" w:name="part_9310456ba3a1493a9d23af48230b0a07"/>
            <w:bookmarkEnd w:id="13"/>
            <w:bookmarkEnd w:id="14"/>
            <w:bookmarkEnd w:id="15"/>
            <w:bookmarkEnd w:id="16"/>
            <w:bookmarkEnd w:id="17"/>
            <w:r w:rsidRPr="00635603">
              <w:rPr>
                <w:rFonts w:ascii="Times New Roman" w:hAnsi="Times New Roman" w:cs="Times New Roman"/>
                <w:color w:val="000000"/>
                <w:sz w:val="24"/>
                <w:szCs w:val="24"/>
                <w:lang w:eastAsia="lt-LT"/>
              </w:rPr>
              <w:t xml:space="preserve">, t. y. tokiais, kurie gali būti teikiami suinteresuotiems asmenims (pavyzdžiui, kitiems fiziniams asmenims) pagal prašymą ar duomenų teikimo sutartis. Minėti asmens duomenys gali būti teikiami tik kompetentingoms valdžios institucijoms, kai tai būtina jų funkcijoms vykdyti, esant pagrįstam ir teisėtam jų gavimo tikslui. Atsižvelgiant į tai, siūlytina papildomai svarstyti dėl Nuostatų 229 punkte tikslinimo, nustatant, kad minėti asmens duomenys nėra vieši, tikslingumo. </w:t>
            </w:r>
          </w:p>
        </w:tc>
        <w:tc>
          <w:tcPr>
            <w:tcW w:w="7088" w:type="dxa"/>
            <w:shd w:val="clear" w:color="auto" w:fill="auto"/>
          </w:tcPr>
          <w:p w14:paraId="7FFD6042" w14:textId="2E8C821E" w:rsidR="00893819" w:rsidRPr="00635603" w:rsidRDefault="00893819" w:rsidP="00CC2EBD">
            <w:pPr>
              <w:pStyle w:val="CommentText"/>
              <w:tabs>
                <w:tab w:val="left" w:pos="789"/>
                <w:tab w:val="left" w:pos="1276"/>
              </w:tabs>
              <w:ind w:firstLine="331"/>
              <w:jc w:val="both"/>
              <w:rPr>
                <w:rFonts w:ascii="Times New Roman" w:eastAsia="Calibri" w:hAnsi="Times New Roman"/>
                <w:b/>
                <w:sz w:val="24"/>
                <w:szCs w:val="24"/>
              </w:rPr>
            </w:pPr>
            <w:r w:rsidRPr="00635603">
              <w:rPr>
                <w:rFonts w:ascii="Times New Roman" w:eastAsia="Calibri" w:hAnsi="Times New Roman"/>
                <w:b/>
                <w:sz w:val="24"/>
                <w:szCs w:val="24"/>
              </w:rPr>
              <w:t>Neatsižvelgta.</w:t>
            </w:r>
          </w:p>
          <w:p w14:paraId="6DF662E9" w14:textId="34573048" w:rsidR="00893819" w:rsidRPr="00635603" w:rsidRDefault="00893819" w:rsidP="00CC2EBD">
            <w:pPr>
              <w:pStyle w:val="CommentText"/>
              <w:ind w:firstLine="331"/>
              <w:jc w:val="both"/>
              <w:rPr>
                <w:rFonts w:ascii="Times New Roman" w:hAnsi="Times New Roman"/>
                <w:color w:val="000000"/>
                <w:sz w:val="24"/>
                <w:szCs w:val="24"/>
                <w:lang w:eastAsia="en-GB"/>
              </w:rPr>
            </w:pPr>
            <w:r w:rsidRPr="00635603">
              <w:rPr>
                <w:rFonts w:ascii="Times New Roman" w:hAnsi="Times New Roman"/>
                <w:sz w:val="24"/>
                <w:szCs w:val="24"/>
              </w:rPr>
              <w:t xml:space="preserve">Civilinio kodekso 2.71 straipsnio 1 dalyje numatyta, kad </w:t>
            </w:r>
            <w:r w:rsidRPr="00CC2EBD">
              <w:rPr>
                <w:rFonts w:ascii="Times New Roman" w:hAnsi="Times New Roman"/>
                <w:i/>
                <w:iCs/>
                <w:sz w:val="24"/>
                <w:szCs w:val="24"/>
              </w:rPr>
              <w:t>j</w:t>
            </w:r>
            <w:r w:rsidRPr="00CC2EBD">
              <w:rPr>
                <w:rFonts w:ascii="Times New Roman" w:hAnsi="Times New Roman"/>
                <w:i/>
                <w:iCs/>
                <w:color w:val="000000"/>
                <w:sz w:val="24"/>
                <w:szCs w:val="24"/>
                <w:lang w:eastAsia="en-GB"/>
              </w:rPr>
              <w:t>uridinių asmenų registro duomenys, registre kaupiami dokumentai ir bet kokia kita registrui pateikta informacija yra vieša</w:t>
            </w:r>
            <w:r w:rsidRPr="00635603">
              <w:rPr>
                <w:rFonts w:ascii="Times New Roman" w:hAnsi="Times New Roman"/>
                <w:color w:val="000000"/>
                <w:sz w:val="24"/>
                <w:szCs w:val="24"/>
                <w:lang w:eastAsia="en-GB"/>
              </w:rPr>
              <w:t>.</w:t>
            </w:r>
            <w:r w:rsidR="00CC2EBD">
              <w:rPr>
                <w:rFonts w:ascii="Times New Roman" w:hAnsi="Times New Roman"/>
                <w:color w:val="000000"/>
                <w:sz w:val="24"/>
                <w:szCs w:val="24"/>
                <w:lang w:eastAsia="en-GB"/>
              </w:rPr>
              <w:t xml:space="preserve"> </w:t>
            </w:r>
            <w:r w:rsidR="00CC2EBD" w:rsidRPr="00603626">
              <w:rPr>
                <w:rFonts w:ascii="Times" w:hAnsi="Times"/>
                <w:color w:val="000000" w:themeColor="text1"/>
                <w:sz w:val="24"/>
                <w:szCs w:val="24"/>
              </w:rPr>
              <w:t xml:space="preserve">Direktyvos (ES) 2017/1132 </w:t>
            </w:r>
            <w:r w:rsidRPr="00635603">
              <w:rPr>
                <w:rFonts w:ascii="Times New Roman" w:hAnsi="Times New Roman"/>
                <w:color w:val="000000"/>
                <w:sz w:val="24"/>
                <w:szCs w:val="24"/>
                <w:lang w:eastAsia="en-GB"/>
              </w:rPr>
              <w:t>16 straipsnio 3 dal</w:t>
            </w:r>
            <w:r w:rsidR="00CC2EBD">
              <w:rPr>
                <w:rFonts w:ascii="Times New Roman" w:hAnsi="Times New Roman"/>
                <w:color w:val="000000"/>
                <w:sz w:val="24"/>
                <w:szCs w:val="24"/>
                <w:lang w:eastAsia="en-GB"/>
              </w:rPr>
              <w:t>yje taip pat nustatyta, kad</w:t>
            </w:r>
            <w:r w:rsidRPr="00635603">
              <w:rPr>
                <w:rFonts w:ascii="Times New Roman" w:hAnsi="Times New Roman"/>
                <w:color w:val="000000"/>
                <w:sz w:val="24"/>
                <w:szCs w:val="24"/>
                <w:lang w:eastAsia="en-GB"/>
              </w:rPr>
              <w:t xml:space="preserve"> v</w:t>
            </w:r>
            <w:r w:rsidRPr="00635603">
              <w:rPr>
                <w:rFonts w:ascii="Times New Roman" w:hAnsi="Times New Roman"/>
                <w:color w:val="000000"/>
                <w:sz w:val="24"/>
                <w:szCs w:val="24"/>
                <w:shd w:val="clear" w:color="auto" w:fill="FFFFFF"/>
                <w:lang w:eastAsia="en-GB"/>
              </w:rPr>
              <w:t xml:space="preserve">alstybės narės užtikrina, kad 14 straipsnyje nurodyti dokumentai ir informacija būtų atskleidžiami registre padarant juos viešai prieinamais. </w:t>
            </w:r>
          </w:p>
          <w:p w14:paraId="42A285E3" w14:textId="0FE409F5" w:rsidR="00893819" w:rsidRPr="00635603" w:rsidRDefault="00893819" w:rsidP="004C0B50">
            <w:pPr>
              <w:spacing w:after="0" w:line="240" w:lineRule="auto"/>
              <w:jc w:val="both"/>
              <w:rPr>
                <w:rStyle w:val="CommentReference"/>
                <w:rFonts w:ascii="Times New Roman" w:eastAsia="Times New Roman" w:hAnsi="Times New Roman" w:cs="Times New Roman"/>
                <w:color w:val="000000"/>
                <w:sz w:val="24"/>
                <w:szCs w:val="24"/>
                <w:lang w:eastAsia="en-GB"/>
              </w:rPr>
            </w:pPr>
          </w:p>
        </w:tc>
      </w:tr>
    </w:tbl>
    <w:p w14:paraId="22157F30" w14:textId="041A4EF5" w:rsidR="00520975" w:rsidRPr="00635603" w:rsidRDefault="00F74974" w:rsidP="00CC2EBD">
      <w:pPr>
        <w:spacing w:after="0" w:line="240" w:lineRule="auto"/>
        <w:jc w:val="center"/>
        <w:rPr>
          <w:rFonts w:ascii="Times New Roman" w:hAnsi="Times New Roman" w:cs="Times New Roman"/>
          <w:sz w:val="24"/>
          <w:szCs w:val="24"/>
        </w:rPr>
      </w:pPr>
      <w:r w:rsidRPr="00635603">
        <w:rPr>
          <w:rFonts w:ascii="Times New Roman" w:hAnsi="Times New Roman" w:cs="Times New Roman"/>
          <w:sz w:val="24"/>
          <w:szCs w:val="24"/>
        </w:rPr>
        <w:t>_______________</w:t>
      </w:r>
    </w:p>
    <w:sectPr w:rsidR="00520975" w:rsidRPr="00635603"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4287A" w14:textId="77777777" w:rsidR="00212C18" w:rsidRDefault="00212C18" w:rsidP="00E3205C">
      <w:pPr>
        <w:spacing w:after="0" w:line="240" w:lineRule="auto"/>
      </w:pPr>
      <w:r>
        <w:separator/>
      </w:r>
    </w:p>
  </w:endnote>
  <w:endnote w:type="continuationSeparator" w:id="0">
    <w:p w14:paraId="05DD5536" w14:textId="77777777" w:rsidR="00212C18" w:rsidRDefault="00212C18"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ȝ變੠怀"/>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E1F60" w14:textId="77777777" w:rsidR="00212C18" w:rsidRDefault="00212C18" w:rsidP="00E3205C">
      <w:pPr>
        <w:spacing w:after="0" w:line="240" w:lineRule="auto"/>
      </w:pPr>
      <w:r>
        <w:separator/>
      </w:r>
    </w:p>
  </w:footnote>
  <w:footnote w:type="continuationSeparator" w:id="0">
    <w:p w14:paraId="12FA92EE" w14:textId="77777777" w:rsidR="00212C18" w:rsidRDefault="00212C18"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070050"/>
      <w:docPartObj>
        <w:docPartGallery w:val="Page Numbers (Top of Page)"/>
        <w:docPartUnique/>
      </w:docPartObj>
    </w:sdtPr>
    <w:sdtEndPr>
      <w:rPr>
        <w:rFonts w:ascii="Times" w:hAnsi="Times"/>
        <w:sz w:val="24"/>
        <w:szCs w:val="24"/>
      </w:rPr>
    </w:sdtEndPr>
    <w:sdtContent>
      <w:p w14:paraId="5047CFC6" w14:textId="492BD231" w:rsidR="00344C13" w:rsidRPr="006D0E83" w:rsidRDefault="00344C13">
        <w:pPr>
          <w:pStyle w:val="Header"/>
          <w:jc w:val="center"/>
          <w:rPr>
            <w:rFonts w:ascii="Times" w:hAnsi="Times"/>
            <w:sz w:val="24"/>
            <w:szCs w:val="24"/>
          </w:rPr>
        </w:pPr>
        <w:r w:rsidRPr="006D0E83">
          <w:rPr>
            <w:rFonts w:ascii="Times" w:hAnsi="Times"/>
            <w:sz w:val="24"/>
            <w:szCs w:val="24"/>
          </w:rPr>
          <w:fldChar w:fldCharType="begin"/>
        </w:r>
        <w:r w:rsidRPr="006D0E83">
          <w:rPr>
            <w:rFonts w:ascii="Times" w:hAnsi="Times"/>
            <w:sz w:val="24"/>
            <w:szCs w:val="24"/>
          </w:rPr>
          <w:instrText>PAGE   \* MERGEFORMAT</w:instrText>
        </w:r>
        <w:r w:rsidRPr="006D0E83">
          <w:rPr>
            <w:rFonts w:ascii="Times" w:hAnsi="Times"/>
            <w:sz w:val="24"/>
            <w:szCs w:val="24"/>
          </w:rPr>
          <w:fldChar w:fldCharType="separate"/>
        </w:r>
        <w:r w:rsidR="0087094A" w:rsidRPr="006D0E83">
          <w:rPr>
            <w:rFonts w:ascii="Times" w:hAnsi="Times"/>
            <w:noProof/>
            <w:sz w:val="24"/>
            <w:szCs w:val="24"/>
          </w:rPr>
          <w:t>7</w:t>
        </w:r>
        <w:r w:rsidRPr="006D0E83">
          <w:rPr>
            <w:rFonts w:ascii="Times" w:hAnsi="Times"/>
            <w:sz w:val="24"/>
            <w:szCs w:val="24"/>
          </w:rPr>
          <w:fldChar w:fldCharType="end"/>
        </w:r>
      </w:p>
    </w:sdtContent>
  </w:sdt>
  <w:p w14:paraId="6DFAB445" w14:textId="77777777" w:rsidR="00344C13" w:rsidRDefault="00344C13" w:rsidP="00D91270">
    <w:pPr>
      <w:pStyle w:val="Header"/>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1B2F5B"/>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FA4927"/>
    <w:multiLevelType w:val="hybridMultilevel"/>
    <w:tmpl w:val="1138F52E"/>
    <w:lvl w:ilvl="0" w:tplc="7AF454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6"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C639F0"/>
    <w:multiLevelType w:val="hybridMultilevel"/>
    <w:tmpl w:val="FBB4D0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7F706D4"/>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9E3C9F"/>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3"/>
  </w:num>
  <w:num w:numId="5">
    <w:abstractNumId w:val="9"/>
  </w:num>
  <w:num w:numId="6">
    <w:abstractNumId w:val="14"/>
  </w:num>
  <w:num w:numId="7">
    <w:abstractNumId w:val="1"/>
  </w:num>
  <w:num w:numId="8">
    <w:abstractNumId w:val="11"/>
  </w:num>
  <w:num w:numId="9">
    <w:abstractNumId w:val="10"/>
  </w:num>
  <w:num w:numId="10">
    <w:abstractNumId w:val="4"/>
  </w:num>
  <w:num w:numId="11">
    <w:abstractNumId w:val="5"/>
  </w:num>
  <w:num w:numId="12">
    <w:abstractNumId w:val="6"/>
  </w:num>
  <w:num w:numId="13">
    <w:abstractNumId w:val="16"/>
  </w:num>
  <w:num w:numId="14">
    <w:abstractNumId w:val="15"/>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78"/>
    <w:rsid w:val="000011AB"/>
    <w:rsid w:val="00005AD9"/>
    <w:rsid w:val="00006ADC"/>
    <w:rsid w:val="000071CD"/>
    <w:rsid w:val="00010150"/>
    <w:rsid w:val="00013A5D"/>
    <w:rsid w:val="000149FD"/>
    <w:rsid w:val="00014A63"/>
    <w:rsid w:val="000201D4"/>
    <w:rsid w:val="0002259F"/>
    <w:rsid w:val="000235A5"/>
    <w:rsid w:val="00024E90"/>
    <w:rsid w:val="000253A5"/>
    <w:rsid w:val="00025AE8"/>
    <w:rsid w:val="000328B6"/>
    <w:rsid w:val="00036F8A"/>
    <w:rsid w:val="0003766E"/>
    <w:rsid w:val="000415DE"/>
    <w:rsid w:val="0004301D"/>
    <w:rsid w:val="000478B5"/>
    <w:rsid w:val="000479E4"/>
    <w:rsid w:val="000534C5"/>
    <w:rsid w:val="000554D7"/>
    <w:rsid w:val="00055D5B"/>
    <w:rsid w:val="00055E6C"/>
    <w:rsid w:val="000566F1"/>
    <w:rsid w:val="00057906"/>
    <w:rsid w:val="00057DE9"/>
    <w:rsid w:val="00057E23"/>
    <w:rsid w:val="000623B2"/>
    <w:rsid w:val="00062A92"/>
    <w:rsid w:val="00064421"/>
    <w:rsid w:val="0006479A"/>
    <w:rsid w:val="000804E4"/>
    <w:rsid w:val="00082B2E"/>
    <w:rsid w:val="000910EA"/>
    <w:rsid w:val="00092C9D"/>
    <w:rsid w:val="0009610F"/>
    <w:rsid w:val="0009750A"/>
    <w:rsid w:val="00097AA3"/>
    <w:rsid w:val="000A3492"/>
    <w:rsid w:val="000A401D"/>
    <w:rsid w:val="000A66F0"/>
    <w:rsid w:val="000B190B"/>
    <w:rsid w:val="000B3611"/>
    <w:rsid w:val="000B42DD"/>
    <w:rsid w:val="000B6EAB"/>
    <w:rsid w:val="000C1017"/>
    <w:rsid w:val="000C2E7A"/>
    <w:rsid w:val="000C434A"/>
    <w:rsid w:val="000D0DAF"/>
    <w:rsid w:val="000D16FD"/>
    <w:rsid w:val="000D34EF"/>
    <w:rsid w:val="000D4560"/>
    <w:rsid w:val="000E0063"/>
    <w:rsid w:val="000E2E15"/>
    <w:rsid w:val="000E329D"/>
    <w:rsid w:val="000E3683"/>
    <w:rsid w:val="000F205D"/>
    <w:rsid w:val="00101458"/>
    <w:rsid w:val="00101C34"/>
    <w:rsid w:val="00102B9D"/>
    <w:rsid w:val="00105269"/>
    <w:rsid w:val="0011169B"/>
    <w:rsid w:val="0012055D"/>
    <w:rsid w:val="00122BAC"/>
    <w:rsid w:val="0013049C"/>
    <w:rsid w:val="00136AF4"/>
    <w:rsid w:val="0013792B"/>
    <w:rsid w:val="00146A7B"/>
    <w:rsid w:val="0014781F"/>
    <w:rsid w:val="00152354"/>
    <w:rsid w:val="00154243"/>
    <w:rsid w:val="00155EDB"/>
    <w:rsid w:val="00156FBC"/>
    <w:rsid w:val="00165506"/>
    <w:rsid w:val="001751A1"/>
    <w:rsid w:val="00175215"/>
    <w:rsid w:val="00177F92"/>
    <w:rsid w:val="0018176E"/>
    <w:rsid w:val="00182443"/>
    <w:rsid w:val="00187E57"/>
    <w:rsid w:val="00190D05"/>
    <w:rsid w:val="00195142"/>
    <w:rsid w:val="0019624A"/>
    <w:rsid w:val="001974EE"/>
    <w:rsid w:val="001A2361"/>
    <w:rsid w:val="001A387C"/>
    <w:rsid w:val="001A7537"/>
    <w:rsid w:val="001B0421"/>
    <w:rsid w:val="001B7157"/>
    <w:rsid w:val="001C181C"/>
    <w:rsid w:val="001C3F37"/>
    <w:rsid w:val="001C623F"/>
    <w:rsid w:val="001D1325"/>
    <w:rsid w:val="001D197D"/>
    <w:rsid w:val="001D2505"/>
    <w:rsid w:val="001D4189"/>
    <w:rsid w:val="001D6201"/>
    <w:rsid w:val="001D62AE"/>
    <w:rsid w:val="001D7754"/>
    <w:rsid w:val="001D7CCE"/>
    <w:rsid w:val="001E19DF"/>
    <w:rsid w:val="001E32F5"/>
    <w:rsid w:val="001E38A0"/>
    <w:rsid w:val="001F1C77"/>
    <w:rsid w:val="001F36A0"/>
    <w:rsid w:val="001F5358"/>
    <w:rsid w:val="001F5CCD"/>
    <w:rsid w:val="00201695"/>
    <w:rsid w:val="00207106"/>
    <w:rsid w:val="00207578"/>
    <w:rsid w:val="0021074F"/>
    <w:rsid w:val="002117C6"/>
    <w:rsid w:val="00212C18"/>
    <w:rsid w:val="002162D8"/>
    <w:rsid w:val="002206B6"/>
    <w:rsid w:val="002222F4"/>
    <w:rsid w:val="0022271A"/>
    <w:rsid w:val="00222C63"/>
    <w:rsid w:val="00224978"/>
    <w:rsid w:val="00226356"/>
    <w:rsid w:val="0023250E"/>
    <w:rsid w:val="00232A3D"/>
    <w:rsid w:val="0023596F"/>
    <w:rsid w:val="0023660B"/>
    <w:rsid w:val="002372FF"/>
    <w:rsid w:val="00242812"/>
    <w:rsid w:val="00242EC1"/>
    <w:rsid w:val="00245EF4"/>
    <w:rsid w:val="00247785"/>
    <w:rsid w:val="00247F6A"/>
    <w:rsid w:val="002528B0"/>
    <w:rsid w:val="00253134"/>
    <w:rsid w:val="00267E8F"/>
    <w:rsid w:val="00272965"/>
    <w:rsid w:val="002738AB"/>
    <w:rsid w:val="0027692F"/>
    <w:rsid w:val="00284486"/>
    <w:rsid w:val="002863AE"/>
    <w:rsid w:val="0028689D"/>
    <w:rsid w:val="002902A0"/>
    <w:rsid w:val="00297E4B"/>
    <w:rsid w:val="002A1F78"/>
    <w:rsid w:val="002A22A8"/>
    <w:rsid w:val="002A35E9"/>
    <w:rsid w:val="002A3EB2"/>
    <w:rsid w:val="002A60BB"/>
    <w:rsid w:val="002A79EF"/>
    <w:rsid w:val="002B2095"/>
    <w:rsid w:val="002B4114"/>
    <w:rsid w:val="002B4850"/>
    <w:rsid w:val="002B5143"/>
    <w:rsid w:val="002B535C"/>
    <w:rsid w:val="002C153C"/>
    <w:rsid w:val="002C3D14"/>
    <w:rsid w:val="002C4FE0"/>
    <w:rsid w:val="002C7103"/>
    <w:rsid w:val="002C7BD4"/>
    <w:rsid w:val="002D072C"/>
    <w:rsid w:val="002D328A"/>
    <w:rsid w:val="002E2774"/>
    <w:rsid w:val="002E2B75"/>
    <w:rsid w:val="002E3F56"/>
    <w:rsid w:val="002F0303"/>
    <w:rsid w:val="002F03D1"/>
    <w:rsid w:val="002F1DC5"/>
    <w:rsid w:val="002F263C"/>
    <w:rsid w:val="002F2A5B"/>
    <w:rsid w:val="002F2BC0"/>
    <w:rsid w:val="00302110"/>
    <w:rsid w:val="003063B9"/>
    <w:rsid w:val="003079A6"/>
    <w:rsid w:val="00317383"/>
    <w:rsid w:val="00320099"/>
    <w:rsid w:val="003207F0"/>
    <w:rsid w:val="00321D5A"/>
    <w:rsid w:val="00324B56"/>
    <w:rsid w:val="00324E84"/>
    <w:rsid w:val="00325C7D"/>
    <w:rsid w:val="00327D86"/>
    <w:rsid w:val="00331601"/>
    <w:rsid w:val="0034200A"/>
    <w:rsid w:val="00344C13"/>
    <w:rsid w:val="00347E17"/>
    <w:rsid w:val="00350F08"/>
    <w:rsid w:val="0035228A"/>
    <w:rsid w:val="00360ADA"/>
    <w:rsid w:val="00360E55"/>
    <w:rsid w:val="0036515A"/>
    <w:rsid w:val="003659C9"/>
    <w:rsid w:val="003659FE"/>
    <w:rsid w:val="003669B7"/>
    <w:rsid w:val="00370211"/>
    <w:rsid w:val="00372F90"/>
    <w:rsid w:val="00381365"/>
    <w:rsid w:val="00381C6A"/>
    <w:rsid w:val="003854EE"/>
    <w:rsid w:val="00386461"/>
    <w:rsid w:val="003865B6"/>
    <w:rsid w:val="00387455"/>
    <w:rsid w:val="003916E6"/>
    <w:rsid w:val="003A02EF"/>
    <w:rsid w:val="003A0C45"/>
    <w:rsid w:val="003A2BB5"/>
    <w:rsid w:val="003A3155"/>
    <w:rsid w:val="003A6833"/>
    <w:rsid w:val="003A7BFD"/>
    <w:rsid w:val="003B1FBF"/>
    <w:rsid w:val="003B2858"/>
    <w:rsid w:val="003B4BF1"/>
    <w:rsid w:val="003C0A52"/>
    <w:rsid w:val="003C1405"/>
    <w:rsid w:val="003C4CC0"/>
    <w:rsid w:val="003C4CEF"/>
    <w:rsid w:val="003C6730"/>
    <w:rsid w:val="003C6D7A"/>
    <w:rsid w:val="003D02C4"/>
    <w:rsid w:val="003D03D4"/>
    <w:rsid w:val="003D448F"/>
    <w:rsid w:val="003E3305"/>
    <w:rsid w:val="003E66EB"/>
    <w:rsid w:val="003E78A1"/>
    <w:rsid w:val="003F0BFA"/>
    <w:rsid w:val="003F1817"/>
    <w:rsid w:val="003F1C36"/>
    <w:rsid w:val="003F28D0"/>
    <w:rsid w:val="003F3E19"/>
    <w:rsid w:val="00400B49"/>
    <w:rsid w:val="004036E3"/>
    <w:rsid w:val="00410268"/>
    <w:rsid w:val="00416115"/>
    <w:rsid w:val="004178F3"/>
    <w:rsid w:val="00420A8E"/>
    <w:rsid w:val="00422FFD"/>
    <w:rsid w:val="00426482"/>
    <w:rsid w:val="004316F8"/>
    <w:rsid w:val="00432277"/>
    <w:rsid w:val="00433B0E"/>
    <w:rsid w:val="00435A6C"/>
    <w:rsid w:val="00436573"/>
    <w:rsid w:val="004407B9"/>
    <w:rsid w:val="00440C8C"/>
    <w:rsid w:val="00443CB3"/>
    <w:rsid w:val="004453D2"/>
    <w:rsid w:val="00452CA5"/>
    <w:rsid w:val="00453294"/>
    <w:rsid w:val="00453F58"/>
    <w:rsid w:val="00456800"/>
    <w:rsid w:val="00456C74"/>
    <w:rsid w:val="004571E5"/>
    <w:rsid w:val="0045750D"/>
    <w:rsid w:val="00460CE5"/>
    <w:rsid w:val="00467BF0"/>
    <w:rsid w:val="00470B8C"/>
    <w:rsid w:val="00474512"/>
    <w:rsid w:val="00476FA2"/>
    <w:rsid w:val="004778D6"/>
    <w:rsid w:val="0048021E"/>
    <w:rsid w:val="00490025"/>
    <w:rsid w:val="004A27DA"/>
    <w:rsid w:val="004A291E"/>
    <w:rsid w:val="004A392B"/>
    <w:rsid w:val="004A43E6"/>
    <w:rsid w:val="004A6567"/>
    <w:rsid w:val="004B063D"/>
    <w:rsid w:val="004B0CC1"/>
    <w:rsid w:val="004B4B1F"/>
    <w:rsid w:val="004B772A"/>
    <w:rsid w:val="004C0B50"/>
    <w:rsid w:val="004C1865"/>
    <w:rsid w:val="004C2B8A"/>
    <w:rsid w:val="004C3CB5"/>
    <w:rsid w:val="004C5994"/>
    <w:rsid w:val="004C5DDF"/>
    <w:rsid w:val="004C64A7"/>
    <w:rsid w:val="004D44D5"/>
    <w:rsid w:val="004D6115"/>
    <w:rsid w:val="004D7BC0"/>
    <w:rsid w:val="004E137A"/>
    <w:rsid w:val="004E76F1"/>
    <w:rsid w:val="004E7CE4"/>
    <w:rsid w:val="004F18A6"/>
    <w:rsid w:val="004F659E"/>
    <w:rsid w:val="004F688F"/>
    <w:rsid w:val="004F721F"/>
    <w:rsid w:val="0050078E"/>
    <w:rsid w:val="00500B8A"/>
    <w:rsid w:val="00505DCB"/>
    <w:rsid w:val="0051395A"/>
    <w:rsid w:val="00516049"/>
    <w:rsid w:val="00516E1B"/>
    <w:rsid w:val="00520348"/>
    <w:rsid w:val="00520975"/>
    <w:rsid w:val="005222AB"/>
    <w:rsid w:val="0052509B"/>
    <w:rsid w:val="00525E61"/>
    <w:rsid w:val="00526B36"/>
    <w:rsid w:val="00530091"/>
    <w:rsid w:val="00533C77"/>
    <w:rsid w:val="005350A7"/>
    <w:rsid w:val="005376E0"/>
    <w:rsid w:val="00547D5F"/>
    <w:rsid w:val="00553AC7"/>
    <w:rsid w:val="00556375"/>
    <w:rsid w:val="00556C57"/>
    <w:rsid w:val="00566436"/>
    <w:rsid w:val="005728C6"/>
    <w:rsid w:val="00580BF4"/>
    <w:rsid w:val="00585F3A"/>
    <w:rsid w:val="00587126"/>
    <w:rsid w:val="0059056B"/>
    <w:rsid w:val="00591C3C"/>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D1A72"/>
    <w:rsid w:val="005E1E62"/>
    <w:rsid w:val="005E1E9C"/>
    <w:rsid w:val="005E40DD"/>
    <w:rsid w:val="005E4B3D"/>
    <w:rsid w:val="005E609F"/>
    <w:rsid w:val="005F27D3"/>
    <w:rsid w:val="005F4E5E"/>
    <w:rsid w:val="005F4F2C"/>
    <w:rsid w:val="005F7CDB"/>
    <w:rsid w:val="00601D78"/>
    <w:rsid w:val="0060225E"/>
    <w:rsid w:val="00603626"/>
    <w:rsid w:val="0060466F"/>
    <w:rsid w:val="0061104C"/>
    <w:rsid w:val="0061473D"/>
    <w:rsid w:val="0061782E"/>
    <w:rsid w:val="00617A26"/>
    <w:rsid w:val="006221C4"/>
    <w:rsid w:val="006245B4"/>
    <w:rsid w:val="0062519A"/>
    <w:rsid w:val="0062681F"/>
    <w:rsid w:val="006312F5"/>
    <w:rsid w:val="006337A2"/>
    <w:rsid w:val="00635603"/>
    <w:rsid w:val="0063722D"/>
    <w:rsid w:val="00643E88"/>
    <w:rsid w:val="00650BBF"/>
    <w:rsid w:val="006543B3"/>
    <w:rsid w:val="0065512D"/>
    <w:rsid w:val="00656F79"/>
    <w:rsid w:val="00665E6A"/>
    <w:rsid w:val="006734A2"/>
    <w:rsid w:val="00682A8F"/>
    <w:rsid w:val="00682F0D"/>
    <w:rsid w:val="00685C07"/>
    <w:rsid w:val="00686063"/>
    <w:rsid w:val="00691780"/>
    <w:rsid w:val="00691995"/>
    <w:rsid w:val="00692BBB"/>
    <w:rsid w:val="00694176"/>
    <w:rsid w:val="006A02E2"/>
    <w:rsid w:val="006A0822"/>
    <w:rsid w:val="006A3BBC"/>
    <w:rsid w:val="006A3DE6"/>
    <w:rsid w:val="006A67FC"/>
    <w:rsid w:val="006A7D2C"/>
    <w:rsid w:val="006B71D9"/>
    <w:rsid w:val="006C239D"/>
    <w:rsid w:val="006C34B8"/>
    <w:rsid w:val="006C36AA"/>
    <w:rsid w:val="006C4F75"/>
    <w:rsid w:val="006C5BC7"/>
    <w:rsid w:val="006D0112"/>
    <w:rsid w:val="006D0E83"/>
    <w:rsid w:val="006D44A3"/>
    <w:rsid w:val="006D708B"/>
    <w:rsid w:val="006E12DC"/>
    <w:rsid w:val="006E3C18"/>
    <w:rsid w:val="006E55B2"/>
    <w:rsid w:val="006E65DB"/>
    <w:rsid w:val="006F5325"/>
    <w:rsid w:val="007033E3"/>
    <w:rsid w:val="007057E1"/>
    <w:rsid w:val="0070618E"/>
    <w:rsid w:val="00707D66"/>
    <w:rsid w:val="0071051A"/>
    <w:rsid w:val="007108EE"/>
    <w:rsid w:val="00710F5C"/>
    <w:rsid w:val="00711206"/>
    <w:rsid w:val="00711921"/>
    <w:rsid w:val="0071312C"/>
    <w:rsid w:val="00714B38"/>
    <w:rsid w:val="00726E00"/>
    <w:rsid w:val="00733694"/>
    <w:rsid w:val="00740238"/>
    <w:rsid w:val="00745A1D"/>
    <w:rsid w:val="00754A31"/>
    <w:rsid w:val="00755056"/>
    <w:rsid w:val="00755CD0"/>
    <w:rsid w:val="00757778"/>
    <w:rsid w:val="00762539"/>
    <w:rsid w:val="00763390"/>
    <w:rsid w:val="00766DE8"/>
    <w:rsid w:val="007710D1"/>
    <w:rsid w:val="007715B1"/>
    <w:rsid w:val="00771F39"/>
    <w:rsid w:val="00775752"/>
    <w:rsid w:val="007759CE"/>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8EA"/>
    <w:rsid w:val="007B19CD"/>
    <w:rsid w:val="007B27D1"/>
    <w:rsid w:val="007B2888"/>
    <w:rsid w:val="007B2EAA"/>
    <w:rsid w:val="007B3D87"/>
    <w:rsid w:val="007B6810"/>
    <w:rsid w:val="007B6F53"/>
    <w:rsid w:val="007B73AA"/>
    <w:rsid w:val="007C2373"/>
    <w:rsid w:val="007C3373"/>
    <w:rsid w:val="007C5C73"/>
    <w:rsid w:val="007D0170"/>
    <w:rsid w:val="007D0698"/>
    <w:rsid w:val="007D23DA"/>
    <w:rsid w:val="007D6643"/>
    <w:rsid w:val="007D6FAD"/>
    <w:rsid w:val="007D7FD5"/>
    <w:rsid w:val="007E05C6"/>
    <w:rsid w:val="007E119F"/>
    <w:rsid w:val="007E66CF"/>
    <w:rsid w:val="007E7229"/>
    <w:rsid w:val="007E79A4"/>
    <w:rsid w:val="007F75E0"/>
    <w:rsid w:val="007F7B31"/>
    <w:rsid w:val="0080576E"/>
    <w:rsid w:val="008059B6"/>
    <w:rsid w:val="00807BF9"/>
    <w:rsid w:val="00810A1C"/>
    <w:rsid w:val="00811104"/>
    <w:rsid w:val="008137BE"/>
    <w:rsid w:val="00813D60"/>
    <w:rsid w:val="008207FD"/>
    <w:rsid w:val="00822C36"/>
    <w:rsid w:val="00826492"/>
    <w:rsid w:val="00836309"/>
    <w:rsid w:val="00836577"/>
    <w:rsid w:val="0084223F"/>
    <w:rsid w:val="008472B2"/>
    <w:rsid w:val="0085097E"/>
    <w:rsid w:val="0085178F"/>
    <w:rsid w:val="008562A3"/>
    <w:rsid w:val="00862DFB"/>
    <w:rsid w:val="00863F01"/>
    <w:rsid w:val="00864794"/>
    <w:rsid w:val="008677A1"/>
    <w:rsid w:val="0087094A"/>
    <w:rsid w:val="008721C6"/>
    <w:rsid w:val="00874FD0"/>
    <w:rsid w:val="00875EC4"/>
    <w:rsid w:val="0087635A"/>
    <w:rsid w:val="008828F2"/>
    <w:rsid w:val="00885393"/>
    <w:rsid w:val="00893819"/>
    <w:rsid w:val="00897800"/>
    <w:rsid w:val="008A0C3C"/>
    <w:rsid w:val="008A5118"/>
    <w:rsid w:val="008B2F77"/>
    <w:rsid w:val="008B463C"/>
    <w:rsid w:val="008B66C6"/>
    <w:rsid w:val="008C01DA"/>
    <w:rsid w:val="008C0EF9"/>
    <w:rsid w:val="008C375A"/>
    <w:rsid w:val="008C3866"/>
    <w:rsid w:val="008C391F"/>
    <w:rsid w:val="008D0015"/>
    <w:rsid w:val="008D0FD9"/>
    <w:rsid w:val="008D2AF9"/>
    <w:rsid w:val="008D3A61"/>
    <w:rsid w:val="008D4DBC"/>
    <w:rsid w:val="008E62A8"/>
    <w:rsid w:val="008E68BE"/>
    <w:rsid w:val="008E69D4"/>
    <w:rsid w:val="008E6AF0"/>
    <w:rsid w:val="008E6D98"/>
    <w:rsid w:val="008F0EFF"/>
    <w:rsid w:val="008F34B6"/>
    <w:rsid w:val="00900F82"/>
    <w:rsid w:val="00901547"/>
    <w:rsid w:val="009056E7"/>
    <w:rsid w:val="009074AA"/>
    <w:rsid w:val="00917AD1"/>
    <w:rsid w:val="00931AEC"/>
    <w:rsid w:val="009330B3"/>
    <w:rsid w:val="0093386E"/>
    <w:rsid w:val="00935852"/>
    <w:rsid w:val="009359EA"/>
    <w:rsid w:val="0094095C"/>
    <w:rsid w:val="00941342"/>
    <w:rsid w:val="00942454"/>
    <w:rsid w:val="00945A61"/>
    <w:rsid w:val="0095074B"/>
    <w:rsid w:val="009508CE"/>
    <w:rsid w:val="009511FC"/>
    <w:rsid w:val="00951857"/>
    <w:rsid w:val="00952637"/>
    <w:rsid w:val="009542EC"/>
    <w:rsid w:val="00954D69"/>
    <w:rsid w:val="00957559"/>
    <w:rsid w:val="00961529"/>
    <w:rsid w:val="00963134"/>
    <w:rsid w:val="009641A9"/>
    <w:rsid w:val="00966CE6"/>
    <w:rsid w:val="00966DFA"/>
    <w:rsid w:val="00971910"/>
    <w:rsid w:val="00975655"/>
    <w:rsid w:val="00976E98"/>
    <w:rsid w:val="009777CC"/>
    <w:rsid w:val="00980F5C"/>
    <w:rsid w:val="009826F5"/>
    <w:rsid w:val="009830FA"/>
    <w:rsid w:val="009858FC"/>
    <w:rsid w:val="00985CFF"/>
    <w:rsid w:val="00987854"/>
    <w:rsid w:val="009922BA"/>
    <w:rsid w:val="00994FB6"/>
    <w:rsid w:val="009A276A"/>
    <w:rsid w:val="009A3B63"/>
    <w:rsid w:val="009A5675"/>
    <w:rsid w:val="009A5C8E"/>
    <w:rsid w:val="009A7854"/>
    <w:rsid w:val="009B0DB5"/>
    <w:rsid w:val="009B662D"/>
    <w:rsid w:val="009B67B7"/>
    <w:rsid w:val="009C1008"/>
    <w:rsid w:val="009C2EDD"/>
    <w:rsid w:val="009C4172"/>
    <w:rsid w:val="009C5695"/>
    <w:rsid w:val="009C5C18"/>
    <w:rsid w:val="009C65FE"/>
    <w:rsid w:val="009D03ED"/>
    <w:rsid w:val="009D4E4F"/>
    <w:rsid w:val="009E37FF"/>
    <w:rsid w:val="009F4906"/>
    <w:rsid w:val="009F7026"/>
    <w:rsid w:val="009F7923"/>
    <w:rsid w:val="00A0058C"/>
    <w:rsid w:val="00A00F40"/>
    <w:rsid w:val="00A0144F"/>
    <w:rsid w:val="00A0394D"/>
    <w:rsid w:val="00A11234"/>
    <w:rsid w:val="00A112B6"/>
    <w:rsid w:val="00A13823"/>
    <w:rsid w:val="00A16541"/>
    <w:rsid w:val="00A22850"/>
    <w:rsid w:val="00A26CDE"/>
    <w:rsid w:val="00A26D22"/>
    <w:rsid w:val="00A35685"/>
    <w:rsid w:val="00A37FAB"/>
    <w:rsid w:val="00A42DF5"/>
    <w:rsid w:val="00A43EBE"/>
    <w:rsid w:val="00A445E8"/>
    <w:rsid w:val="00A5026E"/>
    <w:rsid w:val="00A511CD"/>
    <w:rsid w:val="00A62992"/>
    <w:rsid w:val="00A63659"/>
    <w:rsid w:val="00A63ADD"/>
    <w:rsid w:val="00A72D46"/>
    <w:rsid w:val="00A741FC"/>
    <w:rsid w:val="00A74B36"/>
    <w:rsid w:val="00A74D00"/>
    <w:rsid w:val="00A75680"/>
    <w:rsid w:val="00A75B36"/>
    <w:rsid w:val="00A769CC"/>
    <w:rsid w:val="00A81FD6"/>
    <w:rsid w:val="00A83E8B"/>
    <w:rsid w:val="00A90AEA"/>
    <w:rsid w:val="00A9164A"/>
    <w:rsid w:val="00A93189"/>
    <w:rsid w:val="00AA142B"/>
    <w:rsid w:val="00AA15E7"/>
    <w:rsid w:val="00AA49A4"/>
    <w:rsid w:val="00AA57EF"/>
    <w:rsid w:val="00AB2929"/>
    <w:rsid w:val="00AB2DB7"/>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7EE0"/>
    <w:rsid w:val="00AF3762"/>
    <w:rsid w:val="00AF6D79"/>
    <w:rsid w:val="00B04E15"/>
    <w:rsid w:val="00B062DF"/>
    <w:rsid w:val="00B27D27"/>
    <w:rsid w:val="00B41971"/>
    <w:rsid w:val="00B41AAC"/>
    <w:rsid w:val="00B41ED8"/>
    <w:rsid w:val="00B44707"/>
    <w:rsid w:val="00B45834"/>
    <w:rsid w:val="00B45873"/>
    <w:rsid w:val="00B47EC3"/>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B5698"/>
    <w:rsid w:val="00BB7CAA"/>
    <w:rsid w:val="00BC387A"/>
    <w:rsid w:val="00BC4083"/>
    <w:rsid w:val="00BC43D5"/>
    <w:rsid w:val="00BC6B84"/>
    <w:rsid w:val="00BD26E8"/>
    <w:rsid w:val="00BE00F2"/>
    <w:rsid w:val="00BE6482"/>
    <w:rsid w:val="00BE6B96"/>
    <w:rsid w:val="00BF3C38"/>
    <w:rsid w:val="00BF425A"/>
    <w:rsid w:val="00BF495F"/>
    <w:rsid w:val="00BF64AD"/>
    <w:rsid w:val="00BF77DE"/>
    <w:rsid w:val="00C002A8"/>
    <w:rsid w:val="00C0243B"/>
    <w:rsid w:val="00C067EE"/>
    <w:rsid w:val="00C073BA"/>
    <w:rsid w:val="00C07560"/>
    <w:rsid w:val="00C10BF8"/>
    <w:rsid w:val="00C1152F"/>
    <w:rsid w:val="00C14AF6"/>
    <w:rsid w:val="00C17017"/>
    <w:rsid w:val="00C217D7"/>
    <w:rsid w:val="00C2264A"/>
    <w:rsid w:val="00C22B5E"/>
    <w:rsid w:val="00C22D01"/>
    <w:rsid w:val="00C23518"/>
    <w:rsid w:val="00C24CCF"/>
    <w:rsid w:val="00C3504D"/>
    <w:rsid w:val="00C353DA"/>
    <w:rsid w:val="00C36A74"/>
    <w:rsid w:val="00C379CE"/>
    <w:rsid w:val="00C4106F"/>
    <w:rsid w:val="00C45584"/>
    <w:rsid w:val="00C51EE5"/>
    <w:rsid w:val="00C52E2B"/>
    <w:rsid w:val="00C53D17"/>
    <w:rsid w:val="00C540D3"/>
    <w:rsid w:val="00C60BBA"/>
    <w:rsid w:val="00C67375"/>
    <w:rsid w:val="00C67430"/>
    <w:rsid w:val="00C67E54"/>
    <w:rsid w:val="00C7014F"/>
    <w:rsid w:val="00C73503"/>
    <w:rsid w:val="00C73987"/>
    <w:rsid w:val="00C7437D"/>
    <w:rsid w:val="00C74E4F"/>
    <w:rsid w:val="00C76C69"/>
    <w:rsid w:val="00C9075A"/>
    <w:rsid w:val="00C91C52"/>
    <w:rsid w:val="00C97230"/>
    <w:rsid w:val="00C97336"/>
    <w:rsid w:val="00CA2F08"/>
    <w:rsid w:val="00CA50E7"/>
    <w:rsid w:val="00CA7330"/>
    <w:rsid w:val="00CB021A"/>
    <w:rsid w:val="00CB19AF"/>
    <w:rsid w:val="00CB2753"/>
    <w:rsid w:val="00CB3905"/>
    <w:rsid w:val="00CB7E30"/>
    <w:rsid w:val="00CC018D"/>
    <w:rsid w:val="00CC2EBD"/>
    <w:rsid w:val="00CC5C67"/>
    <w:rsid w:val="00CC6C47"/>
    <w:rsid w:val="00CC752D"/>
    <w:rsid w:val="00CD15F5"/>
    <w:rsid w:val="00CD3C1E"/>
    <w:rsid w:val="00CD5E68"/>
    <w:rsid w:val="00CE00D6"/>
    <w:rsid w:val="00CE3190"/>
    <w:rsid w:val="00CE3889"/>
    <w:rsid w:val="00CE74FB"/>
    <w:rsid w:val="00CF269F"/>
    <w:rsid w:val="00CF30E0"/>
    <w:rsid w:val="00CF4338"/>
    <w:rsid w:val="00CF5B7A"/>
    <w:rsid w:val="00CF729D"/>
    <w:rsid w:val="00D0128C"/>
    <w:rsid w:val="00D03474"/>
    <w:rsid w:val="00D122E5"/>
    <w:rsid w:val="00D127C3"/>
    <w:rsid w:val="00D210AB"/>
    <w:rsid w:val="00D2375E"/>
    <w:rsid w:val="00D243A9"/>
    <w:rsid w:val="00D25FB5"/>
    <w:rsid w:val="00D30D5F"/>
    <w:rsid w:val="00D4322E"/>
    <w:rsid w:val="00D5034E"/>
    <w:rsid w:val="00D56E30"/>
    <w:rsid w:val="00D6301D"/>
    <w:rsid w:val="00D66D27"/>
    <w:rsid w:val="00D674C5"/>
    <w:rsid w:val="00D708D1"/>
    <w:rsid w:val="00D71AB4"/>
    <w:rsid w:val="00D739A7"/>
    <w:rsid w:val="00D73CC5"/>
    <w:rsid w:val="00D74A11"/>
    <w:rsid w:val="00D85939"/>
    <w:rsid w:val="00D85F96"/>
    <w:rsid w:val="00D91270"/>
    <w:rsid w:val="00D92A9B"/>
    <w:rsid w:val="00D9486D"/>
    <w:rsid w:val="00D964A5"/>
    <w:rsid w:val="00D96CF0"/>
    <w:rsid w:val="00DA034B"/>
    <w:rsid w:val="00DA0817"/>
    <w:rsid w:val="00DA178A"/>
    <w:rsid w:val="00DA718C"/>
    <w:rsid w:val="00DB30ED"/>
    <w:rsid w:val="00DB3322"/>
    <w:rsid w:val="00DC00B6"/>
    <w:rsid w:val="00DC1F17"/>
    <w:rsid w:val="00DC2756"/>
    <w:rsid w:val="00DC3334"/>
    <w:rsid w:val="00DC57BF"/>
    <w:rsid w:val="00DC669D"/>
    <w:rsid w:val="00DD0645"/>
    <w:rsid w:val="00DD08F4"/>
    <w:rsid w:val="00DD52F0"/>
    <w:rsid w:val="00DD6B3D"/>
    <w:rsid w:val="00DE49E9"/>
    <w:rsid w:val="00DE6776"/>
    <w:rsid w:val="00DE7D84"/>
    <w:rsid w:val="00DF02AD"/>
    <w:rsid w:val="00DF32C4"/>
    <w:rsid w:val="00DF66EB"/>
    <w:rsid w:val="00E02323"/>
    <w:rsid w:val="00E04B64"/>
    <w:rsid w:val="00E05A7D"/>
    <w:rsid w:val="00E064E2"/>
    <w:rsid w:val="00E07DF0"/>
    <w:rsid w:val="00E14335"/>
    <w:rsid w:val="00E1490D"/>
    <w:rsid w:val="00E1517C"/>
    <w:rsid w:val="00E151DA"/>
    <w:rsid w:val="00E16D59"/>
    <w:rsid w:val="00E208B5"/>
    <w:rsid w:val="00E21180"/>
    <w:rsid w:val="00E3205C"/>
    <w:rsid w:val="00E35820"/>
    <w:rsid w:val="00E3651F"/>
    <w:rsid w:val="00E36AA5"/>
    <w:rsid w:val="00E4241A"/>
    <w:rsid w:val="00E432B2"/>
    <w:rsid w:val="00E45F9E"/>
    <w:rsid w:val="00E517D5"/>
    <w:rsid w:val="00E627BF"/>
    <w:rsid w:val="00E63353"/>
    <w:rsid w:val="00E6534D"/>
    <w:rsid w:val="00E667AA"/>
    <w:rsid w:val="00E73EF2"/>
    <w:rsid w:val="00E758A1"/>
    <w:rsid w:val="00E820AA"/>
    <w:rsid w:val="00E8694A"/>
    <w:rsid w:val="00E90AA2"/>
    <w:rsid w:val="00E90D60"/>
    <w:rsid w:val="00E91127"/>
    <w:rsid w:val="00E95C27"/>
    <w:rsid w:val="00EA4845"/>
    <w:rsid w:val="00EA49AA"/>
    <w:rsid w:val="00EA4BC6"/>
    <w:rsid w:val="00EA5800"/>
    <w:rsid w:val="00EA593B"/>
    <w:rsid w:val="00EB34BB"/>
    <w:rsid w:val="00EB7DBF"/>
    <w:rsid w:val="00EC003A"/>
    <w:rsid w:val="00EC0876"/>
    <w:rsid w:val="00EC51DF"/>
    <w:rsid w:val="00EC79D7"/>
    <w:rsid w:val="00ED3083"/>
    <w:rsid w:val="00ED7BCE"/>
    <w:rsid w:val="00EE017A"/>
    <w:rsid w:val="00EE2019"/>
    <w:rsid w:val="00EE2085"/>
    <w:rsid w:val="00EE6BFC"/>
    <w:rsid w:val="00EE78BA"/>
    <w:rsid w:val="00EE7BC8"/>
    <w:rsid w:val="00EF091E"/>
    <w:rsid w:val="00EF3BB3"/>
    <w:rsid w:val="00EF5DFC"/>
    <w:rsid w:val="00EF7AAA"/>
    <w:rsid w:val="00F024EC"/>
    <w:rsid w:val="00F06190"/>
    <w:rsid w:val="00F07B45"/>
    <w:rsid w:val="00F12239"/>
    <w:rsid w:val="00F14A7A"/>
    <w:rsid w:val="00F218C9"/>
    <w:rsid w:val="00F25A6F"/>
    <w:rsid w:val="00F30BC4"/>
    <w:rsid w:val="00F3192E"/>
    <w:rsid w:val="00F34FBB"/>
    <w:rsid w:val="00F37D3F"/>
    <w:rsid w:val="00F409A6"/>
    <w:rsid w:val="00F417D3"/>
    <w:rsid w:val="00F45946"/>
    <w:rsid w:val="00F466EA"/>
    <w:rsid w:val="00F4696E"/>
    <w:rsid w:val="00F47DFB"/>
    <w:rsid w:val="00F55F7B"/>
    <w:rsid w:val="00F60CA6"/>
    <w:rsid w:val="00F63043"/>
    <w:rsid w:val="00F6338F"/>
    <w:rsid w:val="00F66CA2"/>
    <w:rsid w:val="00F66F5C"/>
    <w:rsid w:val="00F70622"/>
    <w:rsid w:val="00F706B8"/>
    <w:rsid w:val="00F71304"/>
    <w:rsid w:val="00F72DB8"/>
    <w:rsid w:val="00F74974"/>
    <w:rsid w:val="00F77C81"/>
    <w:rsid w:val="00F829BC"/>
    <w:rsid w:val="00F91FE5"/>
    <w:rsid w:val="00F93D73"/>
    <w:rsid w:val="00F93DC8"/>
    <w:rsid w:val="00FA55BC"/>
    <w:rsid w:val="00FB10ED"/>
    <w:rsid w:val="00FB1F48"/>
    <w:rsid w:val="00FB496E"/>
    <w:rsid w:val="00FB4A28"/>
    <w:rsid w:val="00FC17EC"/>
    <w:rsid w:val="00FC4ABB"/>
    <w:rsid w:val="00FD1B3F"/>
    <w:rsid w:val="00FD3E18"/>
    <w:rsid w:val="00FD4241"/>
    <w:rsid w:val="00FD4CA1"/>
    <w:rsid w:val="00FD72C2"/>
    <w:rsid w:val="00FE262A"/>
    <w:rsid w:val="00FE3C96"/>
    <w:rsid w:val="00FE53F8"/>
    <w:rsid w:val="00FE6231"/>
    <w:rsid w:val="00FE62A5"/>
    <w:rsid w:val="00FE7302"/>
    <w:rsid w:val="00FF1146"/>
    <w:rsid w:val="00FF14FF"/>
    <w:rsid w:val="00FF479C"/>
    <w:rsid w:val="00FF5634"/>
    <w:rsid w:val="00FF6D93"/>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A166"/>
  <w15:docId w15:val="{9BEC29D3-9776-4FD1-B993-38461C73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38F"/>
    <w:pPr>
      <w:spacing w:after="0" w:line="240" w:lineRule="auto"/>
      <w:ind w:left="1296"/>
    </w:pPr>
    <w:rPr>
      <w:rFonts w:ascii="Garamond" w:eastAsia="Times New Roman" w:hAnsi="Garamond" w:cs="Times New Roman"/>
      <w:sz w:val="24"/>
      <w:szCs w:val="20"/>
    </w:rPr>
  </w:style>
  <w:style w:type="paragraph" w:styleId="CommentText">
    <w:name w:val="annotation text"/>
    <w:basedOn w:val="Normal"/>
    <w:link w:val="CommentTextChar"/>
    <w:rsid w:val="00F6338F"/>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F6338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E32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05C"/>
    <w:rPr>
      <w:rFonts w:ascii="Segoe UI" w:hAnsi="Segoe UI" w:cs="Segoe UI"/>
      <w:sz w:val="18"/>
      <w:szCs w:val="18"/>
    </w:rPr>
  </w:style>
  <w:style w:type="paragraph" w:styleId="Header">
    <w:name w:val="header"/>
    <w:basedOn w:val="Normal"/>
    <w:link w:val="HeaderChar"/>
    <w:uiPriority w:val="99"/>
    <w:unhideWhenUsed/>
    <w:rsid w:val="00E320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205C"/>
  </w:style>
  <w:style w:type="paragraph" w:styleId="Footer">
    <w:name w:val="footer"/>
    <w:basedOn w:val="Normal"/>
    <w:link w:val="FooterChar"/>
    <w:uiPriority w:val="99"/>
    <w:unhideWhenUsed/>
    <w:rsid w:val="00E320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205C"/>
  </w:style>
  <w:style w:type="character" w:styleId="Hyperlink">
    <w:name w:val="Hyperlink"/>
    <w:basedOn w:val="DefaultParagraphFont"/>
    <w:uiPriority w:val="99"/>
    <w:unhideWhenUsed/>
    <w:rsid w:val="00E1490D"/>
    <w:rPr>
      <w:color w:val="0000FF"/>
      <w:u w:val="single"/>
    </w:rPr>
  </w:style>
  <w:style w:type="paragraph" w:styleId="HTMLPreformatted">
    <w:name w:val="HTML Preformatted"/>
    <w:basedOn w:val="Normal"/>
    <w:link w:val="HTMLPreformattedChar"/>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1490D"/>
    <w:rPr>
      <w:rFonts w:ascii="Courier New" w:hAnsi="Courier New" w:cs="Courier New"/>
      <w:sz w:val="20"/>
      <w:szCs w:val="20"/>
      <w:lang w:eastAsia="lt-LT"/>
    </w:rPr>
  </w:style>
  <w:style w:type="paragraph" w:customStyle="1" w:styleId="tactin">
    <w:name w:val="tactin"/>
    <w:basedOn w:val="Normal"/>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CommentReference">
    <w:name w:val="annotation reference"/>
    <w:basedOn w:val="DefaultParagraphFont"/>
    <w:semiHidden/>
    <w:unhideWhenUsed/>
    <w:rsid w:val="00757778"/>
    <w:rPr>
      <w:sz w:val="16"/>
      <w:szCs w:val="16"/>
    </w:rPr>
  </w:style>
  <w:style w:type="paragraph" w:styleId="BodyTextIndent">
    <w:name w:val="Body Text Indent"/>
    <w:basedOn w:val="Normal"/>
    <w:link w:val="BodyTextIndentChar"/>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rsid w:val="005A6753"/>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AA49A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49A4"/>
    <w:rPr>
      <w:rFonts w:ascii="Garamond" w:eastAsia="Times New Roman" w:hAnsi="Garamond" w:cs="Times New Roman"/>
      <w:b/>
      <w:bCs/>
      <w:sz w:val="20"/>
      <w:szCs w:val="20"/>
    </w:rPr>
  </w:style>
  <w:style w:type="paragraph" w:styleId="Revision">
    <w:name w:val="Revision"/>
    <w:hidden/>
    <w:uiPriority w:val="99"/>
    <w:semiHidden/>
    <w:rsid w:val="00AA49A4"/>
    <w:pPr>
      <w:spacing w:after="0" w:line="240" w:lineRule="auto"/>
    </w:pPr>
  </w:style>
  <w:style w:type="paragraph" w:styleId="BodyText3">
    <w:name w:val="Body Text 3"/>
    <w:basedOn w:val="Normal"/>
    <w:link w:val="BodyText3Char"/>
    <w:uiPriority w:val="99"/>
    <w:semiHidden/>
    <w:unhideWhenUsed/>
    <w:rsid w:val="00101458"/>
    <w:pPr>
      <w:spacing w:after="120"/>
    </w:pPr>
    <w:rPr>
      <w:sz w:val="16"/>
      <w:szCs w:val="16"/>
    </w:rPr>
  </w:style>
  <w:style w:type="character" w:customStyle="1" w:styleId="BodyText3Char">
    <w:name w:val="Body Text 3 Char"/>
    <w:basedOn w:val="DefaultParagraphFont"/>
    <w:link w:val="BodyText3"/>
    <w:uiPriority w:val="99"/>
    <w:semiHidden/>
    <w:rsid w:val="00101458"/>
    <w:rPr>
      <w:sz w:val="16"/>
      <w:szCs w:val="16"/>
    </w:rPr>
  </w:style>
  <w:style w:type="paragraph" w:styleId="BodyText">
    <w:name w:val="Body Text"/>
    <w:basedOn w:val="Normal"/>
    <w:link w:val="BodyTextChar"/>
    <w:uiPriority w:val="99"/>
    <w:semiHidden/>
    <w:unhideWhenUsed/>
    <w:rsid w:val="00207106"/>
    <w:pPr>
      <w:spacing w:after="120"/>
    </w:pPr>
  </w:style>
  <w:style w:type="character" w:customStyle="1" w:styleId="BodyTextChar">
    <w:name w:val="Body Text Char"/>
    <w:basedOn w:val="DefaultParagraphFont"/>
    <w:link w:val="BodyText"/>
    <w:uiPriority w:val="99"/>
    <w:semiHidden/>
    <w:rsid w:val="00207106"/>
  </w:style>
  <w:style w:type="paragraph" w:styleId="BodyText2">
    <w:name w:val="Body Text 2"/>
    <w:basedOn w:val="Normal"/>
    <w:link w:val="BodyText2Char"/>
    <w:uiPriority w:val="99"/>
    <w:semiHidden/>
    <w:unhideWhenUsed/>
    <w:rsid w:val="00D9486D"/>
    <w:pPr>
      <w:spacing w:after="120" w:line="480" w:lineRule="auto"/>
    </w:pPr>
  </w:style>
  <w:style w:type="character" w:customStyle="1" w:styleId="BodyText2Char">
    <w:name w:val="Body Text 2 Char"/>
    <w:basedOn w:val="DefaultParagraphFont"/>
    <w:link w:val="BodyText2"/>
    <w:uiPriority w:val="99"/>
    <w:semiHidden/>
    <w:rsid w:val="00D9486D"/>
  </w:style>
  <w:style w:type="paragraph" w:styleId="NoSpacing">
    <w:name w:val="No Spacing"/>
    <w:uiPriority w:val="1"/>
    <w:qFormat/>
    <w:rsid w:val="00FF7EAB"/>
    <w:pPr>
      <w:spacing w:after="0" w:line="240" w:lineRule="auto"/>
    </w:pPr>
  </w:style>
  <w:style w:type="paragraph" w:styleId="FootnoteText">
    <w:name w:val="footnote text"/>
    <w:basedOn w:val="Normal"/>
    <w:link w:val="FootnoteTextChar"/>
    <w:uiPriority w:val="99"/>
    <w:semiHidden/>
    <w:unhideWhenUsed/>
    <w:rsid w:val="00E45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9E"/>
    <w:rPr>
      <w:sz w:val="20"/>
      <w:szCs w:val="20"/>
    </w:rPr>
  </w:style>
  <w:style w:type="character" w:styleId="FootnoteReference">
    <w:name w:val="footnote reference"/>
    <w:basedOn w:val="DefaultParagraphFont"/>
    <w:semiHidden/>
    <w:unhideWhenUsed/>
    <w:rsid w:val="00E45F9E"/>
    <w:rPr>
      <w:vertAlign w:val="superscript"/>
    </w:rPr>
  </w:style>
  <w:style w:type="paragraph" w:customStyle="1" w:styleId="tajtip">
    <w:name w:val="tajtip"/>
    <w:basedOn w:val="Normal"/>
    <w:rsid w:val="00EE20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E2019"/>
  </w:style>
  <w:style w:type="paragraph" w:customStyle="1" w:styleId="taltipfb">
    <w:name w:val="taltipfb"/>
    <w:basedOn w:val="Normal"/>
    <w:rsid w:val="002428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4C0B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4C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1811">
      <w:bodyDiv w:val="1"/>
      <w:marLeft w:val="0"/>
      <w:marRight w:val="0"/>
      <w:marTop w:val="0"/>
      <w:marBottom w:val="0"/>
      <w:divBdr>
        <w:top w:val="none" w:sz="0" w:space="0" w:color="auto"/>
        <w:left w:val="none" w:sz="0" w:space="0" w:color="auto"/>
        <w:bottom w:val="none" w:sz="0" w:space="0" w:color="auto"/>
        <w:right w:val="none" w:sz="0" w:space="0" w:color="auto"/>
      </w:divBdr>
    </w:div>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474834210">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69428101">
      <w:bodyDiv w:val="1"/>
      <w:marLeft w:val="0"/>
      <w:marRight w:val="0"/>
      <w:marTop w:val="0"/>
      <w:marBottom w:val="0"/>
      <w:divBdr>
        <w:top w:val="none" w:sz="0" w:space="0" w:color="auto"/>
        <w:left w:val="none" w:sz="0" w:space="0" w:color="auto"/>
        <w:bottom w:val="none" w:sz="0" w:space="0" w:color="auto"/>
        <w:right w:val="none" w:sz="0" w:space="0" w:color="auto"/>
      </w:divBdr>
      <w:divsChild>
        <w:div w:id="1585650843">
          <w:marLeft w:val="0"/>
          <w:marRight w:val="0"/>
          <w:marTop w:val="0"/>
          <w:marBottom w:val="0"/>
          <w:divBdr>
            <w:top w:val="none" w:sz="0" w:space="0" w:color="auto"/>
            <w:left w:val="none" w:sz="0" w:space="0" w:color="auto"/>
            <w:bottom w:val="none" w:sz="0" w:space="0" w:color="auto"/>
            <w:right w:val="none" w:sz="0" w:space="0" w:color="auto"/>
          </w:divBdr>
          <w:divsChild>
            <w:div w:id="1794055781">
              <w:marLeft w:val="0"/>
              <w:marRight w:val="0"/>
              <w:marTop w:val="120"/>
              <w:marBottom w:val="0"/>
              <w:divBdr>
                <w:top w:val="none" w:sz="0" w:space="0" w:color="auto"/>
                <w:left w:val="none" w:sz="0" w:space="0" w:color="auto"/>
                <w:bottom w:val="none" w:sz="0" w:space="0" w:color="auto"/>
                <w:right w:val="none" w:sz="0" w:space="0" w:color="auto"/>
              </w:divBdr>
            </w:div>
            <w:div w:id="664746611">
              <w:marLeft w:val="0"/>
              <w:marRight w:val="0"/>
              <w:marTop w:val="0"/>
              <w:marBottom w:val="0"/>
              <w:divBdr>
                <w:top w:val="none" w:sz="0" w:space="0" w:color="auto"/>
                <w:left w:val="none" w:sz="0" w:space="0" w:color="auto"/>
                <w:bottom w:val="none" w:sz="0" w:space="0" w:color="auto"/>
                <w:right w:val="none" w:sz="0" w:space="0" w:color="auto"/>
              </w:divBdr>
            </w:div>
          </w:divsChild>
        </w:div>
        <w:div w:id="388962217">
          <w:marLeft w:val="0"/>
          <w:marRight w:val="0"/>
          <w:marTop w:val="0"/>
          <w:marBottom w:val="0"/>
          <w:divBdr>
            <w:top w:val="none" w:sz="0" w:space="0" w:color="auto"/>
            <w:left w:val="none" w:sz="0" w:space="0" w:color="auto"/>
            <w:bottom w:val="none" w:sz="0" w:space="0" w:color="auto"/>
            <w:right w:val="none" w:sz="0" w:space="0" w:color="auto"/>
          </w:divBdr>
          <w:divsChild>
            <w:div w:id="1918394352">
              <w:marLeft w:val="0"/>
              <w:marRight w:val="0"/>
              <w:marTop w:val="120"/>
              <w:marBottom w:val="0"/>
              <w:divBdr>
                <w:top w:val="none" w:sz="0" w:space="0" w:color="auto"/>
                <w:left w:val="none" w:sz="0" w:space="0" w:color="auto"/>
                <w:bottom w:val="none" w:sz="0" w:space="0" w:color="auto"/>
                <w:right w:val="none" w:sz="0" w:space="0" w:color="auto"/>
              </w:divBdr>
            </w:div>
            <w:div w:id="618804335">
              <w:marLeft w:val="0"/>
              <w:marRight w:val="0"/>
              <w:marTop w:val="0"/>
              <w:marBottom w:val="0"/>
              <w:divBdr>
                <w:top w:val="none" w:sz="0" w:space="0" w:color="auto"/>
                <w:left w:val="none" w:sz="0" w:space="0" w:color="auto"/>
                <w:bottom w:val="none" w:sz="0" w:space="0" w:color="auto"/>
                <w:right w:val="none" w:sz="0" w:space="0" w:color="auto"/>
              </w:divBdr>
            </w:div>
          </w:divsChild>
        </w:div>
        <w:div w:id="1587416565">
          <w:marLeft w:val="0"/>
          <w:marRight w:val="0"/>
          <w:marTop w:val="0"/>
          <w:marBottom w:val="0"/>
          <w:divBdr>
            <w:top w:val="none" w:sz="0" w:space="0" w:color="auto"/>
            <w:left w:val="none" w:sz="0" w:space="0" w:color="auto"/>
            <w:bottom w:val="none" w:sz="0" w:space="0" w:color="auto"/>
            <w:right w:val="none" w:sz="0" w:space="0" w:color="auto"/>
          </w:divBdr>
          <w:divsChild>
            <w:div w:id="1213349277">
              <w:marLeft w:val="0"/>
              <w:marRight w:val="0"/>
              <w:marTop w:val="120"/>
              <w:marBottom w:val="0"/>
              <w:divBdr>
                <w:top w:val="none" w:sz="0" w:space="0" w:color="auto"/>
                <w:left w:val="none" w:sz="0" w:space="0" w:color="auto"/>
                <w:bottom w:val="none" w:sz="0" w:space="0" w:color="auto"/>
                <w:right w:val="none" w:sz="0" w:space="0" w:color="auto"/>
              </w:divBdr>
            </w:div>
            <w:div w:id="941230827">
              <w:marLeft w:val="0"/>
              <w:marRight w:val="0"/>
              <w:marTop w:val="0"/>
              <w:marBottom w:val="0"/>
              <w:divBdr>
                <w:top w:val="none" w:sz="0" w:space="0" w:color="auto"/>
                <w:left w:val="none" w:sz="0" w:space="0" w:color="auto"/>
                <w:bottom w:val="none" w:sz="0" w:space="0" w:color="auto"/>
                <w:right w:val="none" w:sz="0" w:space="0" w:color="auto"/>
              </w:divBdr>
            </w:div>
          </w:divsChild>
        </w:div>
        <w:div w:id="980497828">
          <w:marLeft w:val="0"/>
          <w:marRight w:val="0"/>
          <w:marTop w:val="0"/>
          <w:marBottom w:val="0"/>
          <w:divBdr>
            <w:top w:val="none" w:sz="0" w:space="0" w:color="auto"/>
            <w:left w:val="none" w:sz="0" w:space="0" w:color="auto"/>
            <w:bottom w:val="none" w:sz="0" w:space="0" w:color="auto"/>
            <w:right w:val="none" w:sz="0" w:space="0" w:color="auto"/>
          </w:divBdr>
          <w:divsChild>
            <w:div w:id="1818837682">
              <w:marLeft w:val="0"/>
              <w:marRight w:val="0"/>
              <w:marTop w:val="120"/>
              <w:marBottom w:val="0"/>
              <w:divBdr>
                <w:top w:val="none" w:sz="0" w:space="0" w:color="auto"/>
                <w:left w:val="none" w:sz="0" w:space="0" w:color="auto"/>
                <w:bottom w:val="none" w:sz="0" w:space="0" w:color="auto"/>
                <w:right w:val="none" w:sz="0" w:space="0" w:color="auto"/>
              </w:divBdr>
            </w:div>
            <w:div w:id="151652290">
              <w:marLeft w:val="0"/>
              <w:marRight w:val="0"/>
              <w:marTop w:val="0"/>
              <w:marBottom w:val="0"/>
              <w:divBdr>
                <w:top w:val="none" w:sz="0" w:space="0" w:color="auto"/>
                <w:left w:val="none" w:sz="0" w:space="0" w:color="auto"/>
                <w:bottom w:val="none" w:sz="0" w:space="0" w:color="auto"/>
                <w:right w:val="none" w:sz="0" w:space="0" w:color="auto"/>
              </w:divBdr>
              <w:divsChild>
                <w:div w:id="1434082907">
                  <w:marLeft w:val="0"/>
                  <w:marRight w:val="0"/>
                  <w:marTop w:val="0"/>
                  <w:marBottom w:val="0"/>
                  <w:divBdr>
                    <w:top w:val="none" w:sz="0" w:space="0" w:color="auto"/>
                    <w:left w:val="none" w:sz="0" w:space="0" w:color="auto"/>
                    <w:bottom w:val="none" w:sz="0" w:space="0" w:color="auto"/>
                    <w:right w:val="none" w:sz="0" w:space="0" w:color="auto"/>
                  </w:divBdr>
                  <w:divsChild>
                    <w:div w:id="1204829237">
                      <w:marLeft w:val="0"/>
                      <w:marRight w:val="0"/>
                      <w:marTop w:val="120"/>
                      <w:marBottom w:val="0"/>
                      <w:divBdr>
                        <w:top w:val="none" w:sz="0" w:space="0" w:color="auto"/>
                        <w:left w:val="none" w:sz="0" w:space="0" w:color="auto"/>
                        <w:bottom w:val="none" w:sz="0" w:space="0" w:color="auto"/>
                        <w:right w:val="none" w:sz="0" w:space="0" w:color="auto"/>
                      </w:divBdr>
                    </w:div>
                    <w:div w:id="1750346253">
                      <w:marLeft w:val="0"/>
                      <w:marRight w:val="0"/>
                      <w:marTop w:val="0"/>
                      <w:marBottom w:val="0"/>
                      <w:divBdr>
                        <w:top w:val="none" w:sz="0" w:space="0" w:color="auto"/>
                        <w:left w:val="none" w:sz="0" w:space="0" w:color="auto"/>
                        <w:bottom w:val="none" w:sz="0" w:space="0" w:color="auto"/>
                        <w:right w:val="none" w:sz="0" w:space="0" w:color="auto"/>
                      </w:divBdr>
                    </w:div>
                  </w:divsChild>
                </w:div>
                <w:div w:id="1684551734">
                  <w:marLeft w:val="0"/>
                  <w:marRight w:val="0"/>
                  <w:marTop w:val="0"/>
                  <w:marBottom w:val="0"/>
                  <w:divBdr>
                    <w:top w:val="none" w:sz="0" w:space="0" w:color="auto"/>
                    <w:left w:val="none" w:sz="0" w:space="0" w:color="auto"/>
                    <w:bottom w:val="none" w:sz="0" w:space="0" w:color="auto"/>
                    <w:right w:val="none" w:sz="0" w:space="0" w:color="auto"/>
                  </w:divBdr>
                  <w:divsChild>
                    <w:div w:id="1673488491">
                      <w:marLeft w:val="0"/>
                      <w:marRight w:val="0"/>
                      <w:marTop w:val="120"/>
                      <w:marBottom w:val="0"/>
                      <w:divBdr>
                        <w:top w:val="none" w:sz="0" w:space="0" w:color="auto"/>
                        <w:left w:val="none" w:sz="0" w:space="0" w:color="auto"/>
                        <w:bottom w:val="none" w:sz="0" w:space="0" w:color="auto"/>
                        <w:right w:val="none" w:sz="0" w:space="0" w:color="auto"/>
                      </w:divBdr>
                    </w:div>
                    <w:div w:id="17506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8681">
          <w:marLeft w:val="0"/>
          <w:marRight w:val="0"/>
          <w:marTop w:val="0"/>
          <w:marBottom w:val="0"/>
          <w:divBdr>
            <w:top w:val="none" w:sz="0" w:space="0" w:color="auto"/>
            <w:left w:val="none" w:sz="0" w:space="0" w:color="auto"/>
            <w:bottom w:val="none" w:sz="0" w:space="0" w:color="auto"/>
            <w:right w:val="none" w:sz="0" w:space="0" w:color="auto"/>
          </w:divBdr>
          <w:divsChild>
            <w:div w:id="1857453169">
              <w:marLeft w:val="0"/>
              <w:marRight w:val="0"/>
              <w:marTop w:val="120"/>
              <w:marBottom w:val="0"/>
              <w:divBdr>
                <w:top w:val="none" w:sz="0" w:space="0" w:color="auto"/>
                <w:left w:val="none" w:sz="0" w:space="0" w:color="auto"/>
                <w:bottom w:val="none" w:sz="0" w:space="0" w:color="auto"/>
                <w:right w:val="none" w:sz="0" w:space="0" w:color="auto"/>
              </w:divBdr>
            </w:div>
            <w:div w:id="721368149">
              <w:marLeft w:val="0"/>
              <w:marRight w:val="0"/>
              <w:marTop w:val="0"/>
              <w:marBottom w:val="0"/>
              <w:divBdr>
                <w:top w:val="none" w:sz="0" w:space="0" w:color="auto"/>
                <w:left w:val="none" w:sz="0" w:space="0" w:color="auto"/>
                <w:bottom w:val="none" w:sz="0" w:space="0" w:color="auto"/>
                <w:right w:val="none" w:sz="0" w:space="0" w:color="auto"/>
              </w:divBdr>
            </w:div>
          </w:divsChild>
        </w:div>
        <w:div w:id="628587044">
          <w:marLeft w:val="0"/>
          <w:marRight w:val="0"/>
          <w:marTop w:val="0"/>
          <w:marBottom w:val="0"/>
          <w:divBdr>
            <w:top w:val="none" w:sz="0" w:space="0" w:color="auto"/>
            <w:left w:val="none" w:sz="0" w:space="0" w:color="auto"/>
            <w:bottom w:val="none" w:sz="0" w:space="0" w:color="auto"/>
            <w:right w:val="none" w:sz="0" w:space="0" w:color="auto"/>
          </w:divBdr>
          <w:divsChild>
            <w:div w:id="844977723">
              <w:marLeft w:val="0"/>
              <w:marRight w:val="0"/>
              <w:marTop w:val="120"/>
              <w:marBottom w:val="0"/>
              <w:divBdr>
                <w:top w:val="none" w:sz="0" w:space="0" w:color="auto"/>
                <w:left w:val="none" w:sz="0" w:space="0" w:color="auto"/>
                <w:bottom w:val="none" w:sz="0" w:space="0" w:color="auto"/>
                <w:right w:val="none" w:sz="0" w:space="0" w:color="auto"/>
              </w:divBdr>
            </w:div>
            <w:div w:id="753550445">
              <w:marLeft w:val="0"/>
              <w:marRight w:val="0"/>
              <w:marTop w:val="0"/>
              <w:marBottom w:val="0"/>
              <w:divBdr>
                <w:top w:val="none" w:sz="0" w:space="0" w:color="auto"/>
                <w:left w:val="none" w:sz="0" w:space="0" w:color="auto"/>
                <w:bottom w:val="none" w:sz="0" w:space="0" w:color="auto"/>
                <w:right w:val="none" w:sz="0" w:space="0" w:color="auto"/>
              </w:divBdr>
            </w:div>
          </w:divsChild>
        </w:div>
        <w:div w:id="544102257">
          <w:marLeft w:val="0"/>
          <w:marRight w:val="0"/>
          <w:marTop w:val="0"/>
          <w:marBottom w:val="0"/>
          <w:divBdr>
            <w:top w:val="none" w:sz="0" w:space="0" w:color="auto"/>
            <w:left w:val="none" w:sz="0" w:space="0" w:color="auto"/>
            <w:bottom w:val="none" w:sz="0" w:space="0" w:color="auto"/>
            <w:right w:val="none" w:sz="0" w:space="0" w:color="auto"/>
          </w:divBdr>
          <w:divsChild>
            <w:div w:id="1787385329">
              <w:marLeft w:val="0"/>
              <w:marRight w:val="0"/>
              <w:marTop w:val="120"/>
              <w:marBottom w:val="0"/>
              <w:divBdr>
                <w:top w:val="none" w:sz="0" w:space="0" w:color="auto"/>
                <w:left w:val="none" w:sz="0" w:space="0" w:color="auto"/>
                <w:bottom w:val="none" w:sz="0" w:space="0" w:color="auto"/>
                <w:right w:val="none" w:sz="0" w:space="0" w:color="auto"/>
              </w:divBdr>
            </w:div>
            <w:div w:id="435755918">
              <w:marLeft w:val="0"/>
              <w:marRight w:val="0"/>
              <w:marTop w:val="0"/>
              <w:marBottom w:val="0"/>
              <w:divBdr>
                <w:top w:val="none" w:sz="0" w:space="0" w:color="auto"/>
                <w:left w:val="none" w:sz="0" w:space="0" w:color="auto"/>
                <w:bottom w:val="none" w:sz="0" w:space="0" w:color="auto"/>
                <w:right w:val="none" w:sz="0" w:space="0" w:color="auto"/>
              </w:divBdr>
            </w:div>
          </w:divsChild>
        </w:div>
        <w:div w:id="2117286047">
          <w:marLeft w:val="0"/>
          <w:marRight w:val="0"/>
          <w:marTop w:val="0"/>
          <w:marBottom w:val="0"/>
          <w:divBdr>
            <w:top w:val="none" w:sz="0" w:space="0" w:color="auto"/>
            <w:left w:val="none" w:sz="0" w:space="0" w:color="auto"/>
            <w:bottom w:val="none" w:sz="0" w:space="0" w:color="auto"/>
            <w:right w:val="none" w:sz="0" w:space="0" w:color="auto"/>
          </w:divBdr>
          <w:divsChild>
            <w:div w:id="647049353">
              <w:marLeft w:val="0"/>
              <w:marRight w:val="0"/>
              <w:marTop w:val="120"/>
              <w:marBottom w:val="0"/>
              <w:divBdr>
                <w:top w:val="none" w:sz="0" w:space="0" w:color="auto"/>
                <w:left w:val="none" w:sz="0" w:space="0" w:color="auto"/>
                <w:bottom w:val="none" w:sz="0" w:space="0" w:color="auto"/>
                <w:right w:val="none" w:sz="0" w:space="0" w:color="auto"/>
              </w:divBdr>
            </w:div>
            <w:div w:id="2085644946">
              <w:marLeft w:val="0"/>
              <w:marRight w:val="0"/>
              <w:marTop w:val="0"/>
              <w:marBottom w:val="0"/>
              <w:divBdr>
                <w:top w:val="none" w:sz="0" w:space="0" w:color="auto"/>
                <w:left w:val="none" w:sz="0" w:space="0" w:color="auto"/>
                <w:bottom w:val="none" w:sz="0" w:space="0" w:color="auto"/>
                <w:right w:val="none" w:sz="0" w:space="0" w:color="auto"/>
              </w:divBdr>
            </w:div>
          </w:divsChild>
        </w:div>
        <w:div w:id="1326518697">
          <w:marLeft w:val="0"/>
          <w:marRight w:val="0"/>
          <w:marTop w:val="0"/>
          <w:marBottom w:val="0"/>
          <w:divBdr>
            <w:top w:val="none" w:sz="0" w:space="0" w:color="auto"/>
            <w:left w:val="none" w:sz="0" w:space="0" w:color="auto"/>
            <w:bottom w:val="none" w:sz="0" w:space="0" w:color="auto"/>
            <w:right w:val="none" w:sz="0" w:space="0" w:color="auto"/>
          </w:divBdr>
          <w:divsChild>
            <w:div w:id="1180655501">
              <w:marLeft w:val="0"/>
              <w:marRight w:val="0"/>
              <w:marTop w:val="120"/>
              <w:marBottom w:val="0"/>
              <w:divBdr>
                <w:top w:val="none" w:sz="0" w:space="0" w:color="auto"/>
                <w:left w:val="none" w:sz="0" w:space="0" w:color="auto"/>
                <w:bottom w:val="none" w:sz="0" w:space="0" w:color="auto"/>
                <w:right w:val="none" w:sz="0" w:space="0" w:color="auto"/>
              </w:divBdr>
            </w:div>
            <w:div w:id="1049376684">
              <w:marLeft w:val="0"/>
              <w:marRight w:val="0"/>
              <w:marTop w:val="0"/>
              <w:marBottom w:val="0"/>
              <w:divBdr>
                <w:top w:val="none" w:sz="0" w:space="0" w:color="auto"/>
                <w:left w:val="none" w:sz="0" w:space="0" w:color="auto"/>
                <w:bottom w:val="none" w:sz="0" w:space="0" w:color="auto"/>
                <w:right w:val="none" w:sz="0" w:space="0" w:color="auto"/>
              </w:divBdr>
            </w:div>
          </w:divsChild>
        </w:div>
        <w:div w:id="1816601330">
          <w:marLeft w:val="0"/>
          <w:marRight w:val="0"/>
          <w:marTop w:val="0"/>
          <w:marBottom w:val="0"/>
          <w:divBdr>
            <w:top w:val="none" w:sz="0" w:space="0" w:color="auto"/>
            <w:left w:val="none" w:sz="0" w:space="0" w:color="auto"/>
            <w:bottom w:val="none" w:sz="0" w:space="0" w:color="auto"/>
            <w:right w:val="none" w:sz="0" w:space="0" w:color="auto"/>
          </w:divBdr>
          <w:divsChild>
            <w:div w:id="42606667">
              <w:marLeft w:val="0"/>
              <w:marRight w:val="0"/>
              <w:marTop w:val="120"/>
              <w:marBottom w:val="0"/>
              <w:divBdr>
                <w:top w:val="none" w:sz="0" w:space="0" w:color="auto"/>
                <w:left w:val="none" w:sz="0" w:space="0" w:color="auto"/>
                <w:bottom w:val="none" w:sz="0" w:space="0" w:color="auto"/>
                <w:right w:val="none" w:sz="0" w:space="0" w:color="auto"/>
              </w:divBdr>
            </w:div>
            <w:div w:id="2017733521">
              <w:marLeft w:val="0"/>
              <w:marRight w:val="0"/>
              <w:marTop w:val="0"/>
              <w:marBottom w:val="0"/>
              <w:divBdr>
                <w:top w:val="none" w:sz="0" w:space="0" w:color="auto"/>
                <w:left w:val="none" w:sz="0" w:space="0" w:color="auto"/>
                <w:bottom w:val="none" w:sz="0" w:space="0" w:color="auto"/>
                <w:right w:val="none" w:sz="0" w:space="0" w:color="auto"/>
              </w:divBdr>
            </w:div>
          </w:divsChild>
        </w:div>
        <w:div w:id="1144663091">
          <w:marLeft w:val="0"/>
          <w:marRight w:val="0"/>
          <w:marTop w:val="0"/>
          <w:marBottom w:val="0"/>
          <w:divBdr>
            <w:top w:val="none" w:sz="0" w:space="0" w:color="auto"/>
            <w:left w:val="none" w:sz="0" w:space="0" w:color="auto"/>
            <w:bottom w:val="none" w:sz="0" w:space="0" w:color="auto"/>
            <w:right w:val="none" w:sz="0" w:space="0" w:color="auto"/>
          </w:divBdr>
          <w:divsChild>
            <w:div w:id="560942268">
              <w:marLeft w:val="0"/>
              <w:marRight w:val="0"/>
              <w:marTop w:val="120"/>
              <w:marBottom w:val="0"/>
              <w:divBdr>
                <w:top w:val="none" w:sz="0" w:space="0" w:color="auto"/>
                <w:left w:val="none" w:sz="0" w:space="0" w:color="auto"/>
                <w:bottom w:val="none" w:sz="0" w:space="0" w:color="auto"/>
                <w:right w:val="none" w:sz="0" w:space="0" w:color="auto"/>
              </w:divBdr>
            </w:div>
            <w:div w:id="17842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092317591">
      <w:bodyDiv w:val="1"/>
      <w:marLeft w:val="0"/>
      <w:marRight w:val="0"/>
      <w:marTop w:val="0"/>
      <w:marBottom w:val="0"/>
      <w:divBdr>
        <w:top w:val="none" w:sz="0" w:space="0" w:color="auto"/>
        <w:left w:val="none" w:sz="0" w:space="0" w:color="auto"/>
        <w:bottom w:val="none" w:sz="0" w:space="0" w:color="auto"/>
        <w:right w:val="none" w:sz="0" w:space="0" w:color="auto"/>
      </w:divBdr>
    </w:div>
    <w:div w:id="1127314079">
      <w:bodyDiv w:val="1"/>
      <w:marLeft w:val="0"/>
      <w:marRight w:val="0"/>
      <w:marTop w:val="0"/>
      <w:marBottom w:val="0"/>
      <w:divBdr>
        <w:top w:val="none" w:sz="0" w:space="0" w:color="auto"/>
        <w:left w:val="none" w:sz="0" w:space="0" w:color="auto"/>
        <w:bottom w:val="none" w:sz="0" w:space="0" w:color="auto"/>
        <w:right w:val="none" w:sz="0" w:space="0" w:color="auto"/>
      </w:divBdr>
    </w:div>
    <w:div w:id="1180578947">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233079513">
      <w:bodyDiv w:val="1"/>
      <w:marLeft w:val="0"/>
      <w:marRight w:val="0"/>
      <w:marTop w:val="0"/>
      <w:marBottom w:val="0"/>
      <w:divBdr>
        <w:top w:val="none" w:sz="0" w:space="0" w:color="auto"/>
        <w:left w:val="none" w:sz="0" w:space="0" w:color="auto"/>
        <w:bottom w:val="none" w:sz="0" w:space="0" w:color="auto"/>
        <w:right w:val="none" w:sz="0" w:space="0" w:color="auto"/>
      </w:divBdr>
    </w:div>
    <w:div w:id="1298799856">
      <w:bodyDiv w:val="1"/>
      <w:marLeft w:val="0"/>
      <w:marRight w:val="0"/>
      <w:marTop w:val="0"/>
      <w:marBottom w:val="0"/>
      <w:divBdr>
        <w:top w:val="none" w:sz="0" w:space="0" w:color="auto"/>
        <w:left w:val="none" w:sz="0" w:space="0" w:color="auto"/>
        <w:bottom w:val="none" w:sz="0" w:space="0" w:color="auto"/>
        <w:right w:val="none" w:sz="0" w:space="0" w:color="auto"/>
      </w:divBdr>
      <w:divsChild>
        <w:div w:id="112747873">
          <w:marLeft w:val="0"/>
          <w:marRight w:val="0"/>
          <w:marTop w:val="0"/>
          <w:marBottom w:val="0"/>
          <w:divBdr>
            <w:top w:val="none" w:sz="0" w:space="0" w:color="auto"/>
            <w:left w:val="none" w:sz="0" w:space="0" w:color="auto"/>
            <w:bottom w:val="none" w:sz="0" w:space="0" w:color="auto"/>
            <w:right w:val="none" w:sz="0" w:space="0" w:color="auto"/>
          </w:divBdr>
        </w:div>
      </w:divsChild>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445268727">
      <w:bodyDiv w:val="1"/>
      <w:marLeft w:val="0"/>
      <w:marRight w:val="0"/>
      <w:marTop w:val="0"/>
      <w:marBottom w:val="0"/>
      <w:divBdr>
        <w:top w:val="none" w:sz="0" w:space="0" w:color="auto"/>
        <w:left w:val="none" w:sz="0" w:space="0" w:color="auto"/>
        <w:bottom w:val="none" w:sz="0" w:space="0" w:color="auto"/>
        <w:right w:val="none" w:sz="0" w:space="0" w:color="auto"/>
      </w:divBdr>
    </w:div>
    <w:div w:id="1549419682">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5703">
      <w:bodyDiv w:val="1"/>
      <w:marLeft w:val="0"/>
      <w:marRight w:val="0"/>
      <w:marTop w:val="0"/>
      <w:marBottom w:val="0"/>
      <w:divBdr>
        <w:top w:val="none" w:sz="0" w:space="0" w:color="auto"/>
        <w:left w:val="none" w:sz="0" w:space="0" w:color="auto"/>
        <w:bottom w:val="none" w:sz="0" w:space="0" w:color="auto"/>
        <w:right w:val="none" w:sz="0" w:space="0" w:color="auto"/>
      </w:divBdr>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53ED-8AE3-4DAA-9A65-04089BA3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5443</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2021-04-29T06:33:00Z</dcterms:created>
  <dc:creator>Aušra Mažutavičienė</dc:creator>
  <cp:lastModifiedBy>Dalia S</cp:lastModifiedBy>
  <cp:lastPrinted>2015-08-18T07:22:00Z</cp:lastPrinted>
  <dcterms:modified xsi:type="dcterms:W3CDTF">2021-04-29T06:33:00Z</dcterms:modified>
  <cp:revision>2</cp:revision>
</cp:coreProperties>
</file>