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alias w:val="pagrindine"/>
        <w:tag w:val="part_8bdcfcb51e104dc9b6e0a80460c551da"/>
        <w:id w:val="-661471095"/>
        <w:lock w:val="sdtLocked"/>
      </w:sdtPr>
      <w:sdtEndPr/>
      <w:sdtContent>
        <w:p w14:paraId="70733575" w14:textId="77777777" w:rsidR="002800B0" w:rsidRDefault="002800B0">
          <w:pPr>
            <w:tabs>
              <w:tab w:val="center" w:pos="4819"/>
              <w:tab w:val="right" w:pos="9638"/>
            </w:tabs>
            <w:rPr>
              <w:sz w:val="22"/>
              <w:szCs w:val="22"/>
              <w:lang w:eastAsia="lt-LT"/>
            </w:rPr>
          </w:pPr>
        </w:p>
        <w:p w14:paraId="24B480E2" w14:textId="03BEED6C" w:rsidR="002800B0" w:rsidRDefault="00EB4F62">
          <w:pPr>
            <w:ind w:left="6804"/>
            <w:rPr>
              <w:b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>Projekto</w:t>
          </w:r>
          <w:r>
            <w:rPr>
              <w:b/>
              <w:szCs w:val="24"/>
              <w:lang w:eastAsia="lt-LT"/>
            </w:rPr>
            <w:br/>
            <w:t>lyginamasis variantas</w:t>
          </w:r>
        </w:p>
        <w:p w14:paraId="7C1386AC" w14:textId="77777777" w:rsidR="002800B0" w:rsidRDefault="002800B0">
          <w:pPr>
            <w:jc w:val="both"/>
            <w:rPr>
              <w:bCs/>
              <w:szCs w:val="24"/>
              <w:lang w:eastAsia="lt-LT"/>
            </w:rPr>
          </w:pPr>
        </w:p>
        <w:p w14:paraId="23F9E8F6" w14:textId="71A8E4EB" w:rsidR="002800B0" w:rsidRDefault="00EB4F62">
          <w:pPr>
            <w:jc w:val="center"/>
            <w:rPr>
              <w:b/>
              <w:caps/>
              <w:szCs w:val="24"/>
              <w:lang w:eastAsia="lt-LT"/>
            </w:rPr>
          </w:pPr>
          <w:r>
            <w:rPr>
              <w:b/>
              <w:caps/>
              <w:szCs w:val="24"/>
              <w:lang w:eastAsia="lt-LT"/>
            </w:rPr>
            <w:t>LIETUVOS RESPUBLIKOS VYRIAUSYBĖ</w:t>
          </w:r>
        </w:p>
        <w:p w14:paraId="33719593" w14:textId="77777777" w:rsidR="002800B0" w:rsidRDefault="002800B0">
          <w:pPr>
            <w:rPr>
              <w:bCs/>
              <w:szCs w:val="24"/>
              <w:lang w:eastAsia="lt-LT"/>
            </w:rPr>
          </w:pPr>
        </w:p>
        <w:p w14:paraId="2542DF98" w14:textId="456AF624" w:rsidR="002800B0" w:rsidRDefault="00EB4F62">
          <w:pPr>
            <w:jc w:val="center"/>
            <w:rPr>
              <w:b/>
              <w:caps/>
              <w:szCs w:val="24"/>
              <w:lang w:eastAsia="lt-LT"/>
            </w:rPr>
          </w:pPr>
          <w:r>
            <w:rPr>
              <w:b/>
              <w:caps/>
              <w:szCs w:val="24"/>
              <w:lang w:eastAsia="lt-LT"/>
            </w:rPr>
            <w:t>nutarimas</w:t>
          </w:r>
        </w:p>
        <w:p w14:paraId="11888A49" w14:textId="77777777" w:rsidR="002800B0" w:rsidRDefault="00EB4F62">
          <w:pPr>
            <w:jc w:val="center"/>
            <w:rPr>
              <w:b/>
              <w:caps/>
              <w:szCs w:val="24"/>
              <w:lang w:eastAsia="lt-LT"/>
            </w:rPr>
          </w:pPr>
          <w:r>
            <w:rPr>
              <w:b/>
              <w:caps/>
              <w:szCs w:val="24"/>
              <w:lang w:eastAsia="lt-LT"/>
            </w:rPr>
            <w:t xml:space="preserve">dėl LIETUVOS RESPUBLIKOS VYRIAUSYBĖS 2019 m. rugsėjo 4 d. nutarimo nr. 918 „DĖL ELEKTROS ENERGETIKOS SISTEMOS SINCHRONIZACIJOS PROJEKTO VEIKSMŲ IR </w:t>
          </w:r>
          <w:r>
            <w:rPr>
              <w:b/>
              <w:caps/>
              <w:szCs w:val="24"/>
              <w:lang w:eastAsia="lt-LT"/>
            </w:rPr>
            <w:t>PRIEMONIŲ PLANO PATVIRTINIMO“ pakeitimo</w:t>
          </w:r>
        </w:p>
        <w:p w14:paraId="7422E102" w14:textId="3E2C8462" w:rsidR="002800B0" w:rsidRDefault="002800B0">
          <w:pPr>
            <w:jc w:val="both"/>
            <w:rPr>
              <w:bCs/>
              <w:szCs w:val="24"/>
              <w:lang w:eastAsia="lt-LT"/>
            </w:rPr>
          </w:pPr>
        </w:p>
        <w:p w14:paraId="4980A76A" w14:textId="6A8BEAE9" w:rsidR="002800B0" w:rsidRDefault="00EB4F62">
          <w:pPr>
            <w:jc w:val="center"/>
            <w:rPr>
              <w:bCs/>
              <w:szCs w:val="24"/>
              <w:lang w:eastAsia="lt-LT"/>
            </w:rPr>
          </w:pPr>
          <w:r>
            <w:rPr>
              <w:bCs/>
              <w:szCs w:val="24"/>
              <w:lang w:eastAsia="lt-LT"/>
            </w:rPr>
            <w:t xml:space="preserve">2021 m.                      d. Nr. </w:t>
          </w:r>
        </w:p>
        <w:p w14:paraId="67A376B4" w14:textId="77777777" w:rsidR="002800B0" w:rsidRDefault="00EB4F62">
          <w:pPr>
            <w:jc w:val="center"/>
            <w:rPr>
              <w:bCs/>
              <w:szCs w:val="24"/>
              <w:lang w:eastAsia="lt-LT"/>
            </w:rPr>
          </w:pPr>
          <w:r>
            <w:rPr>
              <w:bCs/>
              <w:szCs w:val="24"/>
              <w:lang w:eastAsia="lt-LT"/>
            </w:rPr>
            <w:t>Vilnius</w:t>
          </w:r>
        </w:p>
        <w:p w14:paraId="050DD87F" w14:textId="77777777" w:rsidR="002800B0" w:rsidRDefault="002800B0">
          <w:pPr>
            <w:jc w:val="both"/>
            <w:rPr>
              <w:bCs/>
              <w:szCs w:val="24"/>
              <w:lang w:eastAsia="lt-LT"/>
            </w:rPr>
          </w:pPr>
        </w:p>
        <w:sdt>
          <w:sdtPr>
            <w:alias w:val="preambule"/>
            <w:tag w:val="part_5521f222254d4659af91e9a10eecc63f"/>
            <w:id w:val="453295196"/>
            <w:lock w:val="sdtLocked"/>
          </w:sdtPr>
          <w:sdtEndPr/>
          <w:sdtContent>
            <w:p w14:paraId="0F3147EC" w14:textId="336F7897" w:rsidR="002800B0" w:rsidRDefault="00EB4F62">
              <w:pPr>
                <w:ind w:firstLine="709"/>
                <w:jc w:val="both"/>
                <w:rPr>
                  <w:bCs/>
                  <w:szCs w:val="24"/>
                  <w:lang w:eastAsia="lt-LT"/>
                </w:rPr>
              </w:pPr>
              <w:r>
                <w:rPr>
                  <w:bCs/>
                  <w:szCs w:val="24"/>
                  <w:lang w:eastAsia="lt-LT"/>
                </w:rPr>
                <w:t xml:space="preserve">Lietuvos Respublikos Vyriausybė </w:t>
              </w:r>
              <w:r>
                <w:rPr>
                  <w:spacing w:val="100"/>
                  <w:szCs w:val="24"/>
                  <w:lang w:eastAsia="lt-LT"/>
                </w:rPr>
                <w:t>nutari</w:t>
              </w:r>
              <w:r>
                <w:rPr>
                  <w:szCs w:val="24"/>
                  <w:lang w:eastAsia="lt-LT"/>
                </w:rPr>
                <w:t>a:</w:t>
              </w:r>
            </w:p>
          </w:sdtContent>
        </w:sdt>
        <w:sdt>
          <w:sdtPr>
            <w:alias w:val="1 p."/>
            <w:tag w:val="part_c416b6e613064891b32c734913bf1a11"/>
            <w:id w:val="1808672291"/>
            <w:lock w:val="sdtLocked"/>
          </w:sdtPr>
          <w:sdtEndPr/>
          <w:sdtContent>
            <w:p w14:paraId="5E1B0C2F" w14:textId="3ACAE281" w:rsidR="002800B0" w:rsidRDefault="00EB4F62">
              <w:pPr>
                <w:ind w:firstLine="709"/>
                <w:jc w:val="both"/>
                <w:rPr>
                  <w:bCs/>
                  <w:szCs w:val="24"/>
                  <w:lang w:eastAsia="lt-LT"/>
                </w:rPr>
              </w:pPr>
              <w:sdt>
                <w:sdtPr>
                  <w:alias w:val="Numeris"/>
                  <w:tag w:val="nr_c416b6e613064891b32c734913bf1a11"/>
                  <w:id w:val="2069684510"/>
                  <w:lock w:val="sdtLocked"/>
                </w:sdtPr>
                <w:sdtEndPr/>
                <w:sdtContent>
                  <w:r>
                    <w:rPr>
                      <w:bCs/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bCs/>
                  <w:szCs w:val="24"/>
                  <w:lang w:eastAsia="lt-LT"/>
                </w:rPr>
                <w:t>. Pakeisti Elektros energetikos sistemos sinchronizacijos projekto veiksmų ir priemonių planą, patvirtintą Lietuvos Respubl</w:t>
              </w:r>
              <w:r>
                <w:rPr>
                  <w:bCs/>
                  <w:szCs w:val="24"/>
                  <w:lang w:eastAsia="lt-LT"/>
                </w:rPr>
                <w:t>ikos Vyriausybės 2019 m. rugsėjo 4 d. nutarimu Nr. 918 „Dėl Elektros energetikos sistemos sinchronizacijos projekto veiksmų ir priemonių plano patvirtinimo“:</w:t>
              </w:r>
            </w:p>
            <w:sdt>
              <w:sdtPr>
                <w:alias w:val="1.1 pp."/>
                <w:tag w:val="part_c7c8f84d0d1b496c9164be4f653cda43"/>
                <w:id w:val="693584081"/>
                <w:lock w:val="sdtLocked"/>
              </w:sdtPr>
              <w:sdtEndPr/>
              <w:sdtContent>
                <w:p w14:paraId="0366E20D" w14:textId="499D1B22" w:rsidR="002800B0" w:rsidRDefault="00EB4F62">
                  <w:pPr>
                    <w:ind w:firstLine="709"/>
                    <w:jc w:val="both"/>
                    <w:rPr>
                      <w:bCs/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c7c8f84d0d1b496c9164be4f653cda43"/>
                      <w:id w:val="-1233380573"/>
                      <w:lock w:val="sdtLocked"/>
                    </w:sdtPr>
                    <w:sdtEndPr/>
                    <w:sdtContent>
                      <w:r>
                        <w:rPr>
                          <w:bCs/>
                          <w:szCs w:val="24"/>
                          <w:lang w:eastAsia="lt-LT"/>
                        </w:rPr>
                        <w:t>1.1</w:t>
                      </w:r>
                    </w:sdtContent>
                  </w:sdt>
                  <w:r>
                    <w:rPr>
                      <w:bCs/>
                      <w:szCs w:val="24"/>
                      <w:lang w:eastAsia="lt-LT"/>
                    </w:rPr>
                    <w:t>. Pakeisti 4 punktą ir jį išdėstyti taip:</w:t>
                  </w:r>
                </w:p>
                <w:sdt>
                  <w:sdtPr>
                    <w:alias w:val="citata"/>
                    <w:tag w:val="part_a574cd7f6738453a9eaca9e0f69a2bd4"/>
                    <w:id w:val="84116499"/>
                    <w:lock w:val="sdtLocked"/>
                  </w:sdtPr>
                  <w:sdtEndPr/>
                  <w:sdtContent>
                    <w:sdt>
                      <w:sdtPr>
                        <w:alias w:val="4 p."/>
                        <w:tag w:val="part_ddc538b99d55483eadfe007c953927e4"/>
                        <w:id w:val="-1315793133"/>
                        <w:lock w:val="sdtLocked"/>
                      </w:sdtPr>
                      <w:sdtEndPr/>
                      <w:sdtContent>
                        <w:p w14:paraId="5BDA089E" w14:textId="4B32FD11" w:rsidR="002800B0" w:rsidRDefault="00EB4F62">
                          <w:pPr>
                            <w:ind w:firstLine="709"/>
                            <w:jc w:val="both"/>
                            <w:rPr>
                              <w:bCs/>
                              <w:szCs w:val="24"/>
                              <w:lang w:eastAsia="lt-LT"/>
                            </w:rPr>
                          </w:pPr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ddc538b99d55483eadfe007c953927e4"/>
                              <w:id w:val="1348517872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bCs/>
                                  <w:szCs w:val="24"/>
                                  <w:lang w:eastAsia="lt-LT"/>
                                </w:rPr>
                                <w:t>4</w:t>
                              </w:r>
                            </w:sdtContent>
                          </w:sdt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 xml:space="preserve">. Projektą, </w:t>
                          </w:r>
                          <w:r>
                            <w:rPr>
                              <w:b/>
                              <w:szCs w:val="24"/>
                              <w:lang w:eastAsia="lt-LT"/>
                            </w:rPr>
                            <w:t>išskyrus Plano 18</w:t>
                          </w:r>
                          <w:r>
                            <w:rPr>
                              <w:b/>
                              <w:szCs w:val="24"/>
                              <w:vertAlign w:val="superscript"/>
                              <w:lang w:eastAsia="lt-LT"/>
                            </w:rPr>
                            <w:t>1</w:t>
                          </w:r>
                          <w:r>
                            <w:rPr>
                              <w:b/>
                              <w:szCs w:val="24"/>
                              <w:lang w:eastAsia="lt-LT"/>
                            </w:rPr>
                            <w:t xml:space="preserve"> punkte numatytus veiksmus ir priemones</w:t>
                          </w:r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 xml:space="preserve"> </w:t>
                          </w:r>
                          <w:r>
                            <w:rPr>
                              <w:bCs/>
                              <w:strike/>
                              <w:szCs w:val="24"/>
                              <w:lang w:eastAsia="lt-LT"/>
                            </w:rPr>
                            <w:t>vadovaudamasis Įstatyme ir Plane nustatytais reikalavimais</w:t>
                          </w:r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>, įgyvendina elektros perdavimo sistemos operatorius LITGRID AB (toliau – perdavimo sistemos operatorius)</w:t>
                          </w:r>
                          <w:r>
                            <w:rPr>
                              <w:b/>
                              <w:szCs w:val="24"/>
                              <w:lang w:eastAsia="lt-LT"/>
                            </w:rPr>
                            <w:t xml:space="preserve">, </w:t>
                          </w:r>
                          <w:r>
                            <w:rPr>
                              <w:b/>
                              <w:bCs/>
                              <w:szCs w:val="24"/>
                              <w:lang w:eastAsia="lt-LT"/>
                            </w:rPr>
                            <w:t>vadovaudamasis Įstatyme ir Plane nustatytais reikal</w:t>
                          </w:r>
                          <w:r>
                            <w:rPr>
                              <w:b/>
                              <w:bCs/>
                              <w:szCs w:val="24"/>
                              <w:lang w:eastAsia="lt-LT"/>
                            </w:rPr>
                            <w:t>avimais</w:t>
                          </w:r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>. Perdavimo sistemos operatorius savo veiksmus, įgyvendindamas Projektą, derina su Projekto įgyvendinimą prižiūrinčia ir koordinuojančia Lietuvos Respublikos energetikos ministerija (toliau – Ministerija). Įgyvendindamas Projektą, perdavimo sistemos</w:t>
                          </w:r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 xml:space="preserve"> operatorius bendradarbiauja su kitomis valstybės ir savivaldybių institucijomis, įmonėmis, įstaigomis, organizacijomis ir kitais asmenimis, taip pat su kitų šalių elektros perdavimo sistemų operatoriais.“</w:t>
                          </w:r>
                        </w:p>
                      </w:sdtContent>
                    </w:sdt>
                  </w:sdtContent>
                </w:sdt>
              </w:sdtContent>
            </w:sdt>
            <w:sdt>
              <w:sdtPr>
                <w:alias w:val="1.2 pp."/>
                <w:tag w:val="part_e08bfb9947fa4676902cf033fc9a925c"/>
                <w:id w:val="-1065255934"/>
                <w:lock w:val="sdtLocked"/>
              </w:sdtPr>
              <w:sdtEndPr/>
              <w:sdtContent>
                <w:p w14:paraId="7590B9E2" w14:textId="4C3F59A8" w:rsidR="002800B0" w:rsidRDefault="00EB4F62">
                  <w:pPr>
                    <w:ind w:firstLine="709"/>
                    <w:jc w:val="both"/>
                    <w:rPr>
                      <w:bCs/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e08bfb9947fa4676902cf033fc9a925c"/>
                      <w:id w:val="-634802324"/>
                      <w:lock w:val="sdtLocked"/>
                    </w:sdtPr>
                    <w:sdtEndPr/>
                    <w:sdtContent>
                      <w:r>
                        <w:rPr>
                          <w:bCs/>
                          <w:szCs w:val="24"/>
                          <w:lang w:eastAsia="lt-LT"/>
                        </w:rPr>
                        <w:t>1.2</w:t>
                      </w:r>
                    </w:sdtContent>
                  </w:sdt>
                  <w:r>
                    <w:rPr>
                      <w:bCs/>
                      <w:szCs w:val="24"/>
                      <w:lang w:eastAsia="lt-LT"/>
                    </w:rPr>
                    <w:t>. Papildyti 4</w:t>
                  </w:r>
                  <w:r>
                    <w:rPr>
                      <w:bCs/>
                      <w:szCs w:val="24"/>
                      <w:vertAlign w:val="superscript"/>
                      <w:lang w:eastAsia="lt-LT"/>
                    </w:rPr>
                    <w:t>1</w:t>
                  </w:r>
                  <w:r>
                    <w:rPr>
                      <w:bCs/>
                      <w:szCs w:val="24"/>
                      <w:lang w:eastAsia="lt-LT"/>
                    </w:rPr>
                    <w:t xml:space="preserve"> punktu:</w:t>
                  </w:r>
                </w:p>
                <w:sdt>
                  <w:sdtPr>
                    <w:alias w:val="citata"/>
                    <w:tag w:val="part_b897988b562544809a42ff81d1d3b2af"/>
                    <w:id w:val="-1029875969"/>
                    <w:lock w:val="sdtLocked"/>
                  </w:sdtPr>
                  <w:sdtEndPr/>
                  <w:sdtContent>
                    <w:sdt>
                      <w:sdtPr>
                        <w:alias w:val="4-1 p."/>
                        <w:tag w:val="part_363f93b97ac6414db0162de4478a9722"/>
                        <w:id w:val="-1065792974"/>
                        <w:lock w:val="sdtLocked"/>
                      </w:sdtPr>
                      <w:sdtEndPr/>
                      <w:sdtContent>
                        <w:p w14:paraId="1DC90E48" w14:textId="4BA373F4" w:rsidR="002800B0" w:rsidRDefault="00EB4F62">
                          <w:pPr>
                            <w:ind w:firstLine="709"/>
                            <w:jc w:val="both"/>
                            <w:rPr>
                              <w:szCs w:val="24"/>
                              <w:lang w:eastAsia="lt-LT"/>
                            </w:rPr>
                          </w:pPr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363f93b97ac6414db0162de4478a9722"/>
                              <w:id w:val="905340912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b/>
                                  <w:szCs w:val="24"/>
                                  <w:lang w:eastAsia="lt-LT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Cs w:val="24"/>
                                  <w:vertAlign w:val="superscript"/>
                                  <w:lang w:eastAsia="lt-LT"/>
                                </w:rPr>
                                <w:t>1</w:t>
                              </w:r>
                            </w:sdtContent>
                          </w:sdt>
                          <w:r>
                            <w:rPr>
                              <w:b/>
                              <w:szCs w:val="24"/>
                              <w:lang w:eastAsia="lt-LT"/>
                            </w:rPr>
                            <w:t xml:space="preserve">. </w:t>
                          </w:r>
                          <w:r>
                            <w:rPr>
                              <w:b/>
                              <w:szCs w:val="24"/>
                              <w:lang w:eastAsia="lt-LT"/>
                            </w:rPr>
                            <w:t>Plano 18</w:t>
                          </w:r>
                          <w:r>
                            <w:rPr>
                              <w:b/>
                              <w:szCs w:val="24"/>
                              <w:vertAlign w:val="superscript"/>
                              <w:lang w:eastAsia="lt-LT"/>
                            </w:rPr>
                            <w:t>1</w:t>
                          </w:r>
                          <w:r>
                            <w:rPr>
                              <w:b/>
                              <w:szCs w:val="24"/>
                              <w:lang w:eastAsia="lt-LT"/>
                            </w:rPr>
                            <w:t xml:space="preserve"> punkte numatytus veiksmus ir priemones įgyvendina Įstatyme nustatyta tvarka ir sąlygomis Lietuvos Respublikos Vyriausybės paskirtas </w:t>
                          </w:r>
                          <w:r>
                            <w:rPr>
                              <w:b/>
                              <w:bCs/>
                              <w:szCs w:val="24"/>
                              <w:lang w:eastAsia="lt-LT"/>
                            </w:rPr>
                            <w:t>elektros energijos kaupimo įrenginių sistemos operatorius (toliau – paskirtasis kaupimo sistemos operatorius), vad</w:t>
                          </w:r>
                          <w:r>
                            <w:rPr>
                              <w:b/>
                              <w:bCs/>
                              <w:szCs w:val="24"/>
                              <w:lang w:eastAsia="lt-LT"/>
                            </w:rPr>
                            <w:t xml:space="preserve">ovaudamasis Įstatyme ir Plane nustatytais reikalavimais. Paskirtasis kaupimo sistemos operatorius, įgyvendindamas </w:t>
                          </w:r>
                          <w:r>
                            <w:rPr>
                              <w:b/>
                              <w:szCs w:val="24"/>
                              <w:lang w:eastAsia="lt-LT"/>
                            </w:rPr>
                            <w:t>Plano 18</w:t>
                          </w:r>
                          <w:r>
                            <w:rPr>
                              <w:b/>
                              <w:szCs w:val="24"/>
                              <w:vertAlign w:val="superscript"/>
                              <w:lang w:eastAsia="lt-LT"/>
                            </w:rPr>
                            <w:t>1</w:t>
                          </w:r>
                          <w:r>
                            <w:rPr>
                              <w:b/>
                              <w:szCs w:val="24"/>
                              <w:lang w:eastAsia="lt-LT"/>
                            </w:rPr>
                            <w:t xml:space="preserve"> punkte numatytus veiksmus ir priemones,</w:t>
                          </w:r>
                          <w:r>
                            <w:rPr>
                              <w:b/>
                              <w:bCs/>
                              <w:szCs w:val="24"/>
                              <w:lang w:eastAsia="lt-LT"/>
                            </w:rPr>
                            <w:t xml:space="preserve"> savo veiksmus derina su Ministerija ir bendradarbiauja su kitomis valstybės ir savivaldybių </w:t>
                          </w:r>
                          <w:r>
                            <w:rPr>
                              <w:b/>
                              <w:bCs/>
                              <w:szCs w:val="24"/>
                              <w:lang w:eastAsia="lt-LT"/>
                            </w:rPr>
                            <w:t>institucijomis, perdavimo sistemos operatoriumi, kitomis įmonėmis, įstaigomis, organizacijomis ir kitais asmenimis.</w:t>
                          </w:r>
                          <w:r>
                            <w:rPr>
                              <w:szCs w:val="24"/>
                              <w:lang w:eastAsia="lt-LT"/>
                            </w:rPr>
                            <w:t>“</w:t>
                          </w:r>
                        </w:p>
                      </w:sdtContent>
                    </w:sdt>
                  </w:sdtContent>
                </w:sdt>
              </w:sdtContent>
            </w:sdt>
            <w:sdt>
              <w:sdtPr>
                <w:alias w:val="1.3 pp."/>
                <w:tag w:val="part_b058d44e1a0a4820a9f2167cff5bc3ce"/>
                <w:id w:val="-694534667"/>
                <w:lock w:val="sdtLocked"/>
              </w:sdtPr>
              <w:sdtEndPr/>
              <w:sdtContent>
                <w:p w14:paraId="4B62A421" w14:textId="010DB2D0" w:rsidR="002800B0" w:rsidRDefault="00EB4F62">
                  <w:pPr>
                    <w:ind w:firstLine="709"/>
                    <w:jc w:val="both"/>
                    <w:rPr>
                      <w:bCs/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b058d44e1a0a4820a9f2167cff5bc3ce"/>
                      <w:id w:val="-1079288827"/>
                      <w:lock w:val="sdtLocked"/>
                    </w:sdtPr>
                    <w:sdtEndPr/>
                    <w:sdtContent>
                      <w:r>
                        <w:rPr>
                          <w:bCs/>
                          <w:szCs w:val="24"/>
                          <w:lang w:eastAsia="lt-LT"/>
                        </w:rPr>
                        <w:t>1.3</w:t>
                      </w:r>
                    </w:sdtContent>
                  </w:sdt>
                  <w:r>
                    <w:rPr>
                      <w:bCs/>
                      <w:szCs w:val="24"/>
                      <w:lang w:eastAsia="lt-LT"/>
                    </w:rPr>
                    <w:t>. Pakeisti 5 punktą ir jį išdėstyti taip:</w:t>
                  </w:r>
                </w:p>
                <w:sdt>
                  <w:sdtPr>
                    <w:alias w:val="citata"/>
                    <w:tag w:val="part_9764c9e3ee084beca48052124b0f3de5"/>
                    <w:id w:val="-1168016081"/>
                    <w:lock w:val="sdtLocked"/>
                  </w:sdtPr>
                  <w:sdtEndPr/>
                  <w:sdtContent>
                    <w:sdt>
                      <w:sdtPr>
                        <w:alias w:val="5 p."/>
                        <w:tag w:val="part_eb6c2c4d477b4fa98dbd25b86f657fbb"/>
                        <w:id w:val="1663354377"/>
                        <w:lock w:val="sdtLocked"/>
                      </w:sdtPr>
                      <w:sdtEndPr/>
                      <w:sdtContent>
                        <w:p w14:paraId="723291DE" w14:textId="130F5A61" w:rsidR="002800B0" w:rsidRDefault="00EB4F62">
                          <w:pPr>
                            <w:ind w:firstLine="709"/>
                            <w:jc w:val="both"/>
                            <w:rPr>
                              <w:bCs/>
                              <w:szCs w:val="24"/>
                              <w:lang w:eastAsia="lt-LT"/>
                            </w:rPr>
                          </w:pPr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eb6c2c4d477b4fa98dbd25b86f657fbb"/>
                              <w:id w:val="1990751725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bCs/>
                                  <w:szCs w:val="24"/>
                                  <w:lang w:eastAsia="lt-LT"/>
                                </w:rPr>
                                <w:t>5</w:t>
                              </w:r>
                            </w:sdtContent>
                          </w:sdt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>. Plane numatytų veiksmų ir priemonių įgyvendinimas finansuojamas Įstatyme nurodyt</w:t>
                          </w:r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 xml:space="preserve">omis lėšomis, perdavimo sistemos operatoriui </w:t>
                          </w:r>
                          <w:r>
                            <w:rPr>
                              <w:b/>
                              <w:szCs w:val="24"/>
                              <w:lang w:eastAsia="lt-LT"/>
                            </w:rPr>
                            <w:t>ar paskirtajam kaupimo sistemos operatoriui, veikiantiems pagal jiems priskirtą kompetenciją,</w:t>
                          </w:r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 xml:space="preserve"> teisės aktų nustatyta tvarka ir sąlygomis suderinus reikalingas investicijas su Valstybine energetikos reguliavimo ta</w:t>
                          </w:r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>ryba (toliau – Taryba).“</w:t>
                          </w:r>
                        </w:p>
                      </w:sdtContent>
                    </w:sdt>
                  </w:sdtContent>
                </w:sdt>
              </w:sdtContent>
            </w:sdt>
            <w:sdt>
              <w:sdtPr>
                <w:alias w:val="1.4 pp."/>
                <w:tag w:val="part_86bde70058124bb696c93bc745a33eec"/>
                <w:id w:val="-1389956766"/>
                <w:lock w:val="sdtLocked"/>
              </w:sdtPr>
              <w:sdtEndPr/>
              <w:sdtContent>
                <w:p w14:paraId="1E5D47D6" w14:textId="314E1BFF" w:rsidR="002800B0" w:rsidRDefault="00EB4F62">
                  <w:pPr>
                    <w:ind w:firstLine="709"/>
                    <w:jc w:val="both"/>
                    <w:rPr>
                      <w:bCs/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86bde70058124bb696c93bc745a33eec"/>
                      <w:id w:val="1050118850"/>
                      <w:lock w:val="sdtLocked"/>
                    </w:sdtPr>
                    <w:sdtEndPr/>
                    <w:sdtContent>
                      <w:r>
                        <w:rPr>
                          <w:bCs/>
                          <w:szCs w:val="24"/>
                          <w:lang w:eastAsia="lt-LT"/>
                        </w:rPr>
                        <w:t>1.4</w:t>
                      </w:r>
                    </w:sdtContent>
                  </w:sdt>
                  <w:r>
                    <w:rPr>
                      <w:bCs/>
                      <w:szCs w:val="24"/>
                      <w:lang w:eastAsia="lt-LT"/>
                    </w:rPr>
                    <w:t>. Pakeisti 17 punktą ir jį išdėstyti taip:</w:t>
                  </w:r>
                </w:p>
                <w:sdt>
                  <w:sdtPr>
                    <w:alias w:val="citata"/>
                    <w:tag w:val="part_15a56f8a066e4459a7e66615db3d6597"/>
                    <w:id w:val="1377734249"/>
                    <w:lock w:val="sdtLocked"/>
                  </w:sdtPr>
                  <w:sdtEndPr/>
                  <w:sdtContent>
                    <w:sdt>
                      <w:sdtPr>
                        <w:alias w:val="17 p."/>
                        <w:tag w:val="part_d265d1a54e9145f8b4ebe299fe4ef097"/>
                        <w:id w:val="485128455"/>
                        <w:lock w:val="sdtLocked"/>
                      </w:sdtPr>
                      <w:sdtEndPr/>
                      <w:sdtContent>
                        <w:p w14:paraId="7F1BDB83" w14:textId="5A4A2FDB" w:rsidR="002800B0" w:rsidRDefault="00EB4F62">
                          <w:pPr>
                            <w:ind w:firstLine="709"/>
                            <w:jc w:val="both"/>
                            <w:rPr>
                              <w:bCs/>
                              <w:szCs w:val="24"/>
                              <w:lang w:eastAsia="lt-LT"/>
                            </w:rPr>
                          </w:pPr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d265d1a54e9145f8b4ebe299fe4ef097"/>
                              <w:id w:val="-1895799745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bCs/>
                                  <w:szCs w:val="24"/>
                                  <w:lang w:eastAsia="lt-LT"/>
                                </w:rPr>
                                <w:t>17</w:t>
                              </w:r>
                            </w:sdtContent>
                          </w:sdt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>Desinchronizacijos</w:t>
                          </w:r>
                          <w:proofErr w:type="spellEnd"/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 xml:space="preserve"> veiksmai ir priemonės laikomi tinkamai įgyvendintais, jeigu šiame skyriuje nustatytais įvykdymo terminais yra pasiekiami reikalaujami rezultatai. Visus</w:t>
                          </w:r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>desinchronizacijos</w:t>
                          </w:r>
                          <w:proofErr w:type="spellEnd"/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 xml:space="preserve"> veiksmus ir priemones, </w:t>
                          </w:r>
                          <w:r>
                            <w:rPr>
                              <w:b/>
                              <w:szCs w:val="24"/>
                              <w:lang w:eastAsia="lt-LT"/>
                            </w:rPr>
                            <w:t>išskyrus Plano 18</w:t>
                          </w:r>
                          <w:r>
                            <w:rPr>
                              <w:b/>
                              <w:szCs w:val="24"/>
                              <w:vertAlign w:val="superscript"/>
                              <w:lang w:eastAsia="lt-LT"/>
                            </w:rPr>
                            <w:t>1</w:t>
                          </w:r>
                          <w:r>
                            <w:rPr>
                              <w:b/>
                              <w:szCs w:val="24"/>
                              <w:lang w:eastAsia="lt-LT"/>
                            </w:rPr>
                            <w:t xml:space="preserve"> punkte numatytus veiksmus ir priemones,</w:t>
                          </w:r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 xml:space="preserve"> įgyvendina </w:t>
                          </w:r>
                          <w:r>
                            <w:rPr>
                              <w:bCs/>
                              <w:strike/>
                              <w:szCs w:val="24"/>
                              <w:lang w:eastAsia="lt-LT"/>
                            </w:rPr>
                            <w:t>išimtinai</w:t>
                          </w:r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 xml:space="preserve"> perdavimo sistemos operatorius.</w:t>
                          </w:r>
                          <w:r>
                            <w:rPr>
                              <w:b/>
                              <w:szCs w:val="24"/>
                              <w:lang w:eastAsia="lt-LT"/>
                            </w:rPr>
                            <w:t xml:space="preserve"> Plano 18</w:t>
                          </w:r>
                          <w:r>
                            <w:rPr>
                              <w:b/>
                              <w:szCs w:val="24"/>
                              <w:vertAlign w:val="superscript"/>
                              <w:lang w:eastAsia="lt-LT"/>
                            </w:rPr>
                            <w:t>1</w:t>
                          </w:r>
                          <w:r>
                            <w:rPr>
                              <w:b/>
                              <w:szCs w:val="24"/>
                              <w:lang w:eastAsia="lt-LT"/>
                            </w:rPr>
                            <w:t xml:space="preserve"> punkte numatytus veiksmus ir priemones įgyvendina paskirtasis </w:t>
                          </w:r>
                          <w:r>
                            <w:rPr>
                              <w:b/>
                              <w:bCs/>
                              <w:szCs w:val="24"/>
                              <w:lang w:eastAsia="lt-LT"/>
                            </w:rPr>
                            <w:t>kaupimo sistemos operatorius,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  <w:lang w:eastAsia="lt-LT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Cs w:val="24"/>
                              <w:lang w:eastAsia="lt-LT"/>
                            </w:rPr>
                            <w:t>išskyrus tuos atvejus, kai prie konkrečių veiksmų ir priemonių nurodomi ir kiti asmenys, atsakingi už tokių veiksmų ir priemonių įgyvendinimą individualiai ar kartu su kitais nurodytais asmenimis</w:t>
                          </w:r>
                          <w:r>
                            <w:rPr>
                              <w:b/>
                              <w:szCs w:val="24"/>
                              <w:lang w:eastAsia="lt-LT"/>
                            </w:rPr>
                            <w:t>.</w:t>
                          </w:r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>“</w:t>
                          </w:r>
                        </w:p>
                      </w:sdtContent>
                    </w:sdt>
                  </w:sdtContent>
                </w:sdt>
              </w:sdtContent>
            </w:sdt>
            <w:sdt>
              <w:sdtPr>
                <w:alias w:val="1.5 pp."/>
                <w:tag w:val="part_e1ee6a60ac254ffc905e9810756d403a"/>
                <w:id w:val="-1468120879"/>
                <w:lock w:val="sdtLocked"/>
              </w:sdtPr>
              <w:sdtEndPr/>
              <w:sdtContent>
                <w:p w14:paraId="3362E886" w14:textId="134C563A" w:rsidR="002800B0" w:rsidRDefault="00EB4F62">
                  <w:pPr>
                    <w:ind w:firstLine="709"/>
                    <w:jc w:val="both"/>
                    <w:rPr>
                      <w:bCs/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e1ee6a60ac254ffc905e9810756d403a"/>
                      <w:id w:val="-1362200625"/>
                      <w:lock w:val="sdtLocked"/>
                    </w:sdtPr>
                    <w:sdtEndPr/>
                    <w:sdtContent>
                      <w:r>
                        <w:rPr>
                          <w:bCs/>
                          <w:szCs w:val="24"/>
                          <w:lang w:eastAsia="lt-LT"/>
                        </w:rPr>
                        <w:t>1.5</w:t>
                      </w:r>
                    </w:sdtContent>
                  </w:sdt>
                  <w:r>
                    <w:rPr>
                      <w:bCs/>
                      <w:szCs w:val="24"/>
                      <w:lang w:eastAsia="lt-LT"/>
                    </w:rPr>
                    <w:t>. Papildyti 18</w:t>
                  </w:r>
                  <w:r>
                    <w:rPr>
                      <w:bCs/>
                      <w:szCs w:val="24"/>
                      <w:vertAlign w:val="superscript"/>
                      <w:lang w:eastAsia="lt-LT"/>
                    </w:rPr>
                    <w:t>1</w:t>
                  </w:r>
                  <w:r>
                    <w:rPr>
                      <w:bCs/>
                      <w:szCs w:val="24"/>
                      <w:lang w:eastAsia="lt-LT"/>
                    </w:rPr>
                    <w:t xml:space="preserve"> punktu:</w:t>
                  </w:r>
                </w:p>
                <w:sdt>
                  <w:sdtPr>
                    <w:alias w:val="citata"/>
                    <w:tag w:val="part_fe558637f7594a6babce8ba3e8f82e27"/>
                    <w:id w:val="1041170173"/>
                    <w:lock w:val="sdtLocked"/>
                  </w:sdtPr>
                  <w:sdtEndPr/>
                  <w:sdtContent>
                    <w:sdt>
                      <w:sdtPr>
                        <w:alias w:val="18-1 p."/>
                        <w:tag w:val="part_275549522b054dec887910c956bdf9a7"/>
                        <w:id w:val="-1445456424"/>
                        <w:lock w:val="sdtLocked"/>
                      </w:sdtPr>
                      <w:sdtEndPr/>
                      <w:sdtContent>
                        <w:p w14:paraId="78287649" w14:textId="227AF519" w:rsidR="002800B0" w:rsidRDefault="00EB4F62">
                          <w:pPr>
                            <w:ind w:firstLine="709"/>
                            <w:jc w:val="both"/>
                            <w:rPr>
                              <w:b/>
                              <w:szCs w:val="24"/>
                              <w:lang w:eastAsia="lt-LT"/>
                            </w:rPr>
                          </w:pPr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275549522b054dec887910c956bdf9a7"/>
                              <w:id w:val="-1960404996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b/>
                                  <w:szCs w:val="24"/>
                                  <w:lang w:eastAsia="lt-LT"/>
                                </w:rPr>
                                <w:t>18</w:t>
                              </w:r>
                              <w:r>
                                <w:rPr>
                                  <w:b/>
                                  <w:szCs w:val="24"/>
                                  <w:vertAlign w:val="superscript"/>
                                  <w:lang w:eastAsia="lt-LT"/>
                                </w:rPr>
                                <w:t>1</w:t>
                              </w:r>
                            </w:sdtContent>
                          </w:sdt>
                          <w:r>
                            <w:rPr>
                              <w:b/>
                              <w:szCs w:val="24"/>
                              <w:lang w:eastAsia="lt-LT"/>
                            </w:rPr>
                            <w:t>. Elektros energ</w:t>
                          </w:r>
                          <w:r>
                            <w:rPr>
                              <w:b/>
                              <w:szCs w:val="24"/>
                              <w:lang w:eastAsia="lt-LT"/>
                            </w:rPr>
                            <w:t xml:space="preserve">ijos kaupimo įrenginių sistemai įrengti, jai prijungti prie perdavimo tinklų ir Įstatyme numatytos </w:t>
                          </w:r>
                          <w:r>
                            <w:rPr>
                              <w:b/>
                              <w:bCs/>
                              <w:szCs w:val="24"/>
                              <w:lang w:eastAsia="lt-LT"/>
                            </w:rPr>
                            <w:t>izoliuoto elektros energetikos sistemos darbo rezervo užtikrinimo paslaugos (toliau – izoliuoto darbo rezervo paslauga)</w:t>
                          </w:r>
                          <w:r>
                            <w:rPr>
                              <w:b/>
                              <w:szCs w:val="24"/>
                              <w:lang w:eastAsia="lt-LT"/>
                            </w:rPr>
                            <w:t xml:space="preserve"> teikimui užtikrinti reikalingi veiksmai ir priemonės:</w:t>
                          </w:r>
                        </w:p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129"/>
                            <w:gridCol w:w="4111"/>
                            <w:gridCol w:w="2977"/>
                            <w:gridCol w:w="1411"/>
                          </w:tblGrid>
                          <w:tr w:rsidR="002800B0" w14:paraId="0E16B876" w14:textId="77777777">
                            <w:tc>
                              <w:tcPr>
                                <w:tcW w:w="1129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  <w:hideMark/>
                              </w:tcPr>
                              <w:p w14:paraId="4190A59C" w14:textId="77777777" w:rsidR="002800B0" w:rsidRDefault="00EB4F62">
                                <w:pPr>
                                  <w:jc w:val="center"/>
                                  <w:rPr>
                                    <w:b/>
                                    <w:bCs/>
                                    <w:szCs w:val="24"/>
                                    <w:lang w:eastAsia="lt-LT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Cs w:val="24"/>
                                    <w:lang w:eastAsia="lt-LT"/>
                                  </w:rPr>
                                  <w:t>Nr.</w:t>
                                </w:r>
                              </w:p>
                            </w:tc>
                            <w:tc>
                              <w:tcPr>
                                <w:tcW w:w="4111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  <w:hideMark/>
                              </w:tcPr>
                              <w:p w14:paraId="652E1DF2" w14:textId="77777777" w:rsidR="002800B0" w:rsidRDefault="00EB4F62">
                                <w:pPr>
                                  <w:jc w:val="center"/>
                                  <w:rPr>
                                    <w:bCs/>
                                    <w:szCs w:val="24"/>
                                    <w:lang w:eastAsia="lt-LT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Cs w:val="24"/>
                                    <w:lang w:eastAsia="lt-LT"/>
                                  </w:rPr>
                                  <w:t>Veiksmai ir priemonės</w:t>
                                </w:r>
                              </w:p>
                            </w:tc>
                            <w:tc>
                              <w:tcPr>
                                <w:tcW w:w="2977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  <w:hideMark/>
                              </w:tcPr>
                              <w:p w14:paraId="353FC9AC" w14:textId="77777777" w:rsidR="002800B0" w:rsidRDefault="00EB4F62">
                                <w:pPr>
                                  <w:jc w:val="center"/>
                                  <w:rPr>
                                    <w:b/>
                                    <w:bCs/>
                                    <w:szCs w:val="24"/>
                                    <w:lang w:eastAsia="lt-LT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Cs w:val="24"/>
                                    <w:lang w:eastAsia="lt-LT"/>
                                  </w:rPr>
                                  <w:t>Rezultatai /</w:t>
                                </w:r>
                                <w:r>
                                  <w:rPr>
                                    <w:b/>
                                    <w:bCs/>
                                    <w:szCs w:val="24"/>
                                    <w:lang w:eastAsia="lt-LT"/>
                                  </w:rPr>
                                  <w:br/>
                                  <w:t>atsakingi asmenys</w:t>
                                </w:r>
                              </w:p>
                            </w:tc>
                            <w:tc>
                              <w:tcPr>
                                <w:tcW w:w="1411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  <w:hideMark/>
                              </w:tcPr>
                              <w:p w14:paraId="6B288F84" w14:textId="77777777" w:rsidR="002800B0" w:rsidRDefault="00EB4F62">
                                <w:pPr>
                                  <w:jc w:val="center"/>
                                  <w:rPr>
                                    <w:bCs/>
                                    <w:szCs w:val="24"/>
                                    <w:lang w:eastAsia="lt-LT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Cs w:val="24"/>
                                    <w:lang w:eastAsia="lt-LT"/>
                                  </w:rPr>
                                  <w:t>Įvykdymo terminai</w:t>
                                </w:r>
                              </w:p>
                            </w:tc>
                          </w:tr>
                          <w:tr w:rsidR="002800B0" w14:paraId="785945F8" w14:textId="77777777">
                            <w:tc>
                              <w:tcPr>
                                <w:tcW w:w="1129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hideMark/>
                              </w:tcPr>
                              <w:p w14:paraId="18AF43F0" w14:textId="77777777" w:rsidR="002800B0" w:rsidRDefault="00EB4F62">
                                <w:pPr>
                                  <w:jc w:val="center"/>
                                  <w:rPr>
                                    <w:b/>
                                    <w:bCs/>
                                    <w:szCs w:val="24"/>
                                    <w:lang w:eastAsia="lt-LT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Cs w:val="24"/>
                                    <w:lang w:eastAsia="lt-LT"/>
                                  </w:rPr>
                                  <w:t>18</w:t>
                                </w:r>
                                <w:r>
                                  <w:rPr>
                                    <w:b/>
                                    <w:bCs/>
                                    <w:szCs w:val="24"/>
                                    <w:vertAlign w:val="superscript"/>
                                    <w:lang w:eastAsia="lt-LT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bCs/>
                                    <w:szCs w:val="24"/>
                                    <w:lang w:eastAsia="lt-LT"/>
                                  </w:rPr>
                                  <w:t>.1.</w:t>
                                </w:r>
                              </w:p>
                            </w:tc>
                            <w:tc>
                              <w:tcPr>
                                <w:tcW w:w="8499" w:type="dxa"/>
                                <w:gridSpan w:val="3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hideMark/>
                              </w:tcPr>
                              <w:p w14:paraId="16CE0317" w14:textId="77777777" w:rsidR="002800B0" w:rsidRDefault="00EB4F62">
                                <w:pPr>
                                  <w:jc w:val="both"/>
                                  <w:rPr>
                                    <w:b/>
                                    <w:bCs/>
                                    <w:szCs w:val="24"/>
                                    <w:lang w:eastAsia="lt-LT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Cs w:val="24"/>
                                    <w:lang w:eastAsia="lt-LT"/>
                                  </w:rPr>
                                  <w:t xml:space="preserve">Elektros energijos kaupimo įrenginių sistemos įrengimas, prijungimas prie perdavimo tinklų ir bandomoji </w:t>
                                </w:r>
                                <w:r>
                                  <w:rPr>
                                    <w:b/>
                                    <w:bCs/>
                                    <w:szCs w:val="24"/>
                                    <w:lang w:eastAsia="lt-LT"/>
                                  </w:rPr>
                                  <w:t>eksploatacija:</w:t>
                                </w:r>
                              </w:p>
                            </w:tc>
                          </w:tr>
                          <w:tr w:rsidR="002800B0" w14:paraId="3F2794C8" w14:textId="77777777">
                            <w:tc>
                              <w:tcPr>
                                <w:tcW w:w="1129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hideMark/>
                              </w:tcPr>
                              <w:p w14:paraId="13DE3947" w14:textId="77777777" w:rsidR="002800B0" w:rsidRDefault="00EB4F62">
                                <w:pPr>
                                  <w:jc w:val="center"/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</w:pPr>
                                <w: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  <w:t>18</w:t>
                                </w:r>
                                <w:r>
                                  <w:rPr>
                                    <w:b/>
                                    <w:szCs w:val="24"/>
                                    <w:vertAlign w:val="superscript"/>
                                    <w:lang w:eastAsia="lt-LT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  <w:t>.1.1.</w:t>
                                </w:r>
                              </w:p>
                            </w:tc>
                            <w:tc>
                              <w:tcPr>
                                <w:tcW w:w="4111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hideMark/>
                              </w:tcPr>
                              <w:p w14:paraId="4F4807C6" w14:textId="7E4EA678" w:rsidR="002800B0" w:rsidRDefault="00EB4F62">
                                <w:pP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</w:pPr>
                                <w: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  <w:t>Elektros energijos kaupimo įrenginių sistemai įrengti reikalingos įrangos, darbų ir paslaugų pirkimas</w:t>
                                </w:r>
                              </w:p>
                            </w:tc>
                            <w:tc>
                              <w:tcPr>
                                <w:tcW w:w="2977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hideMark/>
                              </w:tcPr>
                              <w:p w14:paraId="195F0C80" w14:textId="260B1CB4" w:rsidR="002800B0" w:rsidRDefault="00EB4F62">
                                <w:pP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</w:pPr>
                                <w: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  <w:t>Pasirašytos statybos rangos darbų, paslaugų ir (ar) kitos sutartys su rangovais ir (ar) paslaugų teikėjais</w:t>
                                </w:r>
                              </w:p>
                            </w:tc>
                            <w:tc>
                              <w:tcPr>
                                <w:tcW w:w="1411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hideMark/>
                              </w:tcPr>
                              <w:p w14:paraId="6E6F4E9B" w14:textId="77777777" w:rsidR="002800B0" w:rsidRDefault="00EB4F62">
                                <w:pPr>
                                  <w:jc w:val="center"/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</w:pPr>
                                <w: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  <w:t>2021 m. III </w:t>
                                </w:r>
                                <w:proofErr w:type="spellStart"/>
                                <w: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  <w:t>ketv</w:t>
                                </w:r>
                                <w:proofErr w:type="spellEnd"/>
                                <w: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  <w:t>.</w:t>
                                </w:r>
                              </w:p>
                            </w:tc>
                          </w:tr>
                          <w:tr w:rsidR="002800B0" w14:paraId="5A78ABE1" w14:textId="77777777">
                            <w:tc>
                              <w:tcPr>
                                <w:tcW w:w="1129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C839BE3" w14:textId="77777777" w:rsidR="002800B0" w:rsidRDefault="00EB4F62">
                                <w:pPr>
                                  <w:jc w:val="center"/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</w:pPr>
                                <w: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  <w:t>18</w:t>
                                </w:r>
                                <w:r>
                                  <w:rPr>
                                    <w:b/>
                                    <w:szCs w:val="24"/>
                                    <w:vertAlign w:val="superscript"/>
                                    <w:lang w:eastAsia="lt-LT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  <w:t>.1.2.</w:t>
                                </w:r>
                              </w:p>
                            </w:tc>
                            <w:tc>
                              <w:tcPr>
                                <w:tcW w:w="4111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0004E80" w14:textId="32820722" w:rsidR="002800B0" w:rsidRDefault="00EB4F62">
                                <w:pP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</w:pPr>
                                <w: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  <w:t>Elektros energijos kaupimo įrenginių sistemos ar atskirų jos elementų statybos projektavimas ir užsakymas</w:t>
                                </w:r>
                              </w:p>
                            </w:tc>
                            <w:tc>
                              <w:tcPr>
                                <w:tcW w:w="2977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76D041DD" w14:textId="77777777" w:rsidR="002800B0" w:rsidRDefault="00EB4F62">
                                <w:pP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</w:pPr>
                                <w: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  <w:t>Parengti ir suderinti techniniai projektai, gautas įrangos užsakymą patvirtinantis gamintojo ir (ar) tiekėjo aktas</w:t>
                                </w:r>
                              </w:p>
                            </w:tc>
                            <w:tc>
                              <w:tcPr>
                                <w:tcW w:w="1411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E7BB26C" w14:textId="77777777" w:rsidR="002800B0" w:rsidRDefault="00EB4F62">
                                <w:pPr>
                                  <w:jc w:val="center"/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</w:pPr>
                                <w: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  <w:t>2021 m. IV </w:t>
                                </w:r>
                                <w:proofErr w:type="spellStart"/>
                                <w: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  <w:t>ketv</w:t>
                                </w:r>
                                <w:proofErr w:type="spellEnd"/>
                                <w: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  <w:t>.</w:t>
                                </w:r>
                              </w:p>
                            </w:tc>
                          </w:tr>
                          <w:tr w:rsidR="002800B0" w14:paraId="262C9A94" w14:textId="77777777">
                            <w:tc>
                              <w:tcPr>
                                <w:tcW w:w="1129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266BDFD" w14:textId="77777777" w:rsidR="002800B0" w:rsidRDefault="00EB4F62">
                                <w:pPr>
                                  <w:jc w:val="center"/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</w:pPr>
                                <w: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  <w:t>18</w:t>
                                </w:r>
                                <w:r>
                                  <w:rPr>
                                    <w:b/>
                                    <w:szCs w:val="24"/>
                                    <w:vertAlign w:val="superscript"/>
                                    <w:lang w:eastAsia="lt-LT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  <w:t>.1.3.</w:t>
                                </w:r>
                              </w:p>
                            </w:tc>
                            <w:tc>
                              <w:tcPr>
                                <w:tcW w:w="4111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A93784A" w14:textId="77777777" w:rsidR="002800B0" w:rsidRDefault="00EB4F62">
                                <w:pP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</w:pPr>
                                <w: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  <w:t>Elektros energijos kaupimo įrenginių sistemos statybos rangos darbų vykdymas, priėmimas ir užbaigimas</w:t>
                                </w:r>
                              </w:p>
                            </w:tc>
                            <w:tc>
                              <w:tcPr>
                                <w:tcW w:w="2977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67A7F82" w14:textId="77777777" w:rsidR="002800B0" w:rsidRDefault="00EB4F62">
                                <w:pP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</w:pPr>
                                <w: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  <w:t>Pasirašytas statybos rangos darbų priėmimo–perdavimo aktas, išduotas statybos užbaigimo aktas</w:t>
                                </w:r>
                              </w:p>
                            </w:tc>
                            <w:tc>
                              <w:tcPr>
                                <w:tcW w:w="1411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47A62C9" w14:textId="77777777" w:rsidR="002800B0" w:rsidRDefault="00EB4F62">
                                <w:pPr>
                                  <w:jc w:val="center"/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</w:pPr>
                                <w: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  <w:t>2022 m. II </w:t>
                                </w:r>
                                <w:proofErr w:type="spellStart"/>
                                <w: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  <w:t>ketv</w:t>
                                </w:r>
                                <w:proofErr w:type="spellEnd"/>
                                <w: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  <w:t>.</w:t>
                                </w:r>
                              </w:p>
                            </w:tc>
                          </w:tr>
                          <w:tr w:rsidR="002800B0" w14:paraId="3F2945E9" w14:textId="77777777">
                            <w:trPr>
                              <w:trHeight w:val="1380"/>
                            </w:trPr>
                            <w:tc>
                              <w:tcPr>
                                <w:tcW w:w="1129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32E647" w14:textId="77777777" w:rsidR="002800B0" w:rsidRDefault="00EB4F62">
                                <w:pPr>
                                  <w:jc w:val="center"/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</w:pPr>
                                <w: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  <w:t>18</w:t>
                                </w:r>
                                <w:r>
                                  <w:rPr>
                                    <w:b/>
                                    <w:szCs w:val="24"/>
                                    <w:vertAlign w:val="superscript"/>
                                    <w:lang w:eastAsia="lt-LT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  <w:t>.1.4.</w:t>
                                </w:r>
                              </w:p>
                            </w:tc>
                            <w:tc>
                              <w:tcPr>
                                <w:tcW w:w="4111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73B8E258" w14:textId="77777777" w:rsidR="002800B0" w:rsidRDefault="00EB4F62">
                                <w:pP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</w:pPr>
                                <w: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  <w:t xml:space="preserve">Elektros energijos kaupimo </w:t>
                                </w:r>
                                <w: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  <w:t>įrenginių sistemos prijungimas prie perdavimo tinklų</w:t>
                                </w:r>
                              </w:p>
                            </w:tc>
                            <w:tc>
                              <w:tcPr>
                                <w:tcW w:w="2977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6D03EC9" w14:textId="41587F70" w:rsidR="002800B0" w:rsidRDefault="00EB4F62">
                                <w:pP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</w:pPr>
                                <w: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  <w:t>Faktiškai atlikta prijungimo paslaugos sutartyje nustatyta perdavimo sistemos operatoriaus elektros tinklų plėtra iki elektros tinklų nuosavybės ribos ir pasirašytas atliktų darbų priėmimo–perdavimo akta</w:t>
                                </w:r>
                                <w: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  <w:t>s</w:t>
                                </w:r>
                              </w:p>
                            </w:tc>
                            <w:tc>
                              <w:tcPr>
                                <w:tcW w:w="1411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E055F63" w14:textId="77777777" w:rsidR="002800B0" w:rsidRDefault="00EB4F62">
                                <w:pPr>
                                  <w:jc w:val="center"/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</w:pPr>
                                <w: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  <w:t>2022 m. II </w:t>
                                </w:r>
                                <w:proofErr w:type="spellStart"/>
                                <w: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  <w:t>ketv</w:t>
                                </w:r>
                                <w:proofErr w:type="spellEnd"/>
                                <w: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  <w:t>.</w:t>
                                </w:r>
                              </w:p>
                            </w:tc>
                          </w:tr>
                          <w:tr w:rsidR="002800B0" w14:paraId="0BAFEADD" w14:textId="77777777">
                            <w:trPr>
                              <w:trHeight w:val="1380"/>
                            </w:trPr>
                            <w:tc>
                              <w:tcPr>
                                <w:tcW w:w="1129" w:type="dxa"/>
                                <w:vMerge/>
                                <w:tcBorders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D6BD988" w14:textId="77777777" w:rsidR="002800B0" w:rsidRDefault="002800B0">
                                <w:pPr>
                                  <w:jc w:val="center"/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111" w:type="dxa"/>
                                <w:vMerge/>
                                <w:tcBorders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D8500BD" w14:textId="77777777" w:rsidR="002800B0" w:rsidRDefault="002800B0">
                                <w:pP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77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27A0D55" w14:textId="77777777" w:rsidR="002800B0" w:rsidRDefault="00EB4F62">
                                <w:pP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</w:pPr>
                                <w: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  <w:t>Pagal kompetenciją vykdo perdavimo sistemos operatorius ir paskirtasis kaupimo sistemos operatorius</w:t>
                                </w:r>
                              </w:p>
                            </w:tc>
                            <w:tc>
                              <w:tcPr>
                                <w:tcW w:w="1411" w:type="dxa"/>
                                <w:vMerge/>
                                <w:tcBorders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F5E31F8" w14:textId="77777777" w:rsidR="002800B0" w:rsidRDefault="002800B0">
                                <w:pPr>
                                  <w:jc w:val="center"/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</w:pPr>
                              </w:p>
                            </w:tc>
                          </w:tr>
                          <w:tr w:rsidR="002800B0" w14:paraId="5ED92B43" w14:textId="77777777">
                            <w:tc>
                              <w:tcPr>
                                <w:tcW w:w="1129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76D1C5D2" w14:textId="77777777" w:rsidR="002800B0" w:rsidRDefault="00EB4F62">
                                <w:pPr>
                                  <w:jc w:val="center"/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</w:pPr>
                                <w: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  <w:t>18</w:t>
                                </w:r>
                                <w:r>
                                  <w:rPr>
                                    <w:b/>
                                    <w:szCs w:val="24"/>
                                    <w:vertAlign w:val="superscript"/>
                                    <w:lang w:eastAsia="lt-LT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  <w:t>.1.5.</w:t>
                                </w:r>
                              </w:p>
                            </w:tc>
                            <w:tc>
                              <w:tcPr>
                                <w:tcW w:w="4111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89F0990" w14:textId="77777777" w:rsidR="002800B0" w:rsidRDefault="00EB4F62">
                                <w:pP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</w:pPr>
                                <w: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  <w:t>Elektros energijos kaupimo įrenginių sistemos bandomoji eksploatacija</w:t>
                                </w:r>
                              </w:p>
                            </w:tc>
                            <w:tc>
                              <w:tcPr>
                                <w:tcW w:w="2977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383ED851" w14:textId="7B1DCE97" w:rsidR="002800B0" w:rsidRDefault="00EB4F62">
                                <w:pP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</w:pPr>
                                <w: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  <w:t xml:space="preserve">Atlikti įrangos tiekimo ir įrengimo </w:t>
                                </w:r>
                                <w: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  <w:t>sutartyje numatyti bandymai, pasirašytas darbų atlikimo aktas</w:t>
                                </w:r>
                              </w:p>
                            </w:tc>
                            <w:tc>
                              <w:tcPr>
                                <w:tcW w:w="1411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FD70B1" w14:textId="77777777" w:rsidR="002800B0" w:rsidRDefault="00EB4F62">
                                <w:pPr>
                                  <w:jc w:val="center"/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</w:pPr>
                                <w: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  <w:t>2022 m. II </w:t>
                                </w:r>
                                <w:proofErr w:type="spellStart"/>
                                <w: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  <w:t>ketv</w:t>
                                </w:r>
                                <w:proofErr w:type="spellEnd"/>
                                <w: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  <w:t>.</w:t>
                                </w:r>
                              </w:p>
                            </w:tc>
                          </w:tr>
                          <w:tr w:rsidR="002800B0" w14:paraId="3D9A898F" w14:textId="77777777">
                            <w:tc>
                              <w:tcPr>
                                <w:tcW w:w="9628" w:type="dxa"/>
                                <w:gridSpan w:val="4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C5D97EF" w14:textId="77777777" w:rsidR="002800B0" w:rsidRDefault="002800B0">
                                <w:pPr>
                                  <w:jc w:val="both"/>
                                  <w:rPr>
                                    <w:b/>
                                    <w:bCs/>
                                    <w:szCs w:val="24"/>
                                    <w:lang w:eastAsia="lt-LT"/>
                                  </w:rPr>
                                </w:pPr>
                              </w:p>
                            </w:tc>
                          </w:tr>
                          <w:tr w:rsidR="002800B0" w14:paraId="113CF28B" w14:textId="77777777">
                            <w:tc>
                              <w:tcPr>
                                <w:tcW w:w="1129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hideMark/>
                              </w:tcPr>
                              <w:p w14:paraId="6C9C15B4" w14:textId="77777777" w:rsidR="002800B0" w:rsidRDefault="00EB4F62">
                                <w:pPr>
                                  <w:jc w:val="center"/>
                                  <w:rPr>
                                    <w:b/>
                                    <w:bCs/>
                                    <w:szCs w:val="24"/>
                                    <w:lang w:eastAsia="lt-LT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Cs w:val="24"/>
                                    <w:lang w:eastAsia="lt-LT"/>
                                  </w:rPr>
                                  <w:t>18</w:t>
                                </w:r>
                                <w:r>
                                  <w:rPr>
                                    <w:b/>
                                    <w:bCs/>
                                    <w:szCs w:val="24"/>
                                    <w:vertAlign w:val="superscript"/>
                                    <w:lang w:eastAsia="lt-LT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bCs/>
                                    <w:szCs w:val="24"/>
                                    <w:lang w:eastAsia="lt-LT"/>
                                  </w:rPr>
                                  <w:t>.2.</w:t>
                                </w:r>
                              </w:p>
                            </w:tc>
                            <w:tc>
                              <w:tcPr>
                                <w:tcW w:w="8499" w:type="dxa"/>
                                <w:gridSpan w:val="3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hideMark/>
                              </w:tcPr>
                              <w:p w14:paraId="3AF983AA" w14:textId="77777777" w:rsidR="002800B0" w:rsidRDefault="00EB4F62">
                                <w:pPr>
                                  <w:jc w:val="both"/>
                                  <w:rPr>
                                    <w:b/>
                                    <w:bCs/>
                                    <w:szCs w:val="24"/>
                                    <w:lang w:eastAsia="lt-LT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Cs w:val="24"/>
                                    <w:lang w:eastAsia="lt-LT"/>
                                  </w:rPr>
                                  <w:t>Izoliuoto darbo rezervo paslaugos teikimas:</w:t>
                                </w:r>
                              </w:p>
                            </w:tc>
                          </w:tr>
                          <w:tr w:rsidR="002800B0" w14:paraId="565F34BB" w14:textId="77777777">
                            <w:trPr>
                              <w:trHeight w:val="690"/>
                            </w:trPr>
                            <w:tc>
                              <w:tcPr>
                                <w:tcW w:w="1129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hideMark/>
                              </w:tcPr>
                              <w:p w14:paraId="6A31738B" w14:textId="77777777" w:rsidR="002800B0" w:rsidRDefault="00EB4F62">
                                <w:pPr>
                                  <w:jc w:val="center"/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</w:pPr>
                                <w: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  <w:t>18</w:t>
                                </w:r>
                                <w:r>
                                  <w:rPr>
                                    <w:b/>
                                    <w:szCs w:val="24"/>
                                    <w:vertAlign w:val="superscript"/>
                                    <w:lang w:eastAsia="lt-LT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  <w:t>.2.1.</w:t>
                                </w:r>
                              </w:p>
                            </w:tc>
                            <w:tc>
                              <w:tcPr>
                                <w:tcW w:w="4111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hideMark/>
                              </w:tcPr>
                              <w:p w14:paraId="062A8C6B" w14:textId="77777777" w:rsidR="002800B0" w:rsidRDefault="00EB4F62">
                                <w:pP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</w:pPr>
                                <w: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  <w:t xml:space="preserve">Sutarties tarp perdavimo sistemos operatoriaus ir paskirtojo kaupimo sistemos operatoriaus dėl izoliuoto </w:t>
                                </w:r>
                                <w: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  <w:t>darbo rezervo paslaugos teikimo sudarymas</w:t>
                                </w:r>
                              </w:p>
                            </w:tc>
                            <w:tc>
                              <w:tcPr>
                                <w:tcW w:w="2977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hideMark/>
                              </w:tcPr>
                              <w:p w14:paraId="29598E15" w14:textId="62197654" w:rsidR="002800B0" w:rsidRDefault="00EB4F62">
                                <w:pP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</w:pPr>
                                <w: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  <w:t>Pasirašyta izoliuoto darbo rezervo paslaugos teikimo sutartis</w:t>
                                </w:r>
                              </w:p>
                            </w:tc>
                            <w:tc>
                              <w:tcPr>
                                <w:tcW w:w="1411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hideMark/>
                              </w:tcPr>
                              <w:p w14:paraId="6BAC91B8" w14:textId="77777777" w:rsidR="002800B0" w:rsidRDefault="00EB4F62">
                                <w:pPr>
                                  <w:jc w:val="center"/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</w:pPr>
                                <w: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  <w:t>2022 m. II </w:t>
                                </w:r>
                                <w:proofErr w:type="spellStart"/>
                                <w: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  <w:t>ketv</w:t>
                                </w:r>
                                <w:proofErr w:type="spellEnd"/>
                                <w: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  <w:t>.</w:t>
                                </w:r>
                              </w:p>
                            </w:tc>
                          </w:tr>
                          <w:tr w:rsidR="002800B0" w14:paraId="266C791D" w14:textId="77777777">
                            <w:trPr>
                              <w:trHeight w:val="569"/>
                            </w:trPr>
                            <w:tc>
                              <w:tcPr>
                                <w:tcW w:w="1129" w:type="dxa"/>
                                <w:vMerge/>
                                <w:tcBorders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D76D190" w14:textId="77777777" w:rsidR="002800B0" w:rsidRDefault="002800B0">
                                <w:pPr>
                                  <w:jc w:val="center"/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111" w:type="dxa"/>
                                <w:vMerge/>
                                <w:tcBorders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72523CCE" w14:textId="77777777" w:rsidR="002800B0" w:rsidRDefault="002800B0">
                                <w:pP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77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7F38D37" w14:textId="77777777" w:rsidR="002800B0" w:rsidRDefault="00EB4F62">
                                <w:pP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</w:pPr>
                                <w: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  <w:t xml:space="preserve">Pagal kompetenciją vykdo perdavimo sistemos operatorius ir paskirtasis kaupimo sistemos </w:t>
                                </w:r>
                                <w: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  <w:lastRenderedPageBreak/>
                                  <w:t>operatorius</w:t>
                                </w:r>
                              </w:p>
                            </w:tc>
                            <w:tc>
                              <w:tcPr>
                                <w:tcW w:w="1411" w:type="dxa"/>
                                <w:vMerge/>
                                <w:tcBorders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357D63DA" w14:textId="77777777" w:rsidR="002800B0" w:rsidRDefault="002800B0">
                                <w:pPr>
                                  <w:jc w:val="center"/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</w:pPr>
                              </w:p>
                            </w:tc>
                          </w:tr>
                          <w:tr w:rsidR="002800B0" w14:paraId="2A6B33FD" w14:textId="77777777">
                            <w:trPr>
                              <w:trHeight w:val="414"/>
                            </w:trPr>
                            <w:tc>
                              <w:tcPr>
                                <w:tcW w:w="1129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A6F1BFD" w14:textId="77777777" w:rsidR="002800B0" w:rsidRDefault="00EB4F62">
                                <w:pPr>
                                  <w:jc w:val="center"/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</w:pPr>
                                <w: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  <w:t>18</w:t>
                                </w:r>
                                <w:r>
                                  <w:rPr>
                                    <w:b/>
                                    <w:szCs w:val="24"/>
                                    <w:vertAlign w:val="superscript"/>
                                    <w:lang w:eastAsia="lt-LT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  <w:t>.2.2.</w:t>
                                </w:r>
                              </w:p>
                            </w:tc>
                            <w:tc>
                              <w:tcPr>
                                <w:tcW w:w="4111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917335" w14:textId="77777777" w:rsidR="002800B0" w:rsidRDefault="00EB4F62">
                                <w:pP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</w:pPr>
                                <w: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  <w:t xml:space="preserve">Izoliuoto darbo </w:t>
                                </w:r>
                                <w: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  <w:t>rezervo paslaugos teikimo pradžia</w:t>
                                </w:r>
                              </w:p>
                            </w:tc>
                            <w:tc>
                              <w:tcPr>
                                <w:tcW w:w="2977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7DFD77DD" w14:textId="1D0A5BB8" w:rsidR="002800B0" w:rsidRDefault="00EB4F62">
                                <w:pP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</w:pPr>
                                <w: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  <w:t>Įsigaliojusi ir vykdoma izoliuoto darbo rezervo paslaugos teikimo sutartis</w:t>
                                </w:r>
                              </w:p>
                            </w:tc>
                            <w:tc>
                              <w:tcPr>
                                <w:tcW w:w="1411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7FEC61A7" w14:textId="77777777" w:rsidR="002800B0" w:rsidRDefault="00EB4F62">
                                <w:pPr>
                                  <w:jc w:val="center"/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</w:pPr>
                                <w: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  <w:t>2022 m. III </w:t>
                                </w:r>
                                <w:proofErr w:type="spellStart"/>
                                <w: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  <w:t>ketv</w:t>
                                </w:r>
                                <w:proofErr w:type="spellEnd"/>
                                <w: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  <w:t>.</w:t>
                                </w:r>
                                <w:r>
                                  <w:rPr>
                                    <w:bCs/>
                                    <w:szCs w:val="24"/>
                                    <w:lang w:eastAsia="lt-LT"/>
                                  </w:rPr>
                                  <w:t>“</w:t>
                                </w:r>
                              </w:p>
                            </w:tc>
                          </w:tr>
                          <w:tr w:rsidR="002800B0" w14:paraId="1791DCF1" w14:textId="77777777">
                            <w:trPr>
                              <w:trHeight w:val="414"/>
                            </w:trPr>
                            <w:tc>
                              <w:tcPr>
                                <w:tcW w:w="1129" w:type="dxa"/>
                                <w:vMerge/>
                                <w:tcBorders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DB62F2C" w14:textId="77777777" w:rsidR="002800B0" w:rsidRDefault="002800B0">
                                <w:pPr>
                                  <w:jc w:val="center"/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111" w:type="dxa"/>
                                <w:vMerge/>
                                <w:tcBorders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13CA905" w14:textId="77777777" w:rsidR="002800B0" w:rsidRDefault="002800B0">
                                <w:pP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77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F2CC603" w14:textId="77777777" w:rsidR="002800B0" w:rsidRDefault="00EB4F62">
                                <w:pP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</w:pPr>
                                <w: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  <w:t xml:space="preserve">Pagal kompetenciją vykdo paskirtasis kaupimo sistemos operatorius, savo veiksmus derindamas su perdavimo sistemos </w:t>
                                </w:r>
                                <w:r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  <w:t>operatoriumi</w:t>
                                </w:r>
                              </w:p>
                            </w:tc>
                            <w:tc>
                              <w:tcPr>
                                <w:tcW w:w="1411" w:type="dxa"/>
                                <w:vMerge/>
                                <w:tcBorders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B5267A" w14:textId="77777777" w:rsidR="002800B0" w:rsidRDefault="002800B0">
                                <w:pPr>
                                  <w:jc w:val="center"/>
                                  <w:rPr>
                                    <w:b/>
                                    <w:szCs w:val="24"/>
                                    <w:lang w:eastAsia="lt-LT"/>
                                  </w:rPr>
                                </w:pPr>
                              </w:p>
                            </w:tc>
                          </w:tr>
                        </w:tbl>
                        <w:p w14:paraId="194A6682" w14:textId="77777777" w:rsidR="002800B0" w:rsidRDefault="002800B0">
                          <w:pPr>
                            <w:ind w:firstLine="709"/>
                            <w:jc w:val="both"/>
                            <w:rPr>
                              <w:bCs/>
                              <w:szCs w:val="24"/>
                              <w:lang w:eastAsia="lt-LT"/>
                            </w:rPr>
                          </w:pPr>
                        </w:p>
                        <w:sdt>
                          <w:sdtPr>
                            <w:alias w:val="1.6 pp."/>
                            <w:tag w:val="part_07867a78ff0b44769059612588187362"/>
                            <w:id w:val="695191009"/>
                            <w:lock w:val="sdtLocked"/>
                          </w:sdtPr>
                          <w:sdtEndPr/>
                          <w:sdtContent>
                            <w:p w14:paraId="482FB001" w14:textId="107CA81F" w:rsidR="002800B0" w:rsidRDefault="00EB4F62">
                              <w:pPr>
                                <w:ind w:firstLine="709"/>
                                <w:jc w:val="both"/>
                                <w:rPr>
                                  <w:bCs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07867a78ff0b44769059612588187362"/>
                                  <w:id w:val="323815"/>
                                  <w:lock w:val="sdtLocked"/>
                                </w:sdtPr>
                                <w:sdtEndPr/>
                                <w:sdtContent>
                                  <w:r>
                                    <w:rPr>
                                      <w:bCs/>
                                      <w:szCs w:val="24"/>
                                      <w:lang w:eastAsia="lt-LT"/>
                                    </w:rPr>
                                    <w:t>1.6</w:t>
                                  </w:r>
                                </w:sdtContent>
                              </w:sdt>
                              <w:r>
                                <w:rPr>
                                  <w:bCs/>
                                  <w:szCs w:val="24"/>
                                  <w:lang w:eastAsia="lt-LT"/>
                                </w:rPr>
                                <w:t>. Pakeisti 19 punktą ir jį išdėstyti taip:</w:t>
                              </w:r>
                            </w:p>
                            <w:p w14:paraId="270C4D66" w14:textId="445D64B7" w:rsidR="002800B0" w:rsidRDefault="00EB4F62">
                              <w:pPr>
                                <w:ind w:firstLine="709"/>
                                <w:jc w:val="both"/>
                                <w:rPr>
                                  <w:bCs/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bCs/>
                                  <w:szCs w:val="24"/>
                                  <w:lang w:eastAsia="lt-LT"/>
                                </w:rPr>
                                <w:t xml:space="preserve">„19. Lietuvos Respublikos elektros energetikos sistema parengiama </w:t>
                              </w:r>
                              <w:proofErr w:type="spellStart"/>
                              <w:r>
                                <w:rPr>
                                  <w:bCs/>
                                  <w:szCs w:val="24"/>
                                  <w:lang w:eastAsia="lt-LT"/>
                                </w:rPr>
                                <w:t>desinchronizuoti</w:t>
                              </w:r>
                              <w:proofErr w:type="spellEnd"/>
                              <w:r>
                                <w:rPr>
                                  <w:bCs/>
                                  <w:szCs w:val="24"/>
                                  <w:lang w:eastAsia="lt-LT"/>
                                </w:rPr>
                                <w:t xml:space="preserve"> nuo IPS / UPS sistemos, įskaitant Rusijos Federacijos Kaliningrado (Karaliaučiaus) srities elektros energetikos sistemą, įgyvendinant Plano 8, 9 ir 10 punktuose </w:t>
                              </w:r>
                              <w:r>
                                <w:rPr>
                                  <w:b/>
                                  <w:szCs w:val="24"/>
                                  <w:lang w:eastAsia="lt-LT"/>
                                </w:rPr>
                                <w:t>bei šiame sk</w:t>
                              </w:r>
                              <w:r>
                                <w:rPr>
                                  <w:b/>
                                  <w:szCs w:val="24"/>
                                  <w:lang w:eastAsia="lt-LT"/>
                                </w:rPr>
                                <w:t>yriuje</w:t>
                              </w:r>
                              <w:r>
                                <w:rPr>
                                  <w:bCs/>
                                  <w:szCs w:val="24"/>
                                  <w:lang w:eastAsia="lt-LT"/>
                                </w:rPr>
                                <w:t xml:space="preserve"> numatytus veiksmus ir priemones.“</w:t>
                              </w:r>
                            </w:p>
                          </w:sdtContent>
                        </w:sdt>
                      </w:sdtContent>
                    </w:sdt>
                  </w:sdtContent>
                </w:sdt>
              </w:sdtContent>
            </w:sdt>
            <w:sdt>
              <w:sdtPr>
                <w:alias w:val="1.7 pp."/>
                <w:tag w:val="part_f8b92109d6bc4bc9aa868bfe9da92ba5"/>
                <w:id w:val="87664527"/>
                <w:lock w:val="sdtLocked"/>
              </w:sdtPr>
              <w:sdtEndPr/>
              <w:sdtContent>
                <w:p w14:paraId="7D2F13E7" w14:textId="5AEFF343" w:rsidR="002800B0" w:rsidRDefault="00EB4F62">
                  <w:pPr>
                    <w:ind w:firstLine="709"/>
                    <w:jc w:val="both"/>
                    <w:rPr>
                      <w:bCs/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f8b92109d6bc4bc9aa868bfe9da92ba5"/>
                      <w:id w:val="-437527962"/>
                      <w:lock w:val="sdtLocked"/>
                    </w:sdtPr>
                    <w:sdtEndPr/>
                    <w:sdtContent>
                      <w:r>
                        <w:rPr>
                          <w:bCs/>
                          <w:szCs w:val="24"/>
                          <w:lang w:eastAsia="lt-LT"/>
                        </w:rPr>
                        <w:t>1.7</w:t>
                      </w:r>
                    </w:sdtContent>
                  </w:sdt>
                  <w:r>
                    <w:rPr>
                      <w:bCs/>
                      <w:szCs w:val="24"/>
                      <w:lang w:eastAsia="lt-LT"/>
                    </w:rPr>
                    <w:t>. Pakeisti 21.1 papunktį ir jį išdėstyti taip:</w:t>
                  </w:r>
                </w:p>
                <w:sdt>
                  <w:sdtPr>
                    <w:alias w:val="citata"/>
                    <w:tag w:val="part_47e05abe1ac544c8b121c22eecf414a0"/>
                    <w:id w:val="1854766731"/>
                    <w:lock w:val="sdtLocked"/>
                  </w:sdtPr>
                  <w:sdtEndPr/>
                  <w:sdtContent>
                    <w:sdt>
                      <w:sdtPr>
                        <w:alias w:val="21.1 pp."/>
                        <w:tag w:val="part_6a5313b2ac8d4f5181c4a57b838aa88c"/>
                        <w:id w:val="-2045965193"/>
                        <w:lock w:val="sdtLocked"/>
                      </w:sdtPr>
                      <w:sdtEndPr/>
                      <w:sdtContent>
                        <w:p w14:paraId="69C51E5A" w14:textId="41047597" w:rsidR="002800B0" w:rsidRDefault="00EB4F62">
                          <w:pPr>
                            <w:ind w:firstLine="709"/>
                            <w:jc w:val="both"/>
                            <w:rPr>
                              <w:bCs/>
                              <w:szCs w:val="24"/>
                              <w:lang w:eastAsia="lt-LT"/>
                            </w:rPr>
                          </w:pPr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6a5313b2ac8d4f5181c4a57b838aa88c"/>
                              <w:id w:val="-381088489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bCs/>
                                  <w:szCs w:val="24"/>
                                  <w:lang w:eastAsia="lt-LT"/>
                                </w:rPr>
                                <w:t>21.1</w:t>
                              </w:r>
                            </w:sdtContent>
                          </w:sdt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 xml:space="preserve">. pagal kompetenciją prižiūri ir koordinuoja Plano įgyvendinimą, bendradarbiaudama su perdavimo sistemos operatoriumi, </w:t>
                          </w:r>
                          <w:r>
                            <w:rPr>
                              <w:b/>
                              <w:szCs w:val="24"/>
                              <w:lang w:eastAsia="lt-LT"/>
                            </w:rPr>
                            <w:t xml:space="preserve">paskirtuoju kaupimo sistemos </w:t>
                          </w:r>
                          <w:r>
                            <w:rPr>
                              <w:b/>
                              <w:szCs w:val="24"/>
                              <w:lang w:eastAsia="lt-LT"/>
                            </w:rPr>
                            <w:t>operatoriumi,</w:t>
                          </w:r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 xml:space="preserve"> valstybės ir savivaldybių institucijomis ir kitais asmenimis, ir prireikus teikia Lietuvos Respublikos Vyriausybei pasiūlymus dėl Plano keitimo;“.</w:t>
                          </w:r>
                        </w:p>
                      </w:sdtContent>
                    </w:sdt>
                  </w:sdtContent>
                </w:sdt>
              </w:sdtContent>
            </w:sdt>
            <w:sdt>
              <w:sdtPr>
                <w:alias w:val="1.8 pp."/>
                <w:tag w:val="part_9450f1fb7cb6453898b32ad12f286d0e"/>
                <w:id w:val="-382172459"/>
                <w:lock w:val="sdtLocked"/>
              </w:sdtPr>
              <w:sdtEndPr/>
              <w:sdtContent>
                <w:p w14:paraId="631FEE0E" w14:textId="252247C1" w:rsidR="002800B0" w:rsidRDefault="00EB4F62">
                  <w:pPr>
                    <w:ind w:firstLine="709"/>
                    <w:jc w:val="both"/>
                    <w:rPr>
                      <w:bCs/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9450f1fb7cb6453898b32ad12f286d0e"/>
                      <w:id w:val="2058807269"/>
                      <w:lock w:val="sdtLocked"/>
                    </w:sdtPr>
                    <w:sdtEndPr/>
                    <w:sdtContent>
                      <w:r>
                        <w:rPr>
                          <w:bCs/>
                          <w:szCs w:val="24"/>
                          <w:lang w:eastAsia="lt-LT"/>
                        </w:rPr>
                        <w:t>1.8</w:t>
                      </w:r>
                    </w:sdtContent>
                  </w:sdt>
                  <w:r>
                    <w:rPr>
                      <w:bCs/>
                      <w:szCs w:val="24"/>
                      <w:lang w:eastAsia="lt-LT"/>
                    </w:rPr>
                    <w:t>. Pakeisti 23 punktą ir jį išdėstyti taip:</w:t>
                  </w:r>
                </w:p>
                <w:sdt>
                  <w:sdtPr>
                    <w:alias w:val="citata"/>
                    <w:tag w:val="part_ff2be92d53da4aa1b0242e02d57bc06e"/>
                    <w:id w:val="1820929135"/>
                    <w:lock w:val="sdtLocked"/>
                  </w:sdtPr>
                  <w:sdtEndPr/>
                  <w:sdtContent>
                    <w:sdt>
                      <w:sdtPr>
                        <w:alias w:val="23 p."/>
                        <w:tag w:val="part_1b65005289044f83a36ca30fd00debdb"/>
                        <w:id w:val="-1888323474"/>
                        <w:lock w:val="sdtLocked"/>
                      </w:sdtPr>
                      <w:sdtEndPr/>
                      <w:sdtContent>
                        <w:p w14:paraId="2F276DBD" w14:textId="6DCC1AEF" w:rsidR="002800B0" w:rsidRDefault="00EB4F62">
                          <w:pPr>
                            <w:ind w:firstLine="709"/>
                            <w:jc w:val="both"/>
                            <w:rPr>
                              <w:bCs/>
                              <w:szCs w:val="24"/>
                              <w:lang w:eastAsia="lt-LT"/>
                            </w:rPr>
                          </w:pPr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1b65005289044f83a36ca30fd00debdb"/>
                              <w:id w:val="-1218735233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bCs/>
                                  <w:szCs w:val="24"/>
                                  <w:lang w:eastAsia="lt-LT"/>
                                </w:rPr>
                                <w:t>23</w:t>
                              </w:r>
                            </w:sdtContent>
                          </w:sdt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 xml:space="preserve">. Plano įgyvendinimo </w:t>
                          </w:r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>atitiktis konkretiems veiksmams nustatytiems tikslams suprantama kaip su vykdoma priemone siejamo konkretaus rezultato pasiekimas Plane nurodytais įgyvendinimo terminais. Pasiekti rezultatai vertinami pagal atliktų veiksmų faktą, grindžiamą perdavimo siste</w:t>
                          </w:r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>mos operatoriaus</w:t>
                          </w:r>
                          <w:r>
                            <w:rPr>
                              <w:b/>
                              <w:szCs w:val="24"/>
                              <w:lang w:eastAsia="lt-LT"/>
                            </w:rPr>
                            <w:t>, paskirtojo kaupimo sistemos operatoriaus</w:t>
                          </w:r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 xml:space="preserve"> </w:t>
                          </w:r>
                          <w:r>
                            <w:rPr>
                              <w:bCs/>
                              <w:strike/>
                              <w:szCs w:val="24"/>
                              <w:lang w:eastAsia="lt-LT"/>
                            </w:rPr>
                            <w:t>(</w:t>
                          </w:r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>ir</w:t>
                          </w:r>
                          <w:r>
                            <w:rPr>
                              <w:b/>
                              <w:szCs w:val="24"/>
                              <w:lang w:eastAsia="lt-LT"/>
                            </w:rPr>
                            <w:t>, jei taikoma,</w:t>
                          </w:r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 xml:space="preserve"> kitų atsakingų asmenų, </w:t>
                          </w:r>
                          <w:r>
                            <w:rPr>
                              <w:bCs/>
                              <w:strike/>
                              <w:szCs w:val="24"/>
                              <w:lang w:eastAsia="lt-LT"/>
                            </w:rPr>
                            <w:t>jeigu taikoma)</w:t>
                          </w:r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 xml:space="preserve"> </w:t>
                          </w:r>
                          <w:r>
                            <w:rPr>
                              <w:b/>
                              <w:szCs w:val="24"/>
                              <w:lang w:eastAsia="lt-LT"/>
                            </w:rPr>
                            <w:t>veikiančių pagal jiems priskirtą kompetenciją,</w:t>
                          </w:r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 xml:space="preserve"> ne rečiau kaip iki kiekvieno kalendorinių metų ketvirčio pabaigos Ministerijai pateikta inform</w:t>
                          </w:r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>acija ir dokumentais apie Projekto eigą ir įgyvendinamų veiksmų ir priemonių statusą bei rezultatus.“</w:t>
                          </w:r>
                        </w:p>
                      </w:sdtContent>
                    </w:sdt>
                  </w:sdtContent>
                </w:sdt>
              </w:sdtContent>
            </w:sdt>
            <w:sdt>
              <w:sdtPr>
                <w:alias w:val="1.9 pp."/>
                <w:tag w:val="part_a806ea4cc1db45a7ad75e8e261b28457"/>
                <w:id w:val="124511476"/>
                <w:lock w:val="sdtLocked"/>
              </w:sdtPr>
              <w:sdtEndPr/>
              <w:sdtContent>
                <w:p w14:paraId="4A323AA2" w14:textId="45B0A16F" w:rsidR="002800B0" w:rsidRDefault="00EB4F62">
                  <w:pPr>
                    <w:ind w:firstLine="709"/>
                    <w:jc w:val="both"/>
                    <w:rPr>
                      <w:bCs/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a806ea4cc1db45a7ad75e8e261b28457"/>
                      <w:id w:val="1998687440"/>
                      <w:lock w:val="sdtLocked"/>
                    </w:sdtPr>
                    <w:sdtEndPr/>
                    <w:sdtContent>
                      <w:r>
                        <w:rPr>
                          <w:bCs/>
                          <w:szCs w:val="24"/>
                          <w:lang w:eastAsia="lt-LT"/>
                        </w:rPr>
                        <w:t>1.9</w:t>
                      </w:r>
                    </w:sdtContent>
                  </w:sdt>
                  <w:r>
                    <w:rPr>
                      <w:bCs/>
                      <w:szCs w:val="24"/>
                      <w:lang w:eastAsia="lt-LT"/>
                    </w:rPr>
                    <w:t>. Pakeisti 24 punktą ir jį išdėstyti taip:</w:t>
                  </w:r>
                </w:p>
                <w:sdt>
                  <w:sdtPr>
                    <w:alias w:val="citata"/>
                    <w:tag w:val="part_074cbe560505429eaff82f652486a185"/>
                    <w:id w:val="-1547445090"/>
                    <w:lock w:val="sdtLocked"/>
                  </w:sdtPr>
                  <w:sdtEndPr/>
                  <w:sdtContent>
                    <w:sdt>
                      <w:sdtPr>
                        <w:alias w:val="24 p."/>
                        <w:tag w:val="part_1cdaa772b9e94ca0893221c16376f28e"/>
                        <w:id w:val="-1303460176"/>
                        <w:lock w:val="sdtLocked"/>
                      </w:sdtPr>
                      <w:sdtEndPr/>
                      <w:sdtContent>
                        <w:p w14:paraId="242E0A19" w14:textId="1873632E" w:rsidR="002800B0" w:rsidRDefault="00EB4F62">
                          <w:pPr>
                            <w:ind w:firstLine="709"/>
                            <w:jc w:val="both"/>
                            <w:rPr>
                              <w:bCs/>
                              <w:szCs w:val="24"/>
                              <w:lang w:eastAsia="lt-LT"/>
                            </w:rPr>
                          </w:pPr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1cdaa772b9e94ca0893221c16376f28e"/>
                              <w:id w:val="1519587052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bCs/>
                                  <w:szCs w:val="24"/>
                                  <w:lang w:eastAsia="lt-LT"/>
                                </w:rPr>
                                <w:t>24</w:t>
                              </w:r>
                            </w:sdtContent>
                          </w:sdt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>. Valstybės ir savivaldybių institucijos, įmonės, įstaigos, organizacijos ir kiti asmenys, kuri</w:t>
                          </w:r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>e pagal jiems priskirtą kompetenciją, funkcijas ar veiklą elektros energetikos sistemoje ar rinkoje, vykdydami Įstatyme nustatytus įpareigojimus, dalyvauja įgyvendinant Plane numatytas priemones ir veiksmus, privalo bendradarbiauti su Ministerija, perdavim</w:t>
                          </w:r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>o sistemos operatoriumi</w:t>
                          </w:r>
                          <w:r>
                            <w:rPr>
                              <w:b/>
                              <w:szCs w:val="24"/>
                              <w:lang w:eastAsia="lt-LT"/>
                            </w:rPr>
                            <w:t>, paskirtuoju kaupimo sistemos operatoriumi</w:t>
                          </w:r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 xml:space="preserve"> ir (ar), jei taikoma, kitais atsakingais asmenimis jiems vykdant su Projekto įgyvendinimu susijusias pareigas, taip pat pagal kompetenciją turi dėti visas pastangas, kad Plane numatyti veik</w:t>
                          </w:r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>smai ir priemonės būtų įgyvendinti kaip įmanoma efektyviau ir per kaip įmanoma trumpesnius terminus.“</w:t>
                          </w:r>
                        </w:p>
                      </w:sdtContent>
                    </w:sdt>
                  </w:sdtContent>
                </w:sdt>
              </w:sdtContent>
            </w:sdt>
            <w:sdt>
              <w:sdtPr>
                <w:alias w:val="1.10 pp."/>
                <w:tag w:val="part_62ef57cfeeff4382b06e2cfd6d51e221"/>
                <w:id w:val="1558057756"/>
                <w:lock w:val="sdtLocked"/>
              </w:sdtPr>
              <w:sdtEndPr/>
              <w:sdtContent>
                <w:p w14:paraId="1DB0A9F0" w14:textId="28BCD3E3" w:rsidR="002800B0" w:rsidRDefault="00EB4F62">
                  <w:pPr>
                    <w:ind w:firstLine="709"/>
                    <w:jc w:val="both"/>
                    <w:rPr>
                      <w:bCs/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62ef57cfeeff4382b06e2cfd6d51e221"/>
                      <w:id w:val="-804694978"/>
                      <w:lock w:val="sdtLocked"/>
                    </w:sdtPr>
                    <w:sdtEndPr/>
                    <w:sdtContent>
                      <w:r>
                        <w:rPr>
                          <w:bCs/>
                          <w:szCs w:val="24"/>
                          <w:lang w:eastAsia="lt-LT"/>
                        </w:rPr>
                        <w:t>1.10</w:t>
                      </w:r>
                    </w:sdtContent>
                  </w:sdt>
                  <w:r>
                    <w:rPr>
                      <w:bCs/>
                      <w:szCs w:val="24"/>
                      <w:lang w:eastAsia="lt-LT"/>
                    </w:rPr>
                    <w:t>. Pakeisti 26 punktą ir jį išdėstyti taip:</w:t>
                  </w:r>
                </w:p>
                <w:sdt>
                  <w:sdtPr>
                    <w:alias w:val="citata"/>
                    <w:tag w:val="part_4688fb552993459eb7f7a92cee7ae29e"/>
                    <w:id w:val="-1185198687"/>
                    <w:lock w:val="sdtLocked"/>
                  </w:sdtPr>
                  <w:sdtEndPr/>
                  <w:sdtContent>
                    <w:sdt>
                      <w:sdtPr>
                        <w:alias w:val="26 p."/>
                        <w:tag w:val="part_7e11cf8c409d4ffc8252dee7e6d8a7e6"/>
                        <w:id w:val="1596983159"/>
                        <w:lock w:val="sdtLocked"/>
                      </w:sdtPr>
                      <w:sdtEndPr/>
                      <w:sdtContent>
                        <w:p w14:paraId="6F1968FA" w14:textId="6D67B66C" w:rsidR="002800B0" w:rsidRDefault="00EB4F62">
                          <w:pPr>
                            <w:ind w:firstLine="709"/>
                            <w:jc w:val="both"/>
                            <w:rPr>
                              <w:bCs/>
                              <w:szCs w:val="24"/>
                              <w:lang w:eastAsia="lt-LT"/>
                            </w:rPr>
                          </w:pPr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7e11cf8c409d4ffc8252dee7e6d8a7e6"/>
                              <w:id w:val="299044018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bCs/>
                                  <w:szCs w:val="24"/>
                                  <w:lang w:eastAsia="lt-LT"/>
                                </w:rPr>
                                <w:t>26</w:t>
                              </w:r>
                            </w:sdtContent>
                          </w:sdt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>. Už Plane numatytų veiksmų ir priemonių tinkamą vykdymą ir įgyvendinimą perdavimo sistemos op</w:t>
                          </w:r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>eratorius</w:t>
                          </w:r>
                          <w:r>
                            <w:rPr>
                              <w:b/>
                              <w:szCs w:val="24"/>
                              <w:lang w:eastAsia="lt-LT"/>
                            </w:rPr>
                            <w:t>, paskirtasis kaupimo sistemos operatorius</w:t>
                          </w:r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 xml:space="preserve"> </w:t>
                          </w:r>
                          <w:r>
                            <w:rPr>
                              <w:bCs/>
                              <w:strike/>
                              <w:szCs w:val="24"/>
                              <w:lang w:eastAsia="lt-LT"/>
                            </w:rPr>
                            <w:t>(</w:t>
                          </w:r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>ir</w:t>
                          </w:r>
                          <w:r>
                            <w:rPr>
                              <w:b/>
                              <w:szCs w:val="24"/>
                              <w:lang w:eastAsia="lt-LT"/>
                            </w:rPr>
                            <w:t>, jei taikoma,</w:t>
                          </w:r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 xml:space="preserve"> kiti atsakingi asmenys, </w:t>
                          </w:r>
                          <w:r>
                            <w:rPr>
                              <w:bCs/>
                              <w:strike/>
                              <w:szCs w:val="24"/>
                              <w:lang w:eastAsia="lt-LT"/>
                            </w:rPr>
                            <w:t>jeigu taikoma)</w:t>
                          </w:r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 xml:space="preserve"> </w:t>
                          </w:r>
                          <w:r>
                            <w:rPr>
                              <w:b/>
                              <w:szCs w:val="24"/>
                              <w:lang w:eastAsia="lt-LT"/>
                            </w:rPr>
                            <w:t>veikiantys pagal jiems priskirtą kompetenciją,</w:t>
                          </w:r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 xml:space="preserve"> atsiskaito Ministerijai Plano 23 punkte nustatyta tvarka.“</w:t>
                          </w:r>
                        </w:p>
                      </w:sdtContent>
                    </w:sdt>
                  </w:sdtContent>
                </w:sdt>
              </w:sdtContent>
            </w:sdt>
            <w:sdt>
              <w:sdtPr>
                <w:alias w:val="1.11 pp."/>
                <w:tag w:val="part_2ee0bcfc608047fe8ced86d8660d34dc"/>
                <w:id w:val="-18555764"/>
                <w:lock w:val="sdtLocked"/>
              </w:sdtPr>
              <w:sdtEndPr/>
              <w:sdtContent>
                <w:p w14:paraId="28B39397" w14:textId="3A1952D3" w:rsidR="002800B0" w:rsidRDefault="00EB4F62">
                  <w:pPr>
                    <w:ind w:firstLine="709"/>
                    <w:jc w:val="both"/>
                    <w:rPr>
                      <w:bCs/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2ee0bcfc608047fe8ced86d8660d34dc"/>
                      <w:id w:val="1537090335"/>
                      <w:lock w:val="sdtLocked"/>
                    </w:sdtPr>
                    <w:sdtEndPr/>
                    <w:sdtContent>
                      <w:r>
                        <w:rPr>
                          <w:bCs/>
                          <w:szCs w:val="24"/>
                          <w:lang w:eastAsia="lt-LT"/>
                        </w:rPr>
                        <w:t>1.11</w:t>
                      </w:r>
                    </w:sdtContent>
                  </w:sdt>
                  <w:r>
                    <w:rPr>
                      <w:bCs/>
                      <w:szCs w:val="24"/>
                      <w:lang w:eastAsia="lt-LT"/>
                    </w:rPr>
                    <w:t>. Pakeisti 28 punktą ir jį iš</w:t>
                  </w:r>
                  <w:r>
                    <w:rPr>
                      <w:bCs/>
                      <w:szCs w:val="24"/>
                      <w:lang w:eastAsia="lt-LT"/>
                    </w:rPr>
                    <w:t>dėstyti taip:</w:t>
                  </w:r>
                </w:p>
                <w:sdt>
                  <w:sdtPr>
                    <w:alias w:val="citata"/>
                    <w:tag w:val="part_3899f6a7550a40af9f57590d84a2549e"/>
                    <w:id w:val="491762169"/>
                    <w:lock w:val="sdtLocked"/>
                  </w:sdtPr>
                  <w:sdtEndPr/>
                  <w:sdtContent>
                    <w:sdt>
                      <w:sdtPr>
                        <w:alias w:val="28 p."/>
                        <w:tag w:val="part_abf3a8f667a5406ea9f8764b7e8ffde6"/>
                        <w:id w:val="922846393"/>
                        <w:lock w:val="sdtLocked"/>
                      </w:sdtPr>
                      <w:sdtEndPr/>
                      <w:sdtContent>
                        <w:p w14:paraId="3ECE4964" w14:textId="081899DD" w:rsidR="002800B0" w:rsidRDefault="00EB4F62">
                          <w:pPr>
                            <w:ind w:firstLine="709"/>
                            <w:jc w:val="both"/>
                            <w:rPr>
                              <w:color w:val="000000"/>
                              <w:szCs w:val="24"/>
                              <w:lang w:eastAsia="en-GB"/>
                            </w:rPr>
                          </w:pPr>
                          <w:r>
                            <w:rPr>
                              <w:color w:val="000000"/>
                              <w:szCs w:val="24"/>
                              <w:lang w:eastAsia="en-GB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abf3a8f667a5406ea9f8764b7e8ffde6"/>
                              <w:id w:val="-1747338016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color w:val="000000"/>
                                  <w:szCs w:val="24"/>
                                  <w:lang w:eastAsia="en-GB"/>
                                </w:rPr>
                                <w:t>28</w:t>
                              </w:r>
                            </w:sdtContent>
                          </w:sdt>
                          <w:r>
                            <w:rPr>
                              <w:color w:val="000000"/>
                              <w:szCs w:val="24"/>
                              <w:lang w:eastAsia="en-GB"/>
                            </w:rPr>
                            <w:t xml:space="preserve">. Elektros energetikos infrastruktūra, įskaitant elektros energijos gamybos šaltinius </w:t>
                          </w:r>
                          <w:r>
                            <w:rPr>
                              <w:b/>
                              <w:bCs/>
                              <w:color w:val="000000"/>
                              <w:szCs w:val="24"/>
                              <w:lang w:eastAsia="en-GB"/>
                            </w:rPr>
                            <w:t>ir elektros energijos kaupimo įrenginius</w:t>
                          </w:r>
                          <w:r>
                            <w:rPr>
                              <w:color w:val="000000"/>
                              <w:szCs w:val="24"/>
                              <w:lang w:eastAsia="en-GB"/>
                            </w:rPr>
                            <w:t>, turi būti techniškai įrengiama taip, kad atitiktų Lietuvos Respublikos elektros energetikos sistemos darbo si</w:t>
                          </w:r>
                          <w:r>
                            <w:rPr>
                              <w:color w:val="000000"/>
                              <w:szCs w:val="24"/>
                              <w:lang w:eastAsia="en-GB"/>
                            </w:rPr>
                            <w:t>nchroniniu režimu su kontinentinės Europos elektros tinklais reikalavimus, suderintus su perdavimo sistemos operatoriumi.“</w:t>
                          </w:r>
                        </w:p>
                      </w:sdtContent>
                    </w:sdt>
                  </w:sdtContent>
                </w:sdt>
              </w:sdtContent>
            </w:sdt>
            <w:sdt>
              <w:sdtPr>
                <w:alias w:val="1.12 pp."/>
                <w:tag w:val="part_3c7103d0fae54e5b9487e3e6631969ea"/>
                <w:id w:val="-76906105"/>
                <w:lock w:val="sdtLocked"/>
              </w:sdtPr>
              <w:sdtEndPr/>
              <w:sdtContent>
                <w:p w14:paraId="5A62E6EF" w14:textId="31104B70" w:rsidR="002800B0" w:rsidRDefault="00EB4F62">
                  <w:pPr>
                    <w:ind w:firstLine="709"/>
                    <w:jc w:val="both"/>
                    <w:rPr>
                      <w:bCs/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3c7103d0fae54e5b9487e3e6631969ea"/>
                      <w:id w:val="1513874503"/>
                      <w:lock w:val="sdtLocked"/>
                    </w:sdtPr>
                    <w:sdtEndPr/>
                    <w:sdtContent>
                      <w:r>
                        <w:rPr>
                          <w:bCs/>
                          <w:szCs w:val="24"/>
                          <w:lang w:eastAsia="lt-LT"/>
                        </w:rPr>
                        <w:t>1.12</w:t>
                      </w:r>
                    </w:sdtContent>
                  </w:sdt>
                  <w:r>
                    <w:rPr>
                      <w:bCs/>
                      <w:szCs w:val="24"/>
                      <w:lang w:eastAsia="lt-LT"/>
                    </w:rPr>
                    <w:t>. Pakeisti 29 punktą ir jį išdėstyti taip:</w:t>
                  </w:r>
                </w:p>
                <w:sdt>
                  <w:sdtPr>
                    <w:alias w:val="citata"/>
                    <w:tag w:val="part_68923a0458234a0babdb6b1c108b6635"/>
                    <w:id w:val="951289437"/>
                    <w:lock w:val="sdtLocked"/>
                  </w:sdtPr>
                  <w:sdtEndPr/>
                  <w:sdtContent>
                    <w:sdt>
                      <w:sdtPr>
                        <w:alias w:val="29 p."/>
                        <w:tag w:val="part_d4af53ccadcd4db6b0c0926ec2b4bc96"/>
                        <w:id w:val="-509137113"/>
                        <w:lock w:val="sdtLocked"/>
                      </w:sdtPr>
                      <w:sdtEndPr/>
                      <w:sdtContent>
                        <w:p w14:paraId="2AB7232F" w14:textId="316D57A5" w:rsidR="002800B0" w:rsidRDefault="00EB4F62">
                          <w:pPr>
                            <w:ind w:firstLine="709"/>
                            <w:jc w:val="both"/>
                            <w:rPr>
                              <w:bCs/>
                              <w:szCs w:val="24"/>
                              <w:lang w:eastAsia="lt-LT"/>
                            </w:rPr>
                          </w:pPr>
                          <w:r>
                            <w:rPr>
                              <w:color w:val="000000"/>
                              <w:szCs w:val="24"/>
                              <w:lang w:eastAsia="en-GB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d4af53ccadcd4db6b0c0926ec2b4bc96"/>
                              <w:id w:val="-195614092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color w:val="000000"/>
                                  <w:szCs w:val="24"/>
                                  <w:lang w:eastAsia="en-GB"/>
                                </w:rPr>
                                <w:t>29</w:t>
                              </w:r>
                            </w:sdtContent>
                          </w:sdt>
                          <w:r>
                            <w:rPr>
                              <w:color w:val="000000"/>
                              <w:szCs w:val="24"/>
                              <w:lang w:eastAsia="en-GB"/>
                            </w:rPr>
                            <w:t>. Perdavimo sistemos operatorius</w:t>
                          </w:r>
                          <w:r>
                            <w:rPr>
                              <w:b/>
                              <w:bCs/>
                              <w:color w:val="000000"/>
                              <w:szCs w:val="24"/>
                              <w:lang w:eastAsia="en-GB"/>
                            </w:rPr>
                            <w:t xml:space="preserve">, paskirtasis kaupimo sistemos </w:t>
                          </w:r>
                          <w:r>
                            <w:rPr>
                              <w:b/>
                              <w:bCs/>
                              <w:color w:val="000000"/>
                              <w:szCs w:val="24"/>
                              <w:lang w:eastAsia="en-GB"/>
                            </w:rPr>
                            <w:t>operatorius</w:t>
                          </w:r>
                          <w:r>
                            <w:rPr>
                              <w:color w:val="000000"/>
                              <w:szCs w:val="24"/>
                              <w:lang w:eastAsia="en-GB"/>
                            </w:rPr>
                            <w:t xml:space="preserve"> ir kiti asmenys, įgyvendindami Plane numatytus veiksmus ir priemones ir (ar) vykdydami teisės aktų </w:t>
                          </w:r>
                          <w:r>
                            <w:rPr>
                              <w:color w:val="000000"/>
                              <w:szCs w:val="24"/>
                              <w:lang w:eastAsia="en-GB"/>
                            </w:rPr>
                            <w:lastRenderedPageBreak/>
                            <w:t>pagrindu jiems nustatytus įpareigojimus dėl elektros įrenginių įrengimo ir eksploatavimo, privalo laikytis Europos Sąjungos tinklų kodeksuose nus</w:t>
                          </w:r>
                          <w:r>
                            <w:rPr>
                              <w:color w:val="000000"/>
                              <w:szCs w:val="24"/>
                              <w:lang w:eastAsia="en-GB"/>
                            </w:rPr>
                            <w:t>tatytų reikalavimų.“</w:t>
                          </w: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2 p."/>
            <w:tag w:val="part_3b5037790ece44758d578c0b33b421ca"/>
            <w:id w:val="-1947302321"/>
            <w:lock w:val="sdtLocked"/>
          </w:sdtPr>
          <w:sdtEndPr/>
          <w:sdtContent>
            <w:p w14:paraId="036B9ED7" w14:textId="7C48BE83" w:rsidR="002800B0" w:rsidRDefault="00EB4F62">
              <w:pPr>
                <w:tabs>
                  <w:tab w:val="left" w:pos="0"/>
                </w:tabs>
                <w:ind w:firstLine="709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3b5037790ece44758d578c0b33b421ca"/>
                  <w:id w:val="1433007294"/>
                  <w:lock w:val="sdtLocked"/>
                </w:sdtPr>
                <w:sdtEndPr/>
                <w:sdtContent>
                  <w:r>
                    <w:rPr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szCs w:val="24"/>
                  <w:lang w:eastAsia="lt-LT"/>
                </w:rPr>
                <w:t xml:space="preserve">. Šis nutarimas įsigalioja 2021 m. gegužės 1 d. </w:t>
              </w:r>
            </w:p>
            <w:p w14:paraId="703D838E" w14:textId="77777777" w:rsidR="002800B0" w:rsidRDefault="002800B0">
              <w:pPr>
                <w:tabs>
                  <w:tab w:val="left" w:pos="0"/>
                </w:tabs>
                <w:jc w:val="both"/>
                <w:rPr>
                  <w:szCs w:val="24"/>
                  <w:lang w:eastAsia="lt-LT"/>
                </w:rPr>
              </w:pPr>
            </w:p>
            <w:p w14:paraId="589CB083" w14:textId="77777777" w:rsidR="002800B0" w:rsidRDefault="002800B0">
              <w:pPr>
                <w:tabs>
                  <w:tab w:val="left" w:pos="0"/>
                </w:tabs>
                <w:jc w:val="both"/>
                <w:rPr>
                  <w:szCs w:val="24"/>
                  <w:lang w:eastAsia="lt-LT"/>
                </w:rPr>
              </w:pPr>
            </w:p>
            <w:p w14:paraId="582817E2" w14:textId="77777777" w:rsidR="002800B0" w:rsidRDefault="00EB4F62">
              <w:pPr>
                <w:tabs>
                  <w:tab w:val="left" w:pos="0"/>
                </w:tabs>
                <w:jc w:val="both"/>
                <w:rPr>
                  <w:szCs w:val="24"/>
                  <w:lang w:eastAsia="lt-LT"/>
                </w:rPr>
              </w:pPr>
            </w:p>
          </w:sdtContent>
        </w:sdt>
        <w:sdt>
          <w:sdtPr>
            <w:alias w:val="signatura"/>
            <w:tag w:val="part_c736db3b3218474b9ddcde71838da174"/>
            <w:id w:val="-479382871"/>
            <w:lock w:val="sdtLocked"/>
          </w:sdtPr>
          <w:sdtEndPr/>
          <w:sdtContent>
            <w:p w14:paraId="02ECBF9F" w14:textId="0E2C64EA" w:rsidR="002800B0" w:rsidRDefault="00EB4F62">
              <w:pPr>
                <w:tabs>
                  <w:tab w:val="left" w:pos="0"/>
                </w:tabs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Ministras Pirmininkas</w:t>
              </w:r>
            </w:p>
            <w:p w14:paraId="2BDBB0F1" w14:textId="261FDEA0" w:rsidR="002800B0" w:rsidRDefault="002800B0">
              <w:pPr>
                <w:tabs>
                  <w:tab w:val="left" w:pos="0"/>
                </w:tabs>
                <w:jc w:val="both"/>
                <w:rPr>
                  <w:szCs w:val="24"/>
                  <w:lang w:eastAsia="lt-LT"/>
                </w:rPr>
              </w:pPr>
            </w:p>
            <w:p w14:paraId="2FAC6822" w14:textId="0423A930" w:rsidR="002800B0" w:rsidRDefault="002800B0">
              <w:pPr>
                <w:tabs>
                  <w:tab w:val="left" w:pos="0"/>
                </w:tabs>
                <w:jc w:val="both"/>
                <w:rPr>
                  <w:szCs w:val="24"/>
                  <w:lang w:eastAsia="lt-LT"/>
                </w:rPr>
              </w:pPr>
            </w:p>
            <w:p w14:paraId="671E38D4" w14:textId="0D77052B" w:rsidR="002800B0" w:rsidRDefault="002800B0">
              <w:pPr>
                <w:tabs>
                  <w:tab w:val="left" w:pos="0"/>
                </w:tabs>
                <w:jc w:val="both"/>
                <w:rPr>
                  <w:szCs w:val="24"/>
                  <w:lang w:eastAsia="lt-LT"/>
                </w:rPr>
              </w:pPr>
            </w:p>
            <w:p w14:paraId="2A0E0888" w14:textId="29D0ED06" w:rsidR="002800B0" w:rsidRDefault="00EB4F62">
              <w:pPr>
                <w:tabs>
                  <w:tab w:val="left" w:pos="0"/>
                </w:tabs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Energetikos ministras</w:t>
              </w:r>
            </w:p>
            <w:p w14:paraId="4F21D486" w14:textId="77777777" w:rsidR="002800B0" w:rsidRDefault="00EB4F62">
              <w:pPr>
                <w:tabs>
                  <w:tab w:val="left" w:pos="0"/>
                </w:tabs>
                <w:jc w:val="both"/>
                <w:rPr>
                  <w:szCs w:val="24"/>
                  <w:lang w:eastAsia="lt-LT"/>
                </w:rPr>
              </w:pPr>
            </w:p>
          </w:sdtContent>
        </w:sdt>
      </w:sdtContent>
    </w:sdt>
    <w:sectPr w:rsidR="002800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AEAC14" w14:textId="77777777" w:rsidR="00EB4F62" w:rsidRDefault="00EB4F62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separator/>
      </w:r>
    </w:p>
  </w:endnote>
  <w:endnote w:type="continuationSeparator" w:id="0">
    <w:p w14:paraId="13BAFF9C" w14:textId="77777777" w:rsidR="00EB4F62" w:rsidRDefault="00EB4F62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continuationSeparator/>
      </w:r>
    </w:p>
  </w:endnote>
  <w:endnote w:type="continuationNotice" w:id="1">
    <w:p w14:paraId="1F018111" w14:textId="77777777" w:rsidR="00EB4F62" w:rsidRDefault="00EB4F62">
      <w:pPr>
        <w:rPr>
          <w:sz w:val="22"/>
          <w:szCs w:val="22"/>
          <w:lang w:eastAsia="lt-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B15951" w14:textId="77777777" w:rsidR="002800B0" w:rsidRDefault="002800B0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809B7" w14:textId="77777777" w:rsidR="002800B0" w:rsidRDefault="002800B0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5C10D" w14:textId="77777777" w:rsidR="002800B0" w:rsidRDefault="002800B0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482EF7" w14:textId="77777777" w:rsidR="00EB4F62" w:rsidRDefault="00EB4F62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separator/>
      </w:r>
    </w:p>
  </w:footnote>
  <w:footnote w:type="continuationSeparator" w:id="0">
    <w:p w14:paraId="1DDBE5D0" w14:textId="77777777" w:rsidR="00EB4F62" w:rsidRDefault="00EB4F62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continuationSeparator/>
      </w:r>
    </w:p>
  </w:footnote>
  <w:footnote w:type="continuationNotice" w:id="1">
    <w:p w14:paraId="255F584F" w14:textId="77777777" w:rsidR="00EB4F62" w:rsidRDefault="00EB4F62">
      <w:pPr>
        <w:rPr>
          <w:sz w:val="22"/>
          <w:szCs w:val="22"/>
          <w:lang w:eastAsia="lt-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B08DA" w14:textId="77777777" w:rsidR="002800B0" w:rsidRDefault="002800B0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D877A" w14:textId="77777777" w:rsidR="002800B0" w:rsidRDefault="00EB4F62">
    <w:pPr>
      <w:tabs>
        <w:tab w:val="center" w:pos="4819"/>
        <w:tab w:val="right" w:pos="9638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>
      <w:rPr>
        <w:sz w:val="22"/>
        <w:szCs w:val="22"/>
        <w:lang w:eastAsia="lt-LT"/>
      </w:rPr>
      <w:t>4</w:t>
    </w:r>
    <w:r>
      <w:rPr>
        <w:sz w:val="22"/>
        <w:szCs w:val="22"/>
        <w:lang w:eastAsia="lt-LT"/>
      </w:rPr>
      <w:fldChar w:fldCharType="end"/>
    </w:r>
  </w:p>
  <w:p w14:paraId="6A430200" w14:textId="77777777" w:rsidR="002800B0" w:rsidRDefault="002800B0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40973" w14:textId="77777777" w:rsidR="002800B0" w:rsidRDefault="002800B0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790"/>
    <w:rsid w:val="002800B0"/>
    <w:rsid w:val="0029320B"/>
    <w:rsid w:val="005B5790"/>
    <w:rsid w:val="007A7C81"/>
    <w:rsid w:val="00EB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1317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9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4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3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6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6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0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5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2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7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47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2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4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9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6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6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7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2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1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5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1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9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1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76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8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60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f8a2fcec8ecf419c851eab9016e83cb6" PartId="8bdcfcb51e104dc9b6e0a80460c551da">
    <Part Type="preambule" DocPartId="1d8f9ca6bbb44be7b59a993bf36242d2" PartId="5521f222254d4659af91e9a10eecc63f"/>
    <Part Type="punktas" Nr="1" Abbr="1 p." DocPartId="e2af64a60df941888947642a7a6f638e" PartId="c416b6e613064891b32c734913bf1a11">
      <Part Type="papunktis" Nr="1.1" Abbr="1.1 pp." DocPartId="c88169ba638540b5bdb2bf9f6ce8ce44" PartId="c7c8f84d0d1b496c9164be4f653cda43">
        <Part Type="citata" DocPartId="d8e22d1883974fedad699708bea60e20" PartId="a574cd7f6738453a9eaca9e0f69a2bd4">
          <Part Type="punktas" Nr="4" Abbr="4 p." DocPartId="5760d170e7a243ab9e343ad2e2914c0c" PartId="ddc538b99d55483eadfe007c953927e4"/>
        </Part>
      </Part>
      <Part Type="papunktis" Nr="1.2" Abbr="1.2 pp." DocPartId="22a43b8388c742c687b382222064c8fe" PartId="e08bfb9947fa4676902cf033fc9a925c">
        <Part Type="citata" DocPartId="cfb43bcaad6142ca8aa938e51671dd94" PartId="b897988b562544809a42ff81d1d3b2af">
          <Part Type="punktas" Nr="4-1" Abbr="4-1 p." DocPartId="9d2bbf616db7485aab9b2a7aa9acdcc3" PartId="363f93b97ac6414db0162de4478a9722"/>
        </Part>
      </Part>
      <Part Type="papunktis" Nr="1.3" Abbr="1.3 pp." DocPartId="5fd864d321c946679b8fd716c83cb9da" PartId="b058d44e1a0a4820a9f2167cff5bc3ce">
        <Part Type="citata" DocPartId="6d7fbf21aaf246889a71dae31d08e9f9" PartId="9764c9e3ee084beca48052124b0f3de5">
          <Part Type="punktas" Nr="5" Abbr="5 p." DocPartId="db6620f4ec11458886b4c54d19fd0a2e" PartId="eb6c2c4d477b4fa98dbd25b86f657fbb"/>
        </Part>
      </Part>
      <Part Type="papunktis" Nr="1.4" Abbr="1.4 pp." DocPartId="bcc78e49db564d00818cc7c4c744bc7d" PartId="86bde70058124bb696c93bc745a33eec">
        <Part Type="citata" DocPartId="ae2ec5e09d3d4a729fda595cf5691e17" PartId="15a56f8a066e4459a7e66615db3d6597">
          <Part Type="punktas" Nr="17" Abbr="17 p." DocPartId="2e06dbf9647f463da80852a231f9aa36" PartId="d265d1a54e9145f8b4ebe299fe4ef097"/>
        </Part>
      </Part>
      <Part Type="papunktis" Nr="1.5" Abbr="1.5 pp." DocPartId="3d383d34489e48369b55d1139905f66a" PartId="e1ee6a60ac254ffc905e9810756d403a">
        <Part Type="citata" DocPartId="541ed0f7092e4a668df7ea1a10c750a1" PartId="fe558637f7594a6babce8ba3e8f82e27">
          <Part Type="punktas" Nr="18-1" Abbr="18-1 p." DocPartId="39edf13a51e5406a94317e9d82952239" PartId="275549522b054dec887910c956bdf9a7">
            <Part Type="papunktis" Nr="1.6" Abbr="1.6 pp." Notes="Numeris ne iš eilės. Trūksta dalių? [DocDalys]" DocPartId="a918dfa7ba02456aabdea5043455d2fd" PartId="07867a78ff0b44769059612588187362"/>
          </Part>
        </Part>
      </Part>
      <Part Type="papunktis" Nr="1.7" Abbr="1.7 pp." Notes="Numeris ne iš eilės. Trūksta dalių? [DocDalys]" DocPartId="54eb9559ea054cc79946d899926dc436" PartId="f8b92109d6bc4bc9aa868bfe9da92ba5">
        <Part Type="citata" DocPartId="1e1cfe40beef42d1b1861ee19eaf48fd" PartId="47e05abe1ac544c8b121c22eecf414a0">
          <Part Type="papunktis" Nr="21.1" Abbr="21.1 pp." DocPartId="bf0a595a86f545968dcc4188822c7883" PartId="6a5313b2ac8d4f5181c4a57b838aa88c"/>
        </Part>
      </Part>
      <Part Type="papunktis" Nr="1.8" Abbr="1.8 pp." DocPartId="03e31b633f964420bb66db205dca7801" PartId="9450f1fb7cb6453898b32ad12f286d0e">
        <Part Type="citata" DocPartId="bace86a079c948ea87047a154639678b" PartId="ff2be92d53da4aa1b0242e02d57bc06e">
          <Part Type="punktas" Nr="23" Abbr="23 p." DocPartId="f6c8756a26844152b446e49a2dfda272" PartId="1b65005289044f83a36ca30fd00debdb"/>
        </Part>
      </Part>
      <Part Type="papunktis" Nr="1.9" Abbr="1.9 pp." DocPartId="b94eed103bbe4f05892da20f37fef5d9" PartId="a806ea4cc1db45a7ad75e8e261b28457">
        <Part Type="citata" DocPartId="c9beb52bdc48457e977c8117320fbea6" PartId="074cbe560505429eaff82f652486a185">
          <Part Type="punktas" Nr="24" Abbr="24 p." DocPartId="bc8fba3a8daa4043a80a9b4aed708a6d" PartId="1cdaa772b9e94ca0893221c16376f28e"/>
        </Part>
      </Part>
      <Part Type="papunktis" Nr="1.10" Abbr="1.10 pp." DocPartId="dceded6635054d3391c1f406de2ff231" PartId="62ef57cfeeff4382b06e2cfd6d51e221">
        <Part Type="citata" DocPartId="83dc1459a7ab4646a97961b4a656aa89" PartId="4688fb552993459eb7f7a92cee7ae29e">
          <Part Type="punktas" Nr="26" Abbr="26 p." DocPartId="1c0c66ffedac4f33a593574d146c9d3b" PartId="7e11cf8c409d4ffc8252dee7e6d8a7e6"/>
        </Part>
      </Part>
      <Part Type="papunktis" Nr="1.11" Abbr="1.11 pp." DocPartId="24d30c0e13e84357b669bf50fdebcee5" PartId="2ee0bcfc608047fe8ced86d8660d34dc">
        <Part Type="citata" DocPartId="234ca33e26484ef2aea44a874e17995c" PartId="3899f6a7550a40af9f57590d84a2549e">
          <Part Type="punktas" Nr="28" Abbr="28 p." DocPartId="5efb81b70ab846e49df193310a01ac42" PartId="abf3a8f667a5406ea9f8764b7e8ffde6"/>
        </Part>
      </Part>
      <Part Type="papunktis" Nr="1.12" Abbr="1.12 pp." DocPartId="1773d7ece494494ca3bf4890dfb650c8" PartId="3c7103d0fae54e5b9487e3e6631969ea">
        <Part Type="citata" DocPartId="e83342af267a4b7c9aea62ad6583afcf" PartId="68923a0458234a0babdb6b1c108b6635">
          <Part Type="punktas" Nr="29" Abbr="29 p." DocPartId="e25bf13df34a42a89e90e1200e3f0b29" PartId="d4af53ccadcd4db6b0c0926ec2b4bc96"/>
        </Part>
      </Part>
    </Part>
    <Part Type="punktas" Nr="2" Abbr="2 p." DocPartId="19f09916f4b2488a8dd410768a46bd77" PartId="3b5037790ece44758d578c0b33b421ca"/>
    <Part Type="signatura" DocPartId="589f0cff95d84819b7beacabbc4a81cc" PartId="c736db3b3218474b9ddcde71838da174"/>
  </Part>
</Part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C1DDF-39E5-4378-A4A2-EC28CFC7B071}">
  <ds:schemaRefs>
    <ds:schemaRef ds:uri="http://lrs.lt/TAIS/DocParts"/>
  </ds:schemaRefs>
</ds:datastoreItem>
</file>

<file path=customXml/itemProps2.xml><?xml version="1.0" encoding="utf-8"?>
<ds:datastoreItem xmlns:ds="http://schemas.openxmlformats.org/officeDocument/2006/customXml" ds:itemID="{00B3AF2F-9813-480C-A4F1-DEB91CFAE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5880</Words>
  <Characters>3353</Characters>
  <Application>Microsoft Office Word</Application>
  <DocSecurity>0</DocSecurity>
  <Lines>27</Lines>
  <Paragraphs>18</Paragraphs>
  <ScaleCrop>false</ScaleCrop>
  <Company/>
  <LinksUpToDate>false</LinksUpToDate>
  <CharactersWithSpaces>9215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2021-03-29T06:03:00Z</dcterms:created>
  <dcterms:modified xsi:type="dcterms:W3CDTF">2021-03-29T06:03:00Z</dcterms:modified>
  <cp:revision>1</cp:revision>
</cp:coreProperties>
</file>