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FA64" w14:textId="28C487EB" w:rsidR="00FA1DBC" w:rsidRDefault="004F21CB" w:rsidP="00E622F7">
      <w:pPr>
        <w:ind w:firstLine="0"/>
        <w:jc w:val="center"/>
        <w:rPr>
          <w:b/>
        </w:rPr>
      </w:pPr>
      <w:r w:rsidRPr="00D76BD4">
        <w:rPr>
          <w:b/>
          <w:bCs/>
          <w:szCs w:val="24"/>
        </w:rPr>
        <w:t>LIETUVOS RESPUBLIKOS DARBUOTOJŲ SAUGOS IR SVEIKATOS ĮSTATYMO NR. IX-1672 4, 15 STRAIPSNIŲ IR PRIEDO PAKEITIMO ĮSTATYMO, LIETUVOS RESPUBLIKOS VALSTYBINĖS DARBO INSPEKCIJOS ĮSTATYMO NR. IX-1768 1, 4, 8, 9, 11</w:t>
      </w:r>
      <w:r w:rsidR="00A11D92">
        <w:rPr>
          <w:b/>
          <w:bCs/>
          <w:szCs w:val="24"/>
        </w:rPr>
        <w:t> </w:t>
      </w:r>
      <w:r w:rsidRPr="00D76BD4">
        <w:rPr>
          <w:b/>
          <w:bCs/>
          <w:szCs w:val="24"/>
        </w:rPr>
        <w:t>STRAIPSNIŲ, PRIEDO PAKEITIMO IR ĮSTATYMO PAPILDYMO 11</w:t>
      </w:r>
      <w:r>
        <w:rPr>
          <w:b/>
          <w:bCs/>
          <w:szCs w:val="24"/>
          <w:vertAlign w:val="superscript"/>
        </w:rPr>
        <w:t>1</w:t>
      </w:r>
      <w:r>
        <w:rPr>
          <w:b/>
          <w:bCs/>
          <w:szCs w:val="24"/>
        </w:rPr>
        <w:t xml:space="preserve"> </w:t>
      </w:r>
      <w:r w:rsidRPr="00D76BD4">
        <w:rPr>
          <w:b/>
          <w:bCs/>
          <w:szCs w:val="24"/>
        </w:rPr>
        <w:t>STRAIPSNIU ĮSTATYMO</w:t>
      </w:r>
      <w:r w:rsidR="007B08CE">
        <w:rPr>
          <w:b/>
          <w:bCs/>
          <w:szCs w:val="24"/>
        </w:rPr>
        <w:t>,</w:t>
      </w:r>
      <w:r w:rsidRPr="00D76BD4">
        <w:rPr>
          <w:b/>
          <w:bCs/>
          <w:szCs w:val="24"/>
        </w:rPr>
        <w:t xml:space="preserve"> LIETUVOS RESPUBLIKOS ADMINISTRACINIŲ NUSIŽENGIMŲ KODEKSO 96 IR 98 STRAIPSNIŲ PAKEITIMO ĮSTATYMO</w:t>
      </w:r>
      <w:r>
        <w:rPr>
          <w:rFonts w:ascii="Arial" w:hAnsi="Arial" w:cs="Arial"/>
        </w:rPr>
        <w:t xml:space="preserve"> </w:t>
      </w:r>
      <w:r w:rsidRPr="00925F05">
        <w:rPr>
          <w:b/>
          <w:bCs/>
          <w:szCs w:val="24"/>
        </w:rPr>
        <w:t>PROJEKTŲ</w:t>
      </w:r>
      <w:r w:rsidR="00FA1DBC" w:rsidRPr="00FA1DBC">
        <w:rPr>
          <w:b/>
        </w:rPr>
        <w:t xml:space="preserve"> </w:t>
      </w:r>
    </w:p>
    <w:p w14:paraId="1C1A816F" w14:textId="77777777" w:rsidR="00E77938" w:rsidRDefault="00084AB5" w:rsidP="00E622F7">
      <w:pPr>
        <w:ind w:firstLine="0"/>
        <w:jc w:val="center"/>
        <w:rPr>
          <w:b/>
        </w:rPr>
      </w:pPr>
      <w:r>
        <w:rPr>
          <w:b/>
        </w:rPr>
        <w:t>DERINIMO PAŽYMA</w:t>
      </w:r>
    </w:p>
    <w:p w14:paraId="3FE42E28" w14:textId="77777777" w:rsidR="00F0562E" w:rsidRDefault="00F0562E" w:rsidP="00E622F7">
      <w:pPr>
        <w:ind w:firstLine="0"/>
        <w:jc w:val="center"/>
        <w:rPr>
          <w:b/>
        </w:rPr>
      </w:pPr>
    </w:p>
    <w:tbl>
      <w:tblPr>
        <w:tblStyle w:val="Lentelstinklelis"/>
        <w:tblW w:w="15134" w:type="dxa"/>
        <w:tblLook w:val="04A0" w:firstRow="1" w:lastRow="0" w:firstColumn="1" w:lastColumn="0" w:noHBand="0" w:noVBand="1"/>
      </w:tblPr>
      <w:tblGrid>
        <w:gridCol w:w="675"/>
        <w:gridCol w:w="2268"/>
        <w:gridCol w:w="4962"/>
        <w:gridCol w:w="7229"/>
      </w:tblGrid>
      <w:tr w:rsidR="00F0562E" w:rsidRPr="00F54F84" w14:paraId="5C4A4FA1" w14:textId="77777777" w:rsidTr="00BD11A3">
        <w:tc>
          <w:tcPr>
            <w:tcW w:w="675" w:type="dxa"/>
          </w:tcPr>
          <w:p w14:paraId="2FCB87AA" w14:textId="77777777" w:rsidR="00F0562E" w:rsidRPr="00F54F84" w:rsidRDefault="00F0562E" w:rsidP="00E622F7">
            <w:pPr>
              <w:ind w:firstLine="0"/>
              <w:jc w:val="center"/>
              <w:rPr>
                <w:b/>
                <w:szCs w:val="24"/>
              </w:rPr>
            </w:pPr>
            <w:r w:rsidRPr="00F54F84">
              <w:rPr>
                <w:b/>
                <w:szCs w:val="24"/>
                <w:lang w:eastAsia="en-US"/>
              </w:rPr>
              <w:t>Eil. Nr.</w:t>
            </w:r>
          </w:p>
        </w:tc>
        <w:tc>
          <w:tcPr>
            <w:tcW w:w="2268" w:type="dxa"/>
          </w:tcPr>
          <w:p w14:paraId="2E205FB9" w14:textId="77777777" w:rsidR="00F0562E" w:rsidRPr="00F54F84" w:rsidRDefault="00F0562E" w:rsidP="00E622F7">
            <w:pPr>
              <w:ind w:firstLine="0"/>
              <w:jc w:val="center"/>
              <w:rPr>
                <w:b/>
                <w:szCs w:val="24"/>
              </w:rPr>
            </w:pPr>
            <w:r w:rsidRPr="00F54F84">
              <w:rPr>
                <w:b/>
                <w:bCs/>
                <w:szCs w:val="24"/>
                <w:lang w:eastAsia="en-US"/>
              </w:rPr>
              <w:t>Institucijos, su kuria derinta, pavadinimas, rašto data ir numeris</w:t>
            </w:r>
          </w:p>
        </w:tc>
        <w:tc>
          <w:tcPr>
            <w:tcW w:w="4962" w:type="dxa"/>
          </w:tcPr>
          <w:p w14:paraId="2B050351" w14:textId="77777777" w:rsidR="00F0562E" w:rsidRPr="00924D13" w:rsidRDefault="00F0562E" w:rsidP="00924D13">
            <w:pPr>
              <w:spacing w:line="240" w:lineRule="atLeast"/>
              <w:ind w:firstLine="34"/>
              <w:jc w:val="center"/>
              <w:rPr>
                <w:b/>
                <w:szCs w:val="24"/>
              </w:rPr>
            </w:pPr>
            <w:r w:rsidRPr="00924D13">
              <w:rPr>
                <w:b/>
                <w:bCs/>
                <w:szCs w:val="24"/>
                <w:lang w:eastAsia="en-US"/>
              </w:rPr>
              <w:t>Pastabos ir pasiūlymai</w:t>
            </w:r>
          </w:p>
        </w:tc>
        <w:tc>
          <w:tcPr>
            <w:tcW w:w="7229" w:type="dxa"/>
          </w:tcPr>
          <w:p w14:paraId="7A5CFC5C" w14:textId="77777777" w:rsidR="00F0562E" w:rsidRPr="00F54F84" w:rsidRDefault="00F0562E" w:rsidP="00E622F7">
            <w:pPr>
              <w:ind w:firstLine="0"/>
              <w:jc w:val="center"/>
              <w:rPr>
                <w:b/>
                <w:szCs w:val="24"/>
              </w:rPr>
            </w:pPr>
            <w:r w:rsidRPr="00F54F84">
              <w:rPr>
                <w:b/>
                <w:bCs/>
                <w:szCs w:val="24"/>
                <w:lang w:eastAsia="en-US"/>
              </w:rPr>
              <w:t>Žyma apie pastabas ir pasiūlymus, į kuriuos nebuvo atsižvelgta arba atsižvelgta iš dalies</w:t>
            </w:r>
          </w:p>
        </w:tc>
      </w:tr>
      <w:tr w:rsidR="004F21CB" w:rsidRPr="00F54F84" w14:paraId="61374572" w14:textId="77777777" w:rsidTr="00BD11A3">
        <w:tc>
          <w:tcPr>
            <w:tcW w:w="675" w:type="dxa"/>
          </w:tcPr>
          <w:p w14:paraId="29DDB738" w14:textId="77777777" w:rsidR="004F21CB" w:rsidRPr="00F54F84" w:rsidRDefault="004F21CB" w:rsidP="00E622F7">
            <w:pPr>
              <w:ind w:firstLine="0"/>
              <w:jc w:val="center"/>
              <w:rPr>
                <w:b/>
                <w:szCs w:val="24"/>
                <w:lang w:eastAsia="en-US"/>
              </w:rPr>
            </w:pPr>
          </w:p>
        </w:tc>
        <w:tc>
          <w:tcPr>
            <w:tcW w:w="2268" w:type="dxa"/>
          </w:tcPr>
          <w:p w14:paraId="39CAB01E" w14:textId="77777777" w:rsidR="004F21CB" w:rsidRPr="00F54F84" w:rsidRDefault="004F21CB" w:rsidP="008F2ABA">
            <w:pPr>
              <w:ind w:firstLine="0"/>
              <w:jc w:val="left"/>
              <w:rPr>
                <w:b/>
                <w:bCs/>
                <w:szCs w:val="24"/>
                <w:lang w:eastAsia="en-US"/>
              </w:rPr>
            </w:pPr>
            <w:r w:rsidRPr="00F54F84">
              <w:t>Lietuvos Respublikos</w:t>
            </w:r>
            <w:r>
              <w:t xml:space="preserve"> Vyriausybės kanceliarijos Teisės grupės </w:t>
            </w:r>
            <w:r w:rsidR="007E0604">
              <w:t xml:space="preserve">2021 m. balandžio 20 d. </w:t>
            </w:r>
            <w:r>
              <w:t>išvada</w:t>
            </w:r>
            <w:r w:rsidR="007E0604">
              <w:t xml:space="preserve"> Nr. NV-772</w:t>
            </w:r>
          </w:p>
        </w:tc>
        <w:tc>
          <w:tcPr>
            <w:tcW w:w="4962" w:type="dxa"/>
          </w:tcPr>
          <w:p w14:paraId="2FD34165" w14:textId="54444B4A" w:rsidR="004F21CB" w:rsidRPr="00BC257C" w:rsidRDefault="00BC257C" w:rsidP="00BC257C">
            <w:pPr>
              <w:tabs>
                <w:tab w:val="left" w:pos="459"/>
              </w:tabs>
              <w:spacing w:line="240" w:lineRule="atLeast"/>
              <w:ind w:left="34" w:firstLine="142"/>
              <w:rPr>
                <w:bCs/>
                <w:szCs w:val="24"/>
                <w:lang w:val="en-US"/>
              </w:rPr>
            </w:pPr>
            <w:r w:rsidRPr="00BC257C">
              <w:rPr>
                <w:bCs/>
                <w:szCs w:val="24"/>
                <w:lang w:eastAsia="en-US"/>
              </w:rPr>
              <w:t>1.</w:t>
            </w:r>
            <w:r>
              <w:rPr>
                <w:bCs/>
                <w:szCs w:val="24"/>
              </w:rPr>
              <w:t xml:space="preserve"> </w:t>
            </w:r>
            <w:r w:rsidR="004F21CB" w:rsidRPr="00BC257C">
              <w:rPr>
                <w:bCs/>
                <w:szCs w:val="24"/>
              </w:rPr>
              <w:t>Lietuvos Respublikos darbuotojų saugos ir sveikatos įstatymo Nr. IX-1672 4, 15 straipsnių ir priedo pakeitimo įstatymo projektu (toliau – Projektas Nr.</w:t>
            </w:r>
            <w:r w:rsidR="007B08CE">
              <w:rPr>
                <w:bCs/>
                <w:szCs w:val="24"/>
              </w:rPr>
              <w:t xml:space="preserve"> </w:t>
            </w:r>
            <w:r w:rsidR="004F21CB" w:rsidRPr="00BC257C">
              <w:rPr>
                <w:bCs/>
                <w:szCs w:val="24"/>
              </w:rPr>
              <w:t>1) siūloma nustatyti pakeitimus, susijusius su darbuotojų saugai ir sveikatai keliamais reikalavimais savarankiškai dirbantiems asmenims, vykdantiems savarankišką veiklą statybvietėje. Pastebime, kad tokiu būdu sistemiškai nėra peržiūrimi kitose ūkio srityse individualia veikla, kaip savarankiškai asmens vykdoma veikla, užsiimantiems asmenims taikytini reikalavimai saugai ir sveikatai darbe, tad lieka nesureguliuotas Darbuotojų saugos ir sveikatos įstatymo (toliau – Įstatymas) reikalavimų taikymas kituose ūkio sektoriuose ūkinę veiklą vykdančių savarankiškai dirbančių asmenų atžvilgiu, nors šiems asmenims už darbuotojų saugos ir sveikatos norminių teisės aktų pažeidimus kartu su Projektu Nr.</w:t>
            </w:r>
            <w:r w:rsidR="007B08CE">
              <w:rPr>
                <w:bCs/>
                <w:szCs w:val="24"/>
              </w:rPr>
              <w:t xml:space="preserve"> </w:t>
            </w:r>
            <w:r w:rsidR="004F21CB" w:rsidRPr="00BC257C">
              <w:rPr>
                <w:bCs/>
                <w:szCs w:val="24"/>
              </w:rPr>
              <w:t>1 teikiamame Lietuvos Respublikos administracinių nusižengimų kodekso 96 ir 98 straipsnių pakeitimo įstatymo projekte (toliau – Projektas Nr.</w:t>
            </w:r>
            <w:r w:rsidR="007B08CE">
              <w:rPr>
                <w:bCs/>
                <w:szCs w:val="24"/>
              </w:rPr>
              <w:t xml:space="preserve"> </w:t>
            </w:r>
            <w:r w:rsidR="004F21CB" w:rsidRPr="00BC257C">
              <w:rPr>
                <w:bCs/>
                <w:szCs w:val="24"/>
              </w:rPr>
              <w:t xml:space="preserve">3) numatoma taikyti administracinę atsakomybę. </w:t>
            </w:r>
          </w:p>
          <w:p w14:paraId="56809901" w14:textId="156C2B9C" w:rsidR="004F21CB" w:rsidRPr="00BC257C" w:rsidRDefault="004F21CB" w:rsidP="00BC257C">
            <w:pPr>
              <w:tabs>
                <w:tab w:val="left" w:pos="459"/>
              </w:tabs>
              <w:spacing w:line="240" w:lineRule="atLeast"/>
              <w:ind w:firstLine="176"/>
              <w:rPr>
                <w:bCs/>
                <w:szCs w:val="24"/>
                <w:lang w:val="en-US" w:eastAsia="en-US"/>
              </w:rPr>
            </w:pPr>
            <w:r w:rsidRPr="004F21CB">
              <w:rPr>
                <w:bCs/>
                <w:szCs w:val="24"/>
                <w:lang w:eastAsia="en-US"/>
              </w:rPr>
              <w:tab/>
              <w:t xml:space="preserve">Pastebime, kad šiuo atveju išlieka aktualus </w:t>
            </w:r>
            <w:r w:rsidRPr="004F21CB">
              <w:rPr>
                <w:bCs/>
                <w:szCs w:val="24"/>
                <w:lang w:eastAsia="en-US"/>
              </w:rPr>
              <w:lastRenderedPageBreak/>
              <w:t>ir Teisingumo ministerijos išvadoje nurodytas analogišką ekonominę veiklą vykdančių ūkio subjektų nelygiateisiškumo aspektas, kai individualiai dirbantys fiziniai asmenys išvengia atitinkamų reikalavimų veiklai (darbo sąlygoms) taikymo pasirinkus ūkinės veiklos vykdymo būdą ne per juridinį asmenį. Siūlytume papildomai įvertinti Projektu Nr.</w:t>
            </w:r>
            <w:r w:rsidR="007B08CE">
              <w:rPr>
                <w:bCs/>
                <w:szCs w:val="24"/>
                <w:lang w:eastAsia="en-US"/>
              </w:rPr>
              <w:t xml:space="preserve"> </w:t>
            </w:r>
            <w:r w:rsidRPr="004F21CB">
              <w:rPr>
                <w:bCs/>
                <w:szCs w:val="24"/>
                <w:lang w:eastAsia="en-US"/>
              </w:rPr>
              <w:t>1 teikiamą reguliavimą, svarstyti galimybę pildyti keičiamą Įstatymą nurodytuoju aspektu, tokiu būdu siūlomą reguliavimą suderinant ir su Projektu Nr.</w:t>
            </w:r>
            <w:r w:rsidR="007B08CE">
              <w:rPr>
                <w:bCs/>
                <w:szCs w:val="24"/>
                <w:lang w:eastAsia="en-US"/>
              </w:rPr>
              <w:t xml:space="preserve"> </w:t>
            </w:r>
            <w:r w:rsidRPr="004F21CB">
              <w:rPr>
                <w:bCs/>
                <w:szCs w:val="24"/>
                <w:lang w:eastAsia="en-US"/>
              </w:rPr>
              <w:t>3 teikiamais pakeitimais, o taip pat ir su Lietuvos Respublikos valstybinės darbo inspekcijos įstatymo Nr. IX-1768 1, 4, 8, 9, 11</w:t>
            </w:r>
            <w:r w:rsidR="007B08CE">
              <w:rPr>
                <w:bCs/>
                <w:szCs w:val="24"/>
                <w:lang w:eastAsia="en-US"/>
              </w:rPr>
              <w:t> </w:t>
            </w:r>
            <w:r w:rsidRPr="004F21CB">
              <w:rPr>
                <w:bCs/>
                <w:szCs w:val="24"/>
                <w:lang w:eastAsia="en-US"/>
              </w:rPr>
              <w:t>straipsnių, priedo pakeitimo ir Įstatymo papildymo 11</w:t>
            </w:r>
            <w:r w:rsidRPr="004F21CB">
              <w:rPr>
                <w:bCs/>
                <w:szCs w:val="24"/>
                <w:vertAlign w:val="superscript"/>
                <w:lang w:eastAsia="en-US"/>
              </w:rPr>
              <w:t>1</w:t>
            </w:r>
            <w:r w:rsidRPr="004F21CB">
              <w:rPr>
                <w:bCs/>
                <w:szCs w:val="24"/>
                <w:lang w:eastAsia="en-US"/>
              </w:rPr>
              <w:t xml:space="preserve"> straipsniu įstatymo projekto (toliau – Projektas Nr.</w:t>
            </w:r>
            <w:r w:rsidR="007B08CE">
              <w:rPr>
                <w:bCs/>
                <w:szCs w:val="24"/>
                <w:lang w:eastAsia="en-US"/>
              </w:rPr>
              <w:t xml:space="preserve"> </w:t>
            </w:r>
            <w:r w:rsidRPr="004F21CB">
              <w:rPr>
                <w:bCs/>
                <w:szCs w:val="24"/>
                <w:lang w:eastAsia="en-US"/>
              </w:rPr>
              <w:t>2) nuostatomis dėl savarankiškai dirbančių asmenų veiklai taikytinų reikalavimų apimties ir jų laikymosi kontrolės. Priešingu atveju, jei motyvuotai būtų nuspręsta apsiriboti tik Įstatymo pakeitimu dėl saugos ir sveikatos reikalavimų taikymo savarankiškai dirbantiems asmenims, vykdantiems veiklą statybvietėse, siekiant apibrėžtumo, sistemiškai tokia pačia apimtimi turėtų būti siaurinami Projektu Nr.</w:t>
            </w:r>
            <w:r w:rsidR="007B08CE">
              <w:rPr>
                <w:bCs/>
                <w:szCs w:val="24"/>
                <w:lang w:eastAsia="en-US"/>
              </w:rPr>
              <w:t xml:space="preserve"> </w:t>
            </w:r>
            <w:r w:rsidRPr="004F21CB">
              <w:rPr>
                <w:bCs/>
                <w:szCs w:val="24"/>
                <w:lang w:eastAsia="en-US"/>
              </w:rPr>
              <w:t>2 ir Projektu Nr.</w:t>
            </w:r>
            <w:r w:rsidR="007B08CE">
              <w:rPr>
                <w:bCs/>
                <w:szCs w:val="24"/>
                <w:lang w:eastAsia="en-US"/>
              </w:rPr>
              <w:t xml:space="preserve"> </w:t>
            </w:r>
            <w:r w:rsidRPr="004F21CB">
              <w:rPr>
                <w:bCs/>
                <w:szCs w:val="24"/>
                <w:lang w:eastAsia="en-US"/>
              </w:rPr>
              <w:t>3 keičiamų įstatymų pakeitimai, susiję su šių asmenų atsakomybe dėl saugos ir sveikatos norminių teisės aktų pažeidim</w:t>
            </w:r>
            <w:r w:rsidR="004F067A">
              <w:rPr>
                <w:bCs/>
                <w:szCs w:val="24"/>
                <w:lang w:eastAsia="en-US"/>
              </w:rPr>
              <w:t>ų</w:t>
            </w:r>
            <w:r w:rsidRPr="004F21CB">
              <w:rPr>
                <w:bCs/>
                <w:szCs w:val="24"/>
                <w:lang w:eastAsia="en-US"/>
              </w:rPr>
              <w:t xml:space="preserve"> bei vykdomos veiklos kontrole.  </w:t>
            </w:r>
          </w:p>
        </w:tc>
        <w:tc>
          <w:tcPr>
            <w:tcW w:w="7229" w:type="dxa"/>
          </w:tcPr>
          <w:p w14:paraId="1E7AA8FC" w14:textId="77777777" w:rsidR="004F21CB" w:rsidRPr="00B71B92" w:rsidRDefault="00B032BD" w:rsidP="005810AD">
            <w:pPr>
              <w:ind w:firstLine="318"/>
              <w:rPr>
                <w:b/>
                <w:bCs/>
                <w:szCs w:val="24"/>
                <w:lang w:eastAsia="en-US"/>
              </w:rPr>
            </w:pPr>
            <w:r>
              <w:rPr>
                <w:b/>
                <w:bCs/>
                <w:szCs w:val="24"/>
                <w:lang w:eastAsia="en-US"/>
              </w:rPr>
              <w:lastRenderedPageBreak/>
              <w:t>A</w:t>
            </w:r>
            <w:r w:rsidR="00B71B92">
              <w:rPr>
                <w:b/>
                <w:bCs/>
                <w:szCs w:val="24"/>
                <w:lang w:eastAsia="en-US"/>
              </w:rPr>
              <w:t>tsižvelgta</w:t>
            </w:r>
            <w:r>
              <w:rPr>
                <w:b/>
                <w:bCs/>
                <w:szCs w:val="24"/>
                <w:lang w:eastAsia="en-US"/>
              </w:rPr>
              <w:t xml:space="preserve"> iš dalies</w:t>
            </w:r>
            <w:r w:rsidR="00B71B92">
              <w:rPr>
                <w:b/>
                <w:bCs/>
                <w:szCs w:val="24"/>
                <w:lang w:eastAsia="en-US"/>
              </w:rPr>
              <w:t>.</w:t>
            </w:r>
          </w:p>
          <w:p w14:paraId="62B19B6B" w14:textId="5903C3AB" w:rsidR="002B6B79" w:rsidRPr="00BF5B74" w:rsidRDefault="00362D5A" w:rsidP="005810AD">
            <w:pPr>
              <w:ind w:firstLine="318"/>
              <w:rPr>
                <w:bCs/>
              </w:rPr>
            </w:pPr>
            <w:r>
              <w:t xml:space="preserve">Dėl </w:t>
            </w:r>
            <w:r w:rsidRPr="00F54F84">
              <w:t>Lietuvos Respublikos</w:t>
            </w:r>
            <w:r>
              <w:t xml:space="preserve"> Vyriausybės kanceliarijos Teisės grupės </w:t>
            </w:r>
            <w:r w:rsidR="00966DD0">
              <w:t>2021 m. balandžio 20 d</w:t>
            </w:r>
            <w:r w:rsidR="00966DD0" w:rsidRPr="00E27855">
              <w:t xml:space="preserve">. </w:t>
            </w:r>
            <w:r w:rsidRPr="006554C0">
              <w:t>i</w:t>
            </w:r>
            <w:r w:rsidRPr="00E64008">
              <w:rPr>
                <w:szCs w:val="24"/>
              </w:rPr>
              <w:t xml:space="preserve">švadoje </w:t>
            </w:r>
            <w:r w:rsidR="00966DD0" w:rsidRPr="00436946">
              <w:t xml:space="preserve">Nr. NV-772 </w:t>
            </w:r>
            <w:r w:rsidRPr="00436946">
              <w:rPr>
                <w:szCs w:val="24"/>
              </w:rPr>
              <w:t xml:space="preserve">pateikto ir tarpinstituciniame pasitarime išsakyto pasiūlymo išplėsti </w:t>
            </w:r>
            <w:r w:rsidR="001D0B9E" w:rsidRPr="00DB2547">
              <w:rPr>
                <w:bCs/>
                <w:szCs w:val="24"/>
                <w:lang w:eastAsia="en-US"/>
              </w:rPr>
              <w:t>Lietuvos Respublikos darbuotojų saugos ir sveikatos įstatymo Nr. IX-1672 4, 15</w:t>
            </w:r>
            <w:r w:rsidR="003010A8" w:rsidRPr="00B476F5">
              <w:rPr>
                <w:bCs/>
                <w:szCs w:val="24"/>
                <w:lang w:eastAsia="en-US"/>
              </w:rPr>
              <w:t> </w:t>
            </w:r>
            <w:r w:rsidR="001D0B9E" w:rsidRPr="00B476F5">
              <w:rPr>
                <w:bCs/>
                <w:szCs w:val="24"/>
                <w:lang w:eastAsia="en-US"/>
              </w:rPr>
              <w:t>straipsnių ir priedo pakeitimo įstatymo projektu (toliau – Projektas Nr.</w:t>
            </w:r>
            <w:r w:rsidR="003010A8" w:rsidRPr="00B476F5">
              <w:rPr>
                <w:bCs/>
                <w:szCs w:val="24"/>
                <w:lang w:eastAsia="en-US"/>
              </w:rPr>
              <w:t xml:space="preserve"> </w:t>
            </w:r>
            <w:r w:rsidR="001D0B9E" w:rsidRPr="00B476F5">
              <w:rPr>
                <w:bCs/>
                <w:szCs w:val="24"/>
                <w:lang w:eastAsia="en-US"/>
              </w:rPr>
              <w:t xml:space="preserve">1) </w:t>
            </w:r>
            <w:r w:rsidR="00E27855" w:rsidRPr="00B476F5">
              <w:rPr>
                <w:bCs/>
                <w:szCs w:val="24"/>
                <w:lang w:eastAsia="en-US"/>
              </w:rPr>
              <w:t xml:space="preserve">siūlomų </w:t>
            </w:r>
            <w:r w:rsidRPr="00B476F5">
              <w:rPr>
                <w:szCs w:val="24"/>
              </w:rPr>
              <w:t>pakeitimų taikymą kito</w:t>
            </w:r>
            <w:r w:rsidR="00B476F5">
              <w:rPr>
                <w:szCs w:val="24"/>
              </w:rPr>
              <w:t>se</w:t>
            </w:r>
            <w:r w:rsidRPr="00B476F5">
              <w:rPr>
                <w:szCs w:val="24"/>
              </w:rPr>
              <w:t xml:space="preserve"> ūkio srit</w:t>
            </w:r>
            <w:r w:rsidR="00B476F5">
              <w:rPr>
                <w:szCs w:val="24"/>
              </w:rPr>
              <w:t>yse</w:t>
            </w:r>
            <w:r w:rsidRPr="00B476F5">
              <w:rPr>
                <w:szCs w:val="24"/>
              </w:rPr>
              <w:t xml:space="preserve"> </w:t>
            </w:r>
            <w:r w:rsidR="00AB3BDB" w:rsidRPr="00C14041">
              <w:rPr>
                <w:szCs w:val="24"/>
              </w:rPr>
              <w:t>pažymime</w:t>
            </w:r>
            <w:r w:rsidR="002B6B79" w:rsidRPr="00C14041">
              <w:rPr>
                <w:szCs w:val="24"/>
              </w:rPr>
              <w:t xml:space="preserve">, kad </w:t>
            </w:r>
            <w:r w:rsidRPr="00C14041">
              <w:rPr>
                <w:bCs/>
                <w:szCs w:val="24"/>
                <w:lang w:eastAsia="en-US"/>
              </w:rPr>
              <w:t>Projekt</w:t>
            </w:r>
            <w:r w:rsidR="00036434" w:rsidRPr="00C14041">
              <w:rPr>
                <w:bCs/>
                <w:szCs w:val="24"/>
                <w:lang w:eastAsia="en-US"/>
              </w:rPr>
              <w:t>u</w:t>
            </w:r>
            <w:r w:rsidRPr="00130F33">
              <w:rPr>
                <w:bCs/>
                <w:szCs w:val="24"/>
                <w:lang w:eastAsia="en-US"/>
              </w:rPr>
              <w:t xml:space="preserve"> Nr.</w:t>
            </w:r>
            <w:r w:rsidR="007C154E" w:rsidRPr="00130F33">
              <w:rPr>
                <w:bCs/>
                <w:szCs w:val="24"/>
                <w:lang w:eastAsia="en-US"/>
              </w:rPr>
              <w:t xml:space="preserve"> </w:t>
            </w:r>
            <w:r w:rsidRPr="00E27855">
              <w:rPr>
                <w:bCs/>
                <w:szCs w:val="24"/>
                <w:lang w:eastAsia="en-US"/>
              </w:rPr>
              <w:t xml:space="preserve">1 </w:t>
            </w:r>
            <w:r w:rsidR="002B6B79" w:rsidRPr="00E27855">
              <w:rPr>
                <w:bCs/>
                <w:szCs w:val="24"/>
              </w:rPr>
              <w:t>ne</w:t>
            </w:r>
            <w:r w:rsidR="007C154E" w:rsidRPr="00E27855">
              <w:rPr>
                <w:bCs/>
                <w:szCs w:val="24"/>
              </w:rPr>
              <w:t xml:space="preserve"> </w:t>
            </w:r>
            <w:r w:rsidR="002B6B79" w:rsidRPr="00E27855">
              <w:rPr>
                <w:bCs/>
                <w:szCs w:val="24"/>
              </w:rPr>
              <w:t>nustatomas naujas</w:t>
            </w:r>
            <w:r w:rsidR="002B6B79" w:rsidRPr="00362D5A">
              <w:rPr>
                <w:bCs/>
                <w:szCs w:val="24"/>
              </w:rPr>
              <w:t xml:space="preserve">, o tikslinamas esamas teisinis reguliavimas (apibrėžtas </w:t>
            </w:r>
            <w:r w:rsidR="00036434" w:rsidRPr="00F54F84">
              <w:t>Lietuvos Respublikos</w:t>
            </w:r>
            <w:r w:rsidR="00036434">
              <w:t xml:space="preserve"> </w:t>
            </w:r>
            <w:r w:rsidR="00036434">
              <w:rPr>
                <w:bCs/>
                <w:szCs w:val="24"/>
              </w:rPr>
              <w:t>d</w:t>
            </w:r>
            <w:r w:rsidR="002B6B79" w:rsidRPr="00362D5A">
              <w:rPr>
                <w:bCs/>
                <w:szCs w:val="24"/>
              </w:rPr>
              <w:t>arbuotojų saugos ir sveikatos įstatymo (toliau – Įstatymas) 15 str</w:t>
            </w:r>
            <w:r w:rsidR="007C154E">
              <w:rPr>
                <w:bCs/>
                <w:szCs w:val="24"/>
              </w:rPr>
              <w:t>aipsnio</w:t>
            </w:r>
            <w:r w:rsidR="002B6B79" w:rsidRPr="00362D5A">
              <w:rPr>
                <w:bCs/>
                <w:szCs w:val="24"/>
              </w:rPr>
              <w:t xml:space="preserve"> 1 dalyje), atsižvelgiant į </w:t>
            </w:r>
            <w:r w:rsidR="00036434" w:rsidRPr="00362D5A">
              <w:rPr>
                <w:szCs w:val="24"/>
              </w:rPr>
              <w:t xml:space="preserve">Lietuvos Respublikos </w:t>
            </w:r>
            <w:r w:rsidR="00036434">
              <w:rPr>
                <w:bCs/>
                <w:szCs w:val="24"/>
              </w:rPr>
              <w:t>t</w:t>
            </w:r>
            <w:r w:rsidR="002B6B79" w:rsidRPr="00362D5A">
              <w:rPr>
                <w:bCs/>
                <w:szCs w:val="24"/>
              </w:rPr>
              <w:t>eisingumo ministerijos past</w:t>
            </w:r>
            <w:r w:rsidR="007C154E">
              <w:rPr>
                <w:bCs/>
                <w:szCs w:val="24"/>
              </w:rPr>
              <w:t>abas</w:t>
            </w:r>
            <w:r w:rsidR="002B6B79" w:rsidRPr="00362D5A">
              <w:rPr>
                <w:szCs w:val="24"/>
              </w:rPr>
              <w:t xml:space="preserve"> ir į Lietuvos Respublikos Konstitucinio </w:t>
            </w:r>
            <w:r w:rsidR="002B6B79" w:rsidRPr="00594202">
              <w:rPr>
                <w:szCs w:val="24"/>
              </w:rPr>
              <w:t xml:space="preserve">Teismo praktiką, </w:t>
            </w:r>
            <w:r w:rsidR="008F2ABA" w:rsidRPr="00594202">
              <w:rPr>
                <w:szCs w:val="24"/>
              </w:rPr>
              <w:t>kad</w:t>
            </w:r>
            <w:r w:rsidR="002B6B79" w:rsidRPr="00594202">
              <w:rPr>
                <w:szCs w:val="24"/>
              </w:rPr>
              <w:t xml:space="preserve"> imperatyvaus pobūdžio reikalavimai ir pareigos ūkio subjektams</w:t>
            </w:r>
            <w:r w:rsidR="001B7E7F">
              <w:rPr>
                <w:szCs w:val="24"/>
              </w:rPr>
              <w:t>,</w:t>
            </w:r>
            <w:r w:rsidR="002B6B79" w:rsidRPr="00594202">
              <w:rPr>
                <w:szCs w:val="24"/>
              </w:rPr>
              <w:t xml:space="preserve"> kuriais laikytini ir savarankiškai dirbantys asmenys, turi būti nustatyti </w:t>
            </w:r>
            <w:r w:rsidR="002B6B79" w:rsidRPr="00594202">
              <w:rPr>
                <w:bCs/>
                <w:szCs w:val="24"/>
              </w:rPr>
              <w:t xml:space="preserve">įstatymo lygmeniu. </w:t>
            </w:r>
            <w:r w:rsidR="007C154E" w:rsidRPr="00594202">
              <w:rPr>
                <w:bCs/>
                <w:szCs w:val="24"/>
              </w:rPr>
              <w:t xml:space="preserve">Vadovaujantis </w:t>
            </w:r>
            <w:r w:rsidR="002B6B79" w:rsidRPr="00594202">
              <w:rPr>
                <w:bCs/>
                <w:szCs w:val="24"/>
              </w:rPr>
              <w:t>Įstatymo 15</w:t>
            </w:r>
            <w:r w:rsidR="007C154E" w:rsidRPr="00594202">
              <w:rPr>
                <w:bCs/>
                <w:szCs w:val="24"/>
              </w:rPr>
              <w:t> </w:t>
            </w:r>
            <w:r w:rsidR="002B6B79" w:rsidRPr="00594202">
              <w:rPr>
                <w:bCs/>
                <w:szCs w:val="24"/>
              </w:rPr>
              <w:t>str</w:t>
            </w:r>
            <w:r w:rsidR="00036434" w:rsidRPr="00594202">
              <w:rPr>
                <w:bCs/>
                <w:szCs w:val="24"/>
              </w:rPr>
              <w:t>aipsnio</w:t>
            </w:r>
            <w:r w:rsidR="002B6B79" w:rsidRPr="00594202">
              <w:rPr>
                <w:bCs/>
                <w:szCs w:val="24"/>
              </w:rPr>
              <w:t xml:space="preserve"> 1 dal</w:t>
            </w:r>
            <w:r w:rsidR="007C154E" w:rsidRPr="00594202">
              <w:rPr>
                <w:bCs/>
                <w:szCs w:val="24"/>
              </w:rPr>
              <w:t>imi</w:t>
            </w:r>
            <w:r w:rsidR="002B6B79" w:rsidRPr="00594202">
              <w:rPr>
                <w:bCs/>
                <w:szCs w:val="24"/>
              </w:rPr>
              <w:t xml:space="preserve"> ir </w:t>
            </w:r>
            <w:r w:rsidR="002B6B79" w:rsidRPr="00594202">
              <w:rPr>
                <w:szCs w:val="24"/>
              </w:rPr>
              <w:t>1992 m. birželio 24</w:t>
            </w:r>
            <w:r w:rsidR="00FB5343" w:rsidRPr="00594202">
              <w:rPr>
                <w:szCs w:val="24"/>
              </w:rPr>
              <w:t> </w:t>
            </w:r>
            <w:r w:rsidR="002B6B79" w:rsidRPr="00594202">
              <w:rPr>
                <w:szCs w:val="24"/>
              </w:rPr>
              <w:t>d. Tarybos direktyva 92/57/EEB dėl būtiniausių</w:t>
            </w:r>
            <w:r w:rsidR="002B6B79" w:rsidRPr="00362D5A">
              <w:rPr>
                <w:szCs w:val="24"/>
              </w:rPr>
              <w:t xml:space="preserve"> saugos ir sveikatos reikalavimų laikinosiose arba kilnojamosiose statybvietėse įgyvendinimo</w:t>
            </w:r>
            <w:r w:rsidR="00036434">
              <w:rPr>
                <w:szCs w:val="24"/>
              </w:rPr>
              <w:t xml:space="preserve"> </w:t>
            </w:r>
            <w:r w:rsidR="00036434" w:rsidRPr="00C23C02">
              <w:t>(aštuntoji atskira direktyva, kaip numatyta Direktyvos 89/391/EEB 16 straipsnio 1 dalyje)</w:t>
            </w:r>
            <w:r w:rsidR="002B6B79" w:rsidRPr="00362D5A">
              <w:rPr>
                <w:bCs/>
                <w:szCs w:val="24"/>
              </w:rPr>
              <w:t>,</w:t>
            </w:r>
            <w:r w:rsidR="002B6B79" w:rsidRPr="00362D5A">
              <w:rPr>
                <w:szCs w:val="24"/>
              </w:rPr>
              <w:t xml:space="preserve"> poįstatyminiu teisės aktu patvirtinti Darboviečių įrengimo statybvietėse nuostatai, kuriuose savarankiškai dirbantiems asmenims apibrėžti reikalavimai </w:t>
            </w:r>
            <w:r w:rsidR="007C154E">
              <w:rPr>
                <w:szCs w:val="24"/>
              </w:rPr>
              <w:t>ne</w:t>
            </w:r>
            <w:r w:rsidR="002B6B79" w:rsidRPr="00362D5A">
              <w:rPr>
                <w:szCs w:val="24"/>
              </w:rPr>
              <w:t xml:space="preserve">nustatyti </w:t>
            </w:r>
            <w:r w:rsidR="00036434">
              <w:rPr>
                <w:szCs w:val="24"/>
              </w:rPr>
              <w:t>Į</w:t>
            </w:r>
            <w:r w:rsidR="002B6B79" w:rsidRPr="00362D5A">
              <w:rPr>
                <w:szCs w:val="24"/>
              </w:rPr>
              <w:t>statyme. Todėl siūlom</w:t>
            </w:r>
            <w:r w:rsidR="007C154E">
              <w:rPr>
                <w:szCs w:val="24"/>
              </w:rPr>
              <w:t>ame</w:t>
            </w:r>
            <w:r w:rsidR="002B6B79" w:rsidRPr="00362D5A">
              <w:rPr>
                <w:szCs w:val="24"/>
              </w:rPr>
              <w:t xml:space="preserve"> </w:t>
            </w:r>
            <w:r w:rsidRPr="00726D03">
              <w:rPr>
                <w:bCs/>
                <w:szCs w:val="24"/>
                <w:lang w:eastAsia="en-US"/>
              </w:rPr>
              <w:t>Projekt</w:t>
            </w:r>
            <w:r w:rsidR="007C154E">
              <w:rPr>
                <w:bCs/>
                <w:szCs w:val="24"/>
                <w:lang w:eastAsia="en-US"/>
              </w:rPr>
              <w:t>e</w:t>
            </w:r>
            <w:r w:rsidRPr="00726D03">
              <w:rPr>
                <w:bCs/>
                <w:szCs w:val="24"/>
                <w:lang w:eastAsia="en-US"/>
              </w:rPr>
              <w:t xml:space="preserve"> Nr.</w:t>
            </w:r>
            <w:r w:rsidR="007C154E">
              <w:rPr>
                <w:bCs/>
                <w:szCs w:val="24"/>
                <w:lang w:eastAsia="en-US"/>
              </w:rPr>
              <w:t xml:space="preserve"> </w:t>
            </w:r>
            <w:r w:rsidRPr="00726D03">
              <w:rPr>
                <w:bCs/>
                <w:szCs w:val="24"/>
                <w:lang w:eastAsia="en-US"/>
              </w:rPr>
              <w:t>1</w:t>
            </w:r>
            <w:r>
              <w:rPr>
                <w:bCs/>
                <w:szCs w:val="24"/>
                <w:lang w:eastAsia="en-US"/>
              </w:rPr>
              <w:t xml:space="preserve"> </w:t>
            </w:r>
            <w:r w:rsidR="007C154E">
              <w:rPr>
                <w:szCs w:val="24"/>
              </w:rPr>
              <w:t>atsižvelgiama į</w:t>
            </w:r>
            <w:r w:rsidR="002B6B79" w:rsidRPr="00362D5A">
              <w:rPr>
                <w:szCs w:val="24"/>
              </w:rPr>
              <w:t xml:space="preserve"> Konstitucinio Teismo doktrinoje suformuot</w:t>
            </w:r>
            <w:r w:rsidR="007C154E">
              <w:rPr>
                <w:szCs w:val="24"/>
              </w:rPr>
              <w:t>ą</w:t>
            </w:r>
            <w:r w:rsidR="002B6B79" w:rsidRPr="00362D5A">
              <w:rPr>
                <w:szCs w:val="24"/>
              </w:rPr>
              <w:t xml:space="preserve"> praktik</w:t>
            </w:r>
            <w:r w:rsidR="007C154E">
              <w:rPr>
                <w:szCs w:val="24"/>
              </w:rPr>
              <w:t>ą</w:t>
            </w:r>
            <w:r w:rsidR="002B6B79" w:rsidRPr="00362D5A">
              <w:rPr>
                <w:szCs w:val="24"/>
              </w:rPr>
              <w:t xml:space="preserve"> dėl teisės aktų hierarchijos laikymo</w:t>
            </w:r>
            <w:r w:rsidR="007C154E">
              <w:rPr>
                <w:szCs w:val="24"/>
              </w:rPr>
              <w:t>si</w:t>
            </w:r>
            <w:r w:rsidR="002B6B79" w:rsidRPr="00362D5A">
              <w:rPr>
                <w:szCs w:val="24"/>
              </w:rPr>
              <w:t xml:space="preserve">. Taip pat pažymėtina, kad </w:t>
            </w:r>
            <w:r w:rsidRPr="00726D03">
              <w:rPr>
                <w:bCs/>
                <w:szCs w:val="24"/>
                <w:lang w:eastAsia="en-US"/>
              </w:rPr>
              <w:t>Projektas Nr.</w:t>
            </w:r>
            <w:r w:rsidR="003010A8">
              <w:rPr>
                <w:bCs/>
                <w:szCs w:val="24"/>
                <w:lang w:eastAsia="en-US"/>
              </w:rPr>
              <w:t xml:space="preserve"> </w:t>
            </w:r>
            <w:r w:rsidRPr="00726D03">
              <w:rPr>
                <w:bCs/>
                <w:szCs w:val="24"/>
                <w:lang w:eastAsia="en-US"/>
              </w:rPr>
              <w:t>1</w:t>
            </w:r>
            <w:r w:rsidR="00691460">
              <w:rPr>
                <w:bCs/>
                <w:szCs w:val="24"/>
                <w:lang w:eastAsia="en-US"/>
              </w:rPr>
              <w:t xml:space="preserve"> </w:t>
            </w:r>
            <w:r w:rsidR="002B6B79" w:rsidRPr="00362D5A">
              <w:rPr>
                <w:szCs w:val="24"/>
              </w:rPr>
              <w:t>atitinka</w:t>
            </w:r>
            <w:r w:rsidR="007C154E">
              <w:rPr>
                <w:color w:val="000000"/>
                <w:szCs w:val="24"/>
                <w:lang w:eastAsia="en-US"/>
              </w:rPr>
              <w:t xml:space="preserve"> </w:t>
            </w:r>
            <w:r w:rsidR="00342D00" w:rsidRPr="00331E69">
              <w:rPr>
                <w:color w:val="000000"/>
                <w:szCs w:val="24"/>
                <w:shd w:val="clear" w:color="auto" w:fill="FEFEFE"/>
                <w:lang w:eastAsia="en-US"/>
              </w:rPr>
              <w:t>Aštuonioliktosios Lietuvos Respublikos Vyriausybės programos nuostatų įgyvendinimo plan</w:t>
            </w:r>
            <w:r w:rsidR="00342D00" w:rsidRPr="003D4E5B">
              <w:rPr>
                <w:color w:val="000000"/>
                <w:szCs w:val="24"/>
                <w:shd w:val="clear" w:color="auto" w:fill="FEFEFE"/>
                <w:lang w:eastAsia="en-US"/>
              </w:rPr>
              <w:t>o, patvirtinto L</w:t>
            </w:r>
            <w:r w:rsidR="007C154E">
              <w:rPr>
                <w:color w:val="000000"/>
                <w:szCs w:val="24"/>
                <w:shd w:val="clear" w:color="auto" w:fill="FEFEFE"/>
                <w:lang w:eastAsia="en-US"/>
              </w:rPr>
              <w:t xml:space="preserve">ietuvos Respublikos Vyriausybės </w:t>
            </w:r>
            <w:r w:rsidR="007C154E">
              <w:rPr>
                <w:color w:val="000000"/>
                <w:szCs w:val="24"/>
                <w:lang w:eastAsia="en-US"/>
              </w:rPr>
              <w:t xml:space="preserve">2021 m. kovo 10 </w:t>
            </w:r>
            <w:r w:rsidR="00342D00" w:rsidRPr="00966DD0">
              <w:rPr>
                <w:color w:val="000000"/>
                <w:szCs w:val="24"/>
                <w:lang w:eastAsia="en-US"/>
              </w:rPr>
              <w:t xml:space="preserve">d. </w:t>
            </w:r>
            <w:r w:rsidR="00342D00" w:rsidRPr="00966DD0">
              <w:rPr>
                <w:color w:val="000000"/>
                <w:szCs w:val="24"/>
                <w:lang w:eastAsia="en-US"/>
              </w:rPr>
              <w:lastRenderedPageBreak/>
              <w:t>nutarimu Nr. 155</w:t>
            </w:r>
            <w:r w:rsidR="007C154E">
              <w:rPr>
                <w:color w:val="000000"/>
                <w:szCs w:val="24"/>
                <w:shd w:val="clear" w:color="auto" w:fill="FEFEFE"/>
                <w:lang w:eastAsia="en-US"/>
              </w:rPr>
              <w:t xml:space="preserve"> </w:t>
            </w:r>
            <w:r w:rsidR="00342D00" w:rsidRPr="00F62EBB">
              <w:rPr>
                <w:color w:val="000000"/>
                <w:szCs w:val="24"/>
                <w:shd w:val="clear" w:color="auto" w:fill="FEFEFE"/>
                <w:lang w:eastAsia="en-US"/>
              </w:rPr>
              <w:t>„Dėl Aštuonioliktosios Lietuvos Respublikos Vyriausybės programos nuostatų įgyvendinimo plano patvirtinimo“ (toliau – Įgyvendinimo planas), 5.2.1 priemonę ,,</w:t>
            </w:r>
            <w:r w:rsidR="00342D00" w:rsidRPr="00994325">
              <w:rPr>
                <w:szCs w:val="24"/>
              </w:rPr>
              <w:t>Į darbuotojų saugos ir sveikatos teisinio reguliavimo sritį įtraukti savarankiškai dirbančius asmenis, vykdančius veiklą statybvietėse, nustatyti jiems taikomų reikalavimų įgyvendinimo ir laikymosi reguliavimą (Darbuotojų saugos ir sveikatos įstatymo, Valstybinės darbo inspekcijos įstatymo, Administracinių nusižengimų kodekso pakeitimai)“,</w:t>
            </w:r>
            <w:r w:rsidR="00342D00" w:rsidRPr="00342D00">
              <w:rPr>
                <w:szCs w:val="24"/>
              </w:rPr>
              <w:t xml:space="preserve"> </w:t>
            </w:r>
            <w:r w:rsidR="00D4475B" w:rsidRPr="00331E69">
              <w:rPr>
                <w:szCs w:val="24"/>
              </w:rPr>
              <w:t xml:space="preserve">Lietuvos Respublikos </w:t>
            </w:r>
            <w:r w:rsidR="002B6B79" w:rsidRPr="00B4066F">
              <w:rPr>
                <w:szCs w:val="24"/>
              </w:rPr>
              <w:t>Vyriausybės</w:t>
            </w:r>
            <w:r w:rsidR="002B6B79" w:rsidRPr="00362D5A">
              <w:rPr>
                <w:szCs w:val="24"/>
              </w:rPr>
              <w:t xml:space="preserve"> 2021–2024</w:t>
            </w:r>
            <w:r w:rsidR="003010A8">
              <w:rPr>
                <w:szCs w:val="24"/>
              </w:rPr>
              <w:t> </w:t>
            </w:r>
            <w:r w:rsidR="002B6B79" w:rsidRPr="00362D5A">
              <w:rPr>
                <w:szCs w:val="24"/>
              </w:rPr>
              <w:t>metų teisėkūros plano</w:t>
            </w:r>
            <w:r w:rsidR="00331E69">
              <w:rPr>
                <w:szCs w:val="24"/>
              </w:rPr>
              <w:t>, kuriam pritarta</w:t>
            </w:r>
            <w:r w:rsidR="002B6B79" w:rsidRPr="00362D5A">
              <w:rPr>
                <w:szCs w:val="24"/>
              </w:rPr>
              <w:t xml:space="preserve"> </w:t>
            </w:r>
            <w:r w:rsidR="00331E69">
              <w:t xml:space="preserve">Lietuvos Respublikos Vyriausybės 2021 m. kovo 31 d. </w:t>
            </w:r>
            <w:r w:rsidR="00331E69" w:rsidRPr="00E27855">
              <w:t>pasitarimo sprendimu (protokolo Nr.</w:t>
            </w:r>
            <w:r w:rsidR="00BB36B9" w:rsidRPr="0040583B">
              <w:t> </w:t>
            </w:r>
            <w:r w:rsidR="00331E69" w:rsidRPr="0040583B">
              <w:t xml:space="preserve">18 1 klausimas), </w:t>
            </w:r>
            <w:r w:rsidR="002B6B79" w:rsidRPr="0040583B">
              <w:rPr>
                <w:szCs w:val="24"/>
              </w:rPr>
              <w:t>79 punkto nuostat</w:t>
            </w:r>
            <w:r w:rsidR="003511DB" w:rsidRPr="00436946">
              <w:rPr>
                <w:szCs w:val="24"/>
              </w:rPr>
              <w:t>ą</w:t>
            </w:r>
            <w:r w:rsidR="002B6B79" w:rsidRPr="00B76F2A">
              <w:rPr>
                <w:szCs w:val="24"/>
              </w:rPr>
              <w:t xml:space="preserve"> „Įtraukti savaranki</w:t>
            </w:r>
            <w:r w:rsidR="002B6B79" w:rsidRPr="00B76F2A">
              <w:rPr>
                <w:rFonts w:hint="eastAsia"/>
                <w:szCs w:val="24"/>
              </w:rPr>
              <w:t>š</w:t>
            </w:r>
            <w:r w:rsidR="002B6B79" w:rsidRPr="00DB2547">
              <w:rPr>
                <w:szCs w:val="24"/>
              </w:rPr>
              <w:t>kai dirban</w:t>
            </w:r>
            <w:r w:rsidR="002B6B79" w:rsidRPr="00DB2547">
              <w:rPr>
                <w:rFonts w:hint="eastAsia"/>
                <w:szCs w:val="24"/>
              </w:rPr>
              <w:t>č</w:t>
            </w:r>
            <w:r w:rsidR="002B6B79" w:rsidRPr="00DB2547">
              <w:rPr>
                <w:szCs w:val="24"/>
              </w:rPr>
              <w:t xml:space="preserve">ius asmenis statybvietėse </w:t>
            </w:r>
            <w:r w:rsidR="002B6B79" w:rsidRPr="00DB2547">
              <w:rPr>
                <w:rFonts w:hint="eastAsia"/>
                <w:szCs w:val="24"/>
              </w:rPr>
              <w:t>į</w:t>
            </w:r>
            <w:r w:rsidR="002B6B79" w:rsidRPr="00DB2547">
              <w:rPr>
                <w:szCs w:val="24"/>
              </w:rPr>
              <w:t xml:space="preserve"> darbuotoj</w:t>
            </w:r>
            <w:r w:rsidR="002B6B79" w:rsidRPr="00B476F5">
              <w:rPr>
                <w:rFonts w:hint="eastAsia"/>
                <w:szCs w:val="24"/>
              </w:rPr>
              <w:t>ų</w:t>
            </w:r>
            <w:r w:rsidR="002B6B79" w:rsidRPr="00B476F5">
              <w:rPr>
                <w:szCs w:val="24"/>
              </w:rPr>
              <w:t xml:space="preserve"> saugos ir sveikatos teisinio reguliavimo srit</w:t>
            </w:r>
            <w:r w:rsidR="002B6B79" w:rsidRPr="00B476F5">
              <w:rPr>
                <w:rFonts w:hint="eastAsia"/>
                <w:szCs w:val="24"/>
              </w:rPr>
              <w:t>į</w:t>
            </w:r>
            <w:r w:rsidR="002B6B79" w:rsidRPr="00B476F5">
              <w:rPr>
                <w:szCs w:val="24"/>
              </w:rPr>
              <w:t>, siekiant u</w:t>
            </w:r>
            <w:r w:rsidR="002B6B79" w:rsidRPr="00B476F5">
              <w:rPr>
                <w:rFonts w:hint="eastAsia"/>
                <w:szCs w:val="24"/>
              </w:rPr>
              <w:t>ž</w:t>
            </w:r>
            <w:r w:rsidR="002B6B79" w:rsidRPr="00B476F5">
              <w:rPr>
                <w:szCs w:val="24"/>
              </w:rPr>
              <w:t>tikrinti j</w:t>
            </w:r>
            <w:r w:rsidR="002B6B79" w:rsidRPr="00C14041">
              <w:rPr>
                <w:rFonts w:hint="eastAsia"/>
                <w:szCs w:val="24"/>
              </w:rPr>
              <w:t>ų</w:t>
            </w:r>
            <w:r w:rsidR="002B6B79" w:rsidRPr="00C14041">
              <w:rPr>
                <w:szCs w:val="24"/>
              </w:rPr>
              <w:t xml:space="preserve"> saug</w:t>
            </w:r>
            <w:r w:rsidR="002B6B79" w:rsidRPr="00C14041">
              <w:rPr>
                <w:rFonts w:hint="eastAsia"/>
                <w:szCs w:val="24"/>
              </w:rPr>
              <w:t>ą</w:t>
            </w:r>
            <w:r w:rsidR="002B6B79" w:rsidRPr="00C14041">
              <w:rPr>
                <w:szCs w:val="24"/>
              </w:rPr>
              <w:t xml:space="preserve"> ir sveikat</w:t>
            </w:r>
            <w:r w:rsidR="002B6B79" w:rsidRPr="00C14041">
              <w:rPr>
                <w:rFonts w:hint="eastAsia"/>
                <w:szCs w:val="24"/>
              </w:rPr>
              <w:t>ą</w:t>
            </w:r>
            <w:r w:rsidR="002B6B79" w:rsidRPr="00362D5A">
              <w:rPr>
                <w:szCs w:val="24"/>
              </w:rPr>
              <w:t>“.</w:t>
            </w:r>
            <w:r w:rsidR="00331E69">
              <w:t xml:space="preserve"> </w:t>
            </w:r>
          </w:p>
          <w:p w14:paraId="52A449D6" w14:textId="0C317E40" w:rsidR="00603C5E" w:rsidRDefault="00691460" w:rsidP="005810AD">
            <w:pPr>
              <w:ind w:firstLine="318"/>
              <w:rPr>
                <w:bCs/>
                <w:szCs w:val="24"/>
                <w:lang w:eastAsia="en-US"/>
              </w:rPr>
            </w:pPr>
            <w:r w:rsidRPr="00D45431">
              <w:rPr>
                <w:bCs/>
                <w:szCs w:val="24"/>
                <w:lang w:eastAsia="en-US"/>
              </w:rPr>
              <w:t>Taip pat</w:t>
            </w:r>
            <w:r w:rsidR="00D53A22" w:rsidRPr="00D45431">
              <w:rPr>
                <w:bCs/>
                <w:szCs w:val="24"/>
                <w:lang w:eastAsia="en-US"/>
              </w:rPr>
              <w:t>,</w:t>
            </w:r>
            <w:r w:rsidRPr="00D45431">
              <w:rPr>
                <w:bCs/>
                <w:szCs w:val="24"/>
                <w:lang w:eastAsia="en-US"/>
              </w:rPr>
              <w:t xml:space="preserve"> </w:t>
            </w:r>
            <w:r w:rsidR="00D53A22" w:rsidRPr="00D45431">
              <w:rPr>
                <w:bCs/>
                <w:szCs w:val="24"/>
                <w:lang w:eastAsia="en-US"/>
              </w:rPr>
              <w:t xml:space="preserve">svarstant </w:t>
            </w:r>
            <w:r w:rsidR="00F039A0" w:rsidRPr="00D45431">
              <w:rPr>
                <w:bCs/>
                <w:szCs w:val="24"/>
                <w:lang w:eastAsia="en-US"/>
              </w:rPr>
              <w:t>Projekt</w:t>
            </w:r>
            <w:r w:rsidR="004A2F7D" w:rsidRPr="00D45431">
              <w:rPr>
                <w:bCs/>
                <w:szCs w:val="24"/>
                <w:lang w:eastAsia="en-US"/>
              </w:rPr>
              <w:t>o</w:t>
            </w:r>
            <w:r w:rsidR="00F039A0" w:rsidRPr="00D45431">
              <w:rPr>
                <w:bCs/>
                <w:szCs w:val="24"/>
                <w:lang w:eastAsia="en-US"/>
              </w:rPr>
              <w:t xml:space="preserve"> Nr. 1 </w:t>
            </w:r>
            <w:r w:rsidR="004A2F7D" w:rsidRPr="00D45431">
              <w:rPr>
                <w:bCs/>
                <w:szCs w:val="24"/>
                <w:lang w:eastAsia="en-US"/>
              </w:rPr>
              <w:t>taikym</w:t>
            </w:r>
            <w:r w:rsidR="0015745B" w:rsidRPr="00D45431">
              <w:rPr>
                <w:bCs/>
                <w:szCs w:val="24"/>
                <w:lang w:eastAsia="en-US"/>
              </w:rPr>
              <w:t>ą</w:t>
            </w:r>
            <w:r w:rsidR="007C2DD7" w:rsidRPr="00D45431">
              <w:rPr>
                <w:bCs/>
                <w:szCs w:val="24"/>
                <w:lang w:eastAsia="en-US"/>
              </w:rPr>
              <w:t xml:space="preserve"> </w:t>
            </w:r>
            <w:r w:rsidR="00F039A0" w:rsidRPr="00D45431">
              <w:rPr>
                <w:bCs/>
                <w:szCs w:val="24"/>
                <w:lang w:eastAsia="en-US"/>
              </w:rPr>
              <w:t>kit</w:t>
            </w:r>
            <w:r w:rsidR="00D45431">
              <w:rPr>
                <w:bCs/>
                <w:szCs w:val="24"/>
                <w:lang w:eastAsia="en-US"/>
              </w:rPr>
              <w:t>ose</w:t>
            </w:r>
            <w:r w:rsidR="00F039A0" w:rsidRPr="00D45431">
              <w:rPr>
                <w:bCs/>
                <w:szCs w:val="24"/>
                <w:lang w:eastAsia="en-US"/>
              </w:rPr>
              <w:t xml:space="preserve"> ūkio srit</w:t>
            </w:r>
            <w:r w:rsidR="00D45431">
              <w:rPr>
                <w:bCs/>
                <w:szCs w:val="24"/>
                <w:lang w:eastAsia="en-US"/>
              </w:rPr>
              <w:t>yse</w:t>
            </w:r>
            <w:r w:rsidR="00D53A22" w:rsidRPr="00D45431">
              <w:rPr>
                <w:bCs/>
                <w:szCs w:val="24"/>
                <w:lang w:eastAsia="en-US"/>
              </w:rPr>
              <w:t xml:space="preserve">, </w:t>
            </w:r>
            <w:r w:rsidR="0015745B" w:rsidRPr="00D45431">
              <w:rPr>
                <w:bCs/>
                <w:szCs w:val="24"/>
                <w:lang w:eastAsia="en-US"/>
              </w:rPr>
              <w:t xml:space="preserve">svarbu įvertinti </w:t>
            </w:r>
            <w:r w:rsidR="0015745B" w:rsidRPr="00E64008">
              <w:rPr>
                <w:bCs/>
                <w:szCs w:val="24"/>
                <w:lang w:eastAsia="en-US"/>
              </w:rPr>
              <w:t xml:space="preserve">valstybinio reguliavimo poreikį ir proporcingumą siekiamam tikslui. Atsižvelgiant į tai, kad </w:t>
            </w:r>
            <w:r w:rsidR="00667E66" w:rsidRPr="00436946">
              <w:rPr>
                <w:bCs/>
                <w:szCs w:val="24"/>
                <w:lang w:eastAsia="en-US"/>
              </w:rPr>
              <w:t xml:space="preserve">savarankiškai </w:t>
            </w:r>
            <w:r w:rsidR="0015745B" w:rsidRPr="00DB2547">
              <w:rPr>
                <w:szCs w:val="24"/>
              </w:rPr>
              <w:t xml:space="preserve">dirbantis asmuo yra </w:t>
            </w:r>
            <w:r w:rsidR="00D45431" w:rsidRPr="00DB2547">
              <w:rPr>
                <w:szCs w:val="24"/>
              </w:rPr>
              <w:t>ir</w:t>
            </w:r>
            <w:r w:rsidR="0015745B" w:rsidRPr="00DB2547">
              <w:rPr>
                <w:szCs w:val="24"/>
              </w:rPr>
              <w:t xml:space="preserve"> darbdavys</w:t>
            </w:r>
            <w:r w:rsidR="00D45431" w:rsidRPr="00DB2547">
              <w:rPr>
                <w:szCs w:val="24"/>
              </w:rPr>
              <w:t>,</w:t>
            </w:r>
            <w:r w:rsidR="0015745B" w:rsidRPr="00DB2547">
              <w:rPr>
                <w:szCs w:val="24"/>
              </w:rPr>
              <w:t xml:space="preserve"> ir darbuotojas, </w:t>
            </w:r>
            <w:r w:rsidR="00D45431" w:rsidRPr="00DB2547">
              <w:rPr>
                <w:szCs w:val="24"/>
              </w:rPr>
              <w:t xml:space="preserve">t. y. </w:t>
            </w:r>
            <w:r w:rsidR="0015745B" w:rsidRPr="00DB2547">
              <w:rPr>
                <w:szCs w:val="24"/>
              </w:rPr>
              <w:t xml:space="preserve">pats </w:t>
            </w:r>
            <w:r w:rsidR="0015745B" w:rsidRPr="00B476F5">
              <w:rPr>
                <w:szCs w:val="24"/>
              </w:rPr>
              <w:t xml:space="preserve">organizuoja, prižiūri savo darbą ir </w:t>
            </w:r>
            <w:r w:rsidR="00D45431" w:rsidRPr="00B476F5">
              <w:rPr>
                <w:szCs w:val="24"/>
              </w:rPr>
              <w:t>už</w:t>
            </w:r>
            <w:r w:rsidR="00D45431">
              <w:rPr>
                <w:szCs w:val="24"/>
              </w:rPr>
              <w:t xml:space="preserve"> jį </w:t>
            </w:r>
            <w:r w:rsidR="0015745B" w:rsidRPr="00D45431">
              <w:rPr>
                <w:szCs w:val="24"/>
              </w:rPr>
              <w:t xml:space="preserve">prisiima visą atsakomybę, </w:t>
            </w:r>
            <w:r w:rsidR="00D45431">
              <w:rPr>
                <w:szCs w:val="24"/>
              </w:rPr>
              <w:t>jam</w:t>
            </w:r>
            <w:r w:rsidR="0015745B" w:rsidRPr="00D45431">
              <w:rPr>
                <w:szCs w:val="24"/>
              </w:rPr>
              <w:t xml:space="preserve"> sudėtinga taikyti profesinės rizikos vertinimo, mokymo, konsultacijų ir k</w:t>
            </w:r>
            <w:r w:rsidR="00D45431">
              <w:rPr>
                <w:szCs w:val="24"/>
              </w:rPr>
              <w:t>i</w:t>
            </w:r>
            <w:r w:rsidR="0015745B" w:rsidRPr="00D45431">
              <w:rPr>
                <w:szCs w:val="24"/>
              </w:rPr>
              <w:t>t</w:t>
            </w:r>
            <w:r w:rsidR="00D45431">
              <w:rPr>
                <w:szCs w:val="24"/>
              </w:rPr>
              <w:t>us</w:t>
            </w:r>
            <w:r w:rsidR="0015745B" w:rsidRPr="00D45431">
              <w:rPr>
                <w:szCs w:val="24"/>
              </w:rPr>
              <w:t xml:space="preserve"> principus, kurie grindžiami darbuotojo ir darbdavio santykiais, jų funkcijų atsk</w:t>
            </w:r>
            <w:r w:rsidR="00D45431">
              <w:rPr>
                <w:szCs w:val="24"/>
              </w:rPr>
              <w:t>y</w:t>
            </w:r>
            <w:r w:rsidR="0015745B" w:rsidRPr="00D45431">
              <w:rPr>
                <w:szCs w:val="24"/>
              </w:rPr>
              <w:t xml:space="preserve">rimu. </w:t>
            </w:r>
            <w:r w:rsidR="00D8283C" w:rsidRPr="00D45431">
              <w:rPr>
                <w:szCs w:val="24"/>
              </w:rPr>
              <w:t xml:space="preserve">Tačiau tais atvejais, kai savarankiškai dirbantis asmuo dirba kartu su kitais darbuotojais, šis skirtumas nėra toks </w:t>
            </w:r>
            <w:r w:rsidR="00667992" w:rsidRPr="006554C0">
              <w:rPr>
                <w:szCs w:val="24"/>
              </w:rPr>
              <w:t>reikšmingas</w:t>
            </w:r>
            <w:r w:rsidR="00D8283C" w:rsidRPr="0040583B">
              <w:rPr>
                <w:szCs w:val="24"/>
              </w:rPr>
              <w:t xml:space="preserve">, be to, šiomis aplinkybėmis savarankiškai dirbančio asmens veiksmai gali daryti poveikį </w:t>
            </w:r>
            <w:r w:rsidR="00D8283C" w:rsidRPr="00594202">
              <w:rPr>
                <w:szCs w:val="24"/>
              </w:rPr>
              <w:t>ne tik jo</w:t>
            </w:r>
            <w:r w:rsidR="00D45431" w:rsidRPr="00594202">
              <w:rPr>
                <w:szCs w:val="24"/>
              </w:rPr>
              <w:t xml:space="preserve"> paties</w:t>
            </w:r>
            <w:r w:rsidR="00D8283C" w:rsidRPr="00594202">
              <w:rPr>
                <w:szCs w:val="24"/>
              </w:rPr>
              <w:t xml:space="preserve">, bet ir kitų kartu dirbančių asmenų sveikatai ir saugai. </w:t>
            </w:r>
            <w:bookmarkStart w:id="0" w:name="_Hlk72147849"/>
            <w:r w:rsidR="00D8283C" w:rsidRPr="00594202">
              <w:rPr>
                <w:szCs w:val="24"/>
              </w:rPr>
              <w:t xml:space="preserve">Šiuo aspektu </w:t>
            </w:r>
            <w:r w:rsidR="00D8283C" w:rsidRPr="00594202">
              <w:rPr>
                <w:bCs/>
                <w:szCs w:val="24"/>
                <w:lang w:eastAsia="en-US"/>
              </w:rPr>
              <w:t>būtent statyba yra tas sektorius</w:t>
            </w:r>
            <w:bookmarkEnd w:id="0"/>
            <w:r w:rsidR="00D8283C" w:rsidRPr="00594202">
              <w:rPr>
                <w:bCs/>
                <w:szCs w:val="24"/>
                <w:lang w:eastAsia="en-US"/>
              </w:rPr>
              <w:t>, kur</w:t>
            </w:r>
            <w:r w:rsidR="00E27855" w:rsidRPr="00594202">
              <w:rPr>
                <w:bCs/>
                <w:szCs w:val="24"/>
                <w:lang w:eastAsia="en-US"/>
              </w:rPr>
              <w:t>iame</w:t>
            </w:r>
            <w:r w:rsidR="00D8283C" w:rsidRPr="00594202">
              <w:rPr>
                <w:bCs/>
                <w:szCs w:val="24"/>
                <w:lang w:eastAsia="en-US"/>
              </w:rPr>
              <w:t xml:space="preserve"> dėl jo specifikos, susijusios su </w:t>
            </w:r>
            <w:r w:rsidR="00CF4B36" w:rsidRPr="00594202">
              <w:rPr>
                <w:bCs/>
                <w:szCs w:val="24"/>
                <w:lang w:eastAsia="en-US"/>
              </w:rPr>
              <w:t xml:space="preserve">procesų </w:t>
            </w:r>
            <w:r w:rsidR="001D1B0A" w:rsidRPr="00594202">
              <w:rPr>
                <w:bCs/>
                <w:szCs w:val="24"/>
                <w:lang w:eastAsia="en-US"/>
              </w:rPr>
              <w:t xml:space="preserve">organizavimo </w:t>
            </w:r>
            <w:r w:rsidR="00CF4B36" w:rsidRPr="00594202">
              <w:rPr>
                <w:bCs/>
                <w:szCs w:val="24"/>
                <w:lang w:eastAsia="en-US"/>
              </w:rPr>
              <w:t xml:space="preserve">sudėtingumu ir </w:t>
            </w:r>
            <w:r w:rsidR="00D8283C" w:rsidRPr="00594202">
              <w:rPr>
                <w:bCs/>
                <w:szCs w:val="24"/>
                <w:lang w:eastAsia="en-US"/>
              </w:rPr>
              <w:t xml:space="preserve">ypatinga </w:t>
            </w:r>
            <w:r w:rsidR="001D1B0A" w:rsidRPr="00594202">
              <w:rPr>
                <w:bCs/>
                <w:szCs w:val="24"/>
                <w:lang w:eastAsia="en-US"/>
              </w:rPr>
              <w:t>šio</w:t>
            </w:r>
            <w:r w:rsidR="00D8283C" w:rsidRPr="00594202">
              <w:rPr>
                <w:bCs/>
                <w:szCs w:val="24"/>
                <w:lang w:eastAsia="en-US"/>
              </w:rPr>
              <w:t xml:space="preserve"> organizavimo</w:t>
            </w:r>
            <w:r w:rsidR="00322DE3">
              <w:rPr>
                <w:bCs/>
                <w:szCs w:val="24"/>
                <w:lang w:eastAsia="en-US"/>
              </w:rPr>
              <w:t xml:space="preserve"> svarba </w:t>
            </w:r>
            <w:r w:rsidR="00E27855">
              <w:rPr>
                <w:bCs/>
                <w:szCs w:val="24"/>
                <w:lang w:eastAsia="en-US"/>
              </w:rPr>
              <w:t>bei</w:t>
            </w:r>
            <w:r w:rsidR="00D8283C">
              <w:rPr>
                <w:bCs/>
                <w:szCs w:val="24"/>
                <w:lang w:eastAsia="en-US"/>
              </w:rPr>
              <w:t xml:space="preserve"> įtaka saugai, jau </w:t>
            </w:r>
            <w:r w:rsidR="00667992">
              <w:rPr>
                <w:bCs/>
                <w:szCs w:val="24"/>
                <w:lang w:eastAsia="en-US"/>
              </w:rPr>
              <w:t xml:space="preserve">yra </w:t>
            </w:r>
            <w:r w:rsidR="00D8283C">
              <w:rPr>
                <w:bCs/>
                <w:szCs w:val="24"/>
                <w:lang w:eastAsia="en-US"/>
              </w:rPr>
              <w:t>nustatyt</w:t>
            </w:r>
            <w:r w:rsidR="00667992">
              <w:rPr>
                <w:bCs/>
                <w:szCs w:val="24"/>
                <w:lang w:eastAsia="en-US"/>
              </w:rPr>
              <w:t>i</w:t>
            </w:r>
            <w:r w:rsidR="00D8283C">
              <w:rPr>
                <w:bCs/>
                <w:szCs w:val="24"/>
                <w:lang w:eastAsia="en-US"/>
              </w:rPr>
              <w:t xml:space="preserve"> saugos ir sveikatos reikalavim</w:t>
            </w:r>
            <w:r w:rsidR="00667992">
              <w:rPr>
                <w:bCs/>
                <w:szCs w:val="24"/>
                <w:lang w:eastAsia="en-US"/>
              </w:rPr>
              <w:t>ai</w:t>
            </w:r>
            <w:r w:rsidR="00D8283C">
              <w:rPr>
                <w:bCs/>
                <w:szCs w:val="24"/>
                <w:lang w:eastAsia="en-US"/>
              </w:rPr>
              <w:t xml:space="preserve"> savarankiškai dirbantiems asmenims</w:t>
            </w:r>
            <w:r w:rsidR="00667992">
              <w:rPr>
                <w:bCs/>
                <w:szCs w:val="24"/>
                <w:lang w:eastAsia="en-US"/>
              </w:rPr>
              <w:t>.</w:t>
            </w:r>
            <w:r w:rsidR="00672C72">
              <w:rPr>
                <w:bCs/>
                <w:szCs w:val="24"/>
                <w:lang w:eastAsia="en-US"/>
              </w:rPr>
              <w:t xml:space="preserve"> Šiam </w:t>
            </w:r>
            <w:r w:rsidR="00322DE3">
              <w:rPr>
                <w:bCs/>
                <w:szCs w:val="24"/>
                <w:lang w:eastAsia="en-US"/>
              </w:rPr>
              <w:t xml:space="preserve">valstybiniam </w:t>
            </w:r>
            <w:r w:rsidR="00672C72">
              <w:rPr>
                <w:bCs/>
                <w:szCs w:val="24"/>
                <w:lang w:eastAsia="en-US"/>
              </w:rPr>
              <w:t>reguliavimui trūksta tik reikalavimų laikymosi priežiūros mechanizmo, kur</w:t>
            </w:r>
            <w:r w:rsidR="00E27855">
              <w:rPr>
                <w:bCs/>
                <w:szCs w:val="24"/>
                <w:lang w:eastAsia="en-US"/>
              </w:rPr>
              <w:t>į</w:t>
            </w:r>
            <w:r w:rsidR="00672C72">
              <w:rPr>
                <w:bCs/>
                <w:szCs w:val="24"/>
                <w:lang w:eastAsia="en-US"/>
              </w:rPr>
              <w:t xml:space="preserve"> </w:t>
            </w:r>
            <w:r w:rsidR="00322DE3">
              <w:rPr>
                <w:bCs/>
                <w:szCs w:val="24"/>
                <w:lang w:eastAsia="en-US"/>
              </w:rPr>
              <w:t xml:space="preserve">dabar </w:t>
            </w:r>
            <w:r w:rsidR="00E27855">
              <w:rPr>
                <w:bCs/>
                <w:szCs w:val="24"/>
                <w:lang w:eastAsia="en-US"/>
              </w:rPr>
              <w:t xml:space="preserve">ir </w:t>
            </w:r>
            <w:r w:rsidR="00322DE3">
              <w:rPr>
                <w:bCs/>
                <w:szCs w:val="24"/>
                <w:lang w:eastAsia="en-US"/>
              </w:rPr>
              <w:t xml:space="preserve">siūloma </w:t>
            </w:r>
            <w:r w:rsidR="00672C72">
              <w:rPr>
                <w:bCs/>
                <w:szCs w:val="24"/>
                <w:lang w:eastAsia="en-US"/>
              </w:rPr>
              <w:t>nustat</w:t>
            </w:r>
            <w:r w:rsidR="00322DE3">
              <w:rPr>
                <w:bCs/>
                <w:szCs w:val="24"/>
                <w:lang w:eastAsia="en-US"/>
              </w:rPr>
              <w:t>yti</w:t>
            </w:r>
            <w:r w:rsidR="00672C72">
              <w:rPr>
                <w:bCs/>
                <w:szCs w:val="24"/>
                <w:lang w:eastAsia="en-US"/>
              </w:rPr>
              <w:t xml:space="preserve"> kitų įstatymų pakeitimais.</w:t>
            </w:r>
            <w:r w:rsidR="00646CBA">
              <w:rPr>
                <w:bCs/>
                <w:szCs w:val="24"/>
                <w:lang w:eastAsia="en-US"/>
              </w:rPr>
              <w:t xml:space="preserve"> </w:t>
            </w:r>
          </w:p>
          <w:p w14:paraId="4757315B" w14:textId="30CFF441" w:rsidR="00C14041" w:rsidRPr="00C84263" w:rsidRDefault="00603C5E" w:rsidP="00AB3BDB">
            <w:pPr>
              <w:ind w:firstLine="318"/>
              <w:rPr>
                <w:szCs w:val="24"/>
              </w:rPr>
            </w:pPr>
            <w:r>
              <w:rPr>
                <w:bCs/>
                <w:szCs w:val="24"/>
                <w:lang w:eastAsia="en-US"/>
              </w:rPr>
              <w:t>Šiuo metu nėra duomenų, kuri</w:t>
            </w:r>
            <w:r w:rsidR="00E27855">
              <w:rPr>
                <w:bCs/>
                <w:szCs w:val="24"/>
                <w:lang w:eastAsia="en-US"/>
              </w:rPr>
              <w:t>ais</w:t>
            </w:r>
            <w:r>
              <w:rPr>
                <w:bCs/>
                <w:szCs w:val="24"/>
                <w:lang w:eastAsia="en-US"/>
              </w:rPr>
              <w:t xml:space="preserve"> </w:t>
            </w:r>
            <w:r w:rsidR="00E27855">
              <w:rPr>
                <w:bCs/>
                <w:szCs w:val="24"/>
                <w:lang w:eastAsia="en-US"/>
              </w:rPr>
              <w:t>remiantis</w:t>
            </w:r>
            <w:r>
              <w:rPr>
                <w:bCs/>
                <w:szCs w:val="24"/>
                <w:lang w:eastAsia="en-US"/>
              </w:rPr>
              <w:t xml:space="preserve"> </w:t>
            </w:r>
            <w:r w:rsidR="00E27855">
              <w:rPr>
                <w:bCs/>
                <w:szCs w:val="24"/>
                <w:lang w:eastAsia="en-US"/>
              </w:rPr>
              <w:t xml:space="preserve">būtų galima </w:t>
            </w:r>
            <w:r>
              <w:rPr>
                <w:bCs/>
                <w:szCs w:val="24"/>
                <w:lang w:eastAsia="en-US"/>
              </w:rPr>
              <w:t>pagrįsti Projekto Nr. 1 taikymo kito</w:t>
            </w:r>
            <w:r w:rsidR="00E27855">
              <w:rPr>
                <w:bCs/>
                <w:szCs w:val="24"/>
                <w:lang w:eastAsia="en-US"/>
              </w:rPr>
              <w:t>se</w:t>
            </w:r>
            <w:r>
              <w:rPr>
                <w:bCs/>
                <w:szCs w:val="24"/>
                <w:lang w:eastAsia="en-US"/>
              </w:rPr>
              <w:t xml:space="preserve"> ūkio srit</w:t>
            </w:r>
            <w:r w:rsidR="00E27855">
              <w:rPr>
                <w:bCs/>
                <w:szCs w:val="24"/>
                <w:lang w:eastAsia="en-US"/>
              </w:rPr>
              <w:t>yse</w:t>
            </w:r>
            <w:r>
              <w:rPr>
                <w:bCs/>
                <w:szCs w:val="24"/>
                <w:lang w:eastAsia="en-US"/>
              </w:rPr>
              <w:t xml:space="preserve"> būtinumą. </w:t>
            </w:r>
            <w:r w:rsidRPr="00130F33">
              <w:rPr>
                <w:bCs/>
                <w:szCs w:val="24"/>
                <w:lang w:eastAsia="en-US"/>
              </w:rPr>
              <w:t>P</w:t>
            </w:r>
            <w:r w:rsidR="00D56E96" w:rsidRPr="00130F33">
              <w:rPr>
                <w:bCs/>
                <w:szCs w:val="24"/>
                <w:lang w:eastAsia="en-US"/>
              </w:rPr>
              <w:t xml:space="preserve">ažymėtina, kad </w:t>
            </w:r>
            <w:r w:rsidR="00DC37CF" w:rsidRPr="00130F33">
              <w:rPr>
                <w:szCs w:val="24"/>
              </w:rPr>
              <w:t>Pavojingų darbų sąraš</w:t>
            </w:r>
            <w:r w:rsidR="00DF4718" w:rsidRPr="00130F33">
              <w:rPr>
                <w:szCs w:val="24"/>
              </w:rPr>
              <w:t>as yra panaikintas</w:t>
            </w:r>
            <w:r w:rsidR="00DC37CF" w:rsidRPr="00130F33">
              <w:rPr>
                <w:szCs w:val="24"/>
              </w:rPr>
              <w:t xml:space="preserve"> </w:t>
            </w:r>
            <w:r w:rsidR="00DC37CF" w:rsidRPr="000944A2">
              <w:rPr>
                <w:szCs w:val="24"/>
              </w:rPr>
              <w:t>(</w:t>
            </w:r>
            <w:r w:rsidR="00906402" w:rsidRPr="000944A2">
              <w:rPr>
                <w:i/>
                <w:szCs w:val="24"/>
              </w:rPr>
              <w:t>Lietuvos Respublikos</w:t>
            </w:r>
            <w:r w:rsidR="00906402" w:rsidRPr="00130F33">
              <w:rPr>
                <w:szCs w:val="24"/>
              </w:rPr>
              <w:t xml:space="preserve"> </w:t>
            </w:r>
            <w:r w:rsidR="00A73684" w:rsidRPr="00130F33">
              <w:rPr>
                <w:i/>
                <w:szCs w:val="24"/>
              </w:rPr>
              <w:t xml:space="preserve">Vyriausybės </w:t>
            </w:r>
            <w:r w:rsidR="001D1B0A" w:rsidRPr="00130F33">
              <w:rPr>
                <w:i/>
                <w:szCs w:val="24"/>
              </w:rPr>
              <w:t xml:space="preserve">2020 m. balandžio 15 d. </w:t>
            </w:r>
            <w:r w:rsidR="00A73684" w:rsidRPr="00130F33">
              <w:rPr>
                <w:i/>
                <w:szCs w:val="24"/>
              </w:rPr>
              <w:t>nutarim</w:t>
            </w:r>
            <w:r w:rsidR="00DF4718" w:rsidRPr="00130F33">
              <w:rPr>
                <w:i/>
                <w:szCs w:val="24"/>
              </w:rPr>
              <w:t>as</w:t>
            </w:r>
            <w:r w:rsidR="00A73684" w:rsidRPr="00130F33">
              <w:rPr>
                <w:i/>
                <w:szCs w:val="24"/>
              </w:rPr>
              <w:t xml:space="preserve"> </w:t>
            </w:r>
            <w:r w:rsidR="001D1B0A" w:rsidRPr="00130F33">
              <w:rPr>
                <w:i/>
                <w:szCs w:val="24"/>
              </w:rPr>
              <w:t>Nr. 375</w:t>
            </w:r>
            <w:r w:rsidR="00D4475B" w:rsidRPr="00130F33">
              <w:rPr>
                <w:i/>
                <w:szCs w:val="24"/>
              </w:rPr>
              <w:t xml:space="preserve"> </w:t>
            </w:r>
            <w:r w:rsidR="00D4475B" w:rsidRPr="00130F33">
              <w:rPr>
                <w:bCs/>
                <w:i/>
                <w:caps/>
                <w:color w:val="000000"/>
              </w:rPr>
              <w:t>„D</w:t>
            </w:r>
            <w:r w:rsidR="00D4475B" w:rsidRPr="00130F33">
              <w:rPr>
                <w:bCs/>
                <w:i/>
                <w:color w:val="000000"/>
              </w:rPr>
              <w:t xml:space="preserve">ėl </w:t>
            </w:r>
            <w:r w:rsidR="00C14041" w:rsidRPr="00130F33">
              <w:rPr>
                <w:i/>
                <w:szCs w:val="24"/>
              </w:rPr>
              <w:t>Lietuvos Respublikos</w:t>
            </w:r>
            <w:r w:rsidR="00C14041" w:rsidRPr="00130F33">
              <w:rPr>
                <w:szCs w:val="24"/>
              </w:rPr>
              <w:t xml:space="preserve"> </w:t>
            </w:r>
            <w:r w:rsidR="00C14041" w:rsidRPr="00130F33">
              <w:rPr>
                <w:i/>
                <w:szCs w:val="24"/>
              </w:rPr>
              <w:t>Vyriausybės</w:t>
            </w:r>
            <w:r w:rsidR="00C14041" w:rsidRPr="000944A2">
              <w:rPr>
                <w:bCs/>
                <w:i/>
                <w:color w:val="000000"/>
              </w:rPr>
              <w:t xml:space="preserve"> 2002 m. rugsėjo 3 d. nutarimo Nr. 1386 </w:t>
            </w:r>
            <w:r w:rsidR="00130F33">
              <w:rPr>
                <w:bCs/>
                <w:i/>
                <w:color w:val="000000"/>
              </w:rPr>
              <w:t xml:space="preserve">„Dėl </w:t>
            </w:r>
            <w:r w:rsidR="00D4475B" w:rsidRPr="00130F33">
              <w:rPr>
                <w:bCs/>
                <w:i/>
                <w:color w:val="000000"/>
              </w:rPr>
              <w:lastRenderedPageBreak/>
              <w:t>Pavojingų darbų sąrašo patvirtinimo“ pripažinimo netekusiu galios</w:t>
            </w:r>
            <w:r w:rsidR="00130F33" w:rsidRPr="000944A2">
              <w:rPr>
                <w:bCs/>
                <w:i/>
                <w:color w:val="000000"/>
              </w:rPr>
              <w:t>“</w:t>
            </w:r>
            <w:r w:rsidR="00DC37CF" w:rsidRPr="000944A2">
              <w:rPr>
                <w:szCs w:val="24"/>
              </w:rPr>
              <w:t>)</w:t>
            </w:r>
            <w:r w:rsidR="00E27855" w:rsidRPr="00130F33">
              <w:rPr>
                <w:i/>
                <w:szCs w:val="24"/>
              </w:rPr>
              <w:t>.</w:t>
            </w:r>
            <w:r w:rsidR="00DC37CF" w:rsidRPr="00130F33">
              <w:rPr>
                <w:i/>
                <w:szCs w:val="24"/>
              </w:rPr>
              <w:t xml:space="preserve"> </w:t>
            </w:r>
            <w:r w:rsidR="00E27855" w:rsidRPr="00130F33">
              <w:rPr>
                <w:szCs w:val="24"/>
              </w:rPr>
              <w:t>V</w:t>
            </w:r>
            <w:r w:rsidR="00DF4718" w:rsidRPr="00130F33">
              <w:rPr>
                <w:szCs w:val="24"/>
              </w:rPr>
              <w:t xml:space="preserve">iena iš svarbiausių </w:t>
            </w:r>
            <w:r w:rsidR="00E27855" w:rsidRPr="00130F33">
              <w:rPr>
                <w:szCs w:val="24"/>
              </w:rPr>
              <w:t>jo panaikinimo</w:t>
            </w:r>
            <w:r w:rsidR="00DC2A44" w:rsidRPr="00130F33">
              <w:rPr>
                <w:szCs w:val="24"/>
              </w:rPr>
              <w:t xml:space="preserve"> </w:t>
            </w:r>
            <w:r w:rsidR="00DF4718" w:rsidRPr="00130F33">
              <w:rPr>
                <w:szCs w:val="24"/>
              </w:rPr>
              <w:t xml:space="preserve">priežasčių </w:t>
            </w:r>
            <w:r w:rsidR="00DC37CF" w:rsidRPr="00130F33">
              <w:rPr>
                <w:szCs w:val="24"/>
              </w:rPr>
              <w:t xml:space="preserve">buvo siekis </w:t>
            </w:r>
            <w:r w:rsidR="00DF4718" w:rsidRPr="00130F33">
              <w:rPr>
                <w:szCs w:val="24"/>
              </w:rPr>
              <w:t>užtikrinti, kad darbdaviai</w:t>
            </w:r>
            <w:r w:rsidR="006554C0">
              <w:rPr>
                <w:szCs w:val="24"/>
              </w:rPr>
              <w:t>,</w:t>
            </w:r>
            <w:r w:rsidR="00DF4718">
              <w:rPr>
                <w:szCs w:val="24"/>
              </w:rPr>
              <w:t xml:space="preserve"> prieš prad</w:t>
            </w:r>
            <w:r w:rsidR="006554C0">
              <w:rPr>
                <w:szCs w:val="24"/>
              </w:rPr>
              <w:t>ėdami</w:t>
            </w:r>
            <w:r w:rsidR="00DF4718">
              <w:rPr>
                <w:szCs w:val="24"/>
              </w:rPr>
              <w:t xml:space="preserve"> naują veiklą ar darbo procesą</w:t>
            </w:r>
            <w:r w:rsidR="006554C0">
              <w:rPr>
                <w:szCs w:val="24"/>
              </w:rPr>
              <w:t>,</w:t>
            </w:r>
            <w:r w:rsidR="00DF4718">
              <w:rPr>
                <w:szCs w:val="24"/>
              </w:rPr>
              <w:t xml:space="preserve"> </w:t>
            </w:r>
            <w:r w:rsidR="00FC567B">
              <w:rPr>
                <w:szCs w:val="24"/>
              </w:rPr>
              <w:t xml:space="preserve">visada </w:t>
            </w:r>
            <w:r w:rsidR="00904D1F">
              <w:rPr>
                <w:szCs w:val="24"/>
              </w:rPr>
              <w:t xml:space="preserve">vykdytų </w:t>
            </w:r>
            <w:r w:rsidR="00DF4718">
              <w:rPr>
                <w:szCs w:val="24"/>
              </w:rPr>
              <w:t>profesinės rizikos vertinim</w:t>
            </w:r>
            <w:r w:rsidR="00225DAC">
              <w:rPr>
                <w:szCs w:val="24"/>
              </w:rPr>
              <w:t>o pareigą</w:t>
            </w:r>
            <w:r w:rsidR="00FC567B">
              <w:rPr>
                <w:szCs w:val="24"/>
              </w:rPr>
              <w:t>, ne</w:t>
            </w:r>
            <w:r w:rsidR="00BA753C">
              <w:rPr>
                <w:szCs w:val="24"/>
              </w:rPr>
              <w:t xml:space="preserve">s anksčiau šią pareigą </w:t>
            </w:r>
            <w:r w:rsidR="006554C0" w:rsidRPr="00C84263">
              <w:rPr>
                <w:szCs w:val="24"/>
              </w:rPr>
              <w:t xml:space="preserve">jie </w:t>
            </w:r>
            <w:r w:rsidR="00BA753C" w:rsidRPr="00C84263">
              <w:rPr>
                <w:szCs w:val="24"/>
              </w:rPr>
              <w:t>ignoruodavo, jei organizuojam</w:t>
            </w:r>
            <w:r w:rsidR="006554C0" w:rsidRPr="00C84263">
              <w:rPr>
                <w:szCs w:val="24"/>
              </w:rPr>
              <w:t>ų</w:t>
            </w:r>
            <w:r w:rsidR="00BA753C" w:rsidRPr="00C84263">
              <w:rPr>
                <w:szCs w:val="24"/>
              </w:rPr>
              <w:t xml:space="preserve"> darb</w:t>
            </w:r>
            <w:r w:rsidR="006554C0" w:rsidRPr="00C84263">
              <w:rPr>
                <w:szCs w:val="24"/>
              </w:rPr>
              <w:t>ų</w:t>
            </w:r>
            <w:r w:rsidR="00BA753C" w:rsidRPr="00C84263">
              <w:rPr>
                <w:szCs w:val="24"/>
              </w:rPr>
              <w:t xml:space="preserve"> ne</w:t>
            </w:r>
            <w:r w:rsidR="006554C0" w:rsidRPr="00C84263">
              <w:rPr>
                <w:szCs w:val="24"/>
              </w:rPr>
              <w:t>būdavo</w:t>
            </w:r>
            <w:r w:rsidR="00BA753C" w:rsidRPr="00C84263">
              <w:rPr>
                <w:szCs w:val="24"/>
              </w:rPr>
              <w:t xml:space="preserve"> minėt</w:t>
            </w:r>
            <w:r w:rsidR="006554C0" w:rsidRPr="00C84263">
              <w:rPr>
                <w:szCs w:val="24"/>
              </w:rPr>
              <w:t>ame</w:t>
            </w:r>
            <w:r w:rsidR="00BA753C" w:rsidRPr="00C84263">
              <w:rPr>
                <w:szCs w:val="24"/>
              </w:rPr>
              <w:t xml:space="preserve"> sąraš</w:t>
            </w:r>
            <w:r w:rsidR="006554C0" w:rsidRPr="00C84263">
              <w:rPr>
                <w:szCs w:val="24"/>
              </w:rPr>
              <w:t>e</w:t>
            </w:r>
            <w:r w:rsidR="00BA753C" w:rsidRPr="00C84263">
              <w:rPr>
                <w:szCs w:val="24"/>
              </w:rPr>
              <w:t>.</w:t>
            </w:r>
            <w:r w:rsidR="00904D1F" w:rsidRPr="00C84263">
              <w:rPr>
                <w:bCs/>
                <w:szCs w:val="24"/>
                <w:lang w:eastAsia="en-US"/>
              </w:rPr>
              <w:t xml:space="preserve"> </w:t>
            </w:r>
          </w:p>
          <w:p w14:paraId="4ACE2391" w14:textId="68C48D80" w:rsidR="00E72E08" w:rsidRPr="00B71B92" w:rsidRDefault="00E72E08" w:rsidP="003D4E5B">
            <w:pPr>
              <w:ind w:firstLine="318"/>
              <w:rPr>
                <w:bCs/>
                <w:szCs w:val="24"/>
                <w:lang w:eastAsia="en-US"/>
              </w:rPr>
            </w:pPr>
            <w:r w:rsidRPr="00C84263">
              <w:rPr>
                <w:bCs/>
                <w:szCs w:val="24"/>
                <w:lang w:eastAsia="en-US"/>
              </w:rPr>
              <w:t>Lietuvos Respublikos</w:t>
            </w:r>
            <w:r w:rsidRPr="004F21CB">
              <w:rPr>
                <w:bCs/>
                <w:szCs w:val="24"/>
                <w:lang w:eastAsia="en-US"/>
              </w:rPr>
              <w:t xml:space="preserve"> administracinių nusižengimų kodekso 96 ir 98</w:t>
            </w:r>
            <w:r w:rsidR="003010A8">
              <w:rPr>
                <w:bCs/>
                <w:szCs w:val="24"/>
                <w:lang w:eastAsia="en-US"/>
              </w:rPr>
              <w:t> </w:t>
            </w:r>
            <w:r w:rsidRPr="004F21CB">
              <w:rPr>
                <w:bCs/>
                <w:szCs w:val="24"/>
                <w:lang w:eastAsia="en-US"/>
              </w:rPr>
              <w:t xml:space="preserve">straipsnių pakeitimo įstatymo projekte </w:t>
            </w:r>
            <w:r w:rsidR="00B032BD">
              <w:rPr>
                <w:bCs/>
                <w:szCs w:val="24"/>
                <w:lang w:eastAsia="en-US"/>
              </w:rPr>
              <w:t xml:space="preserve">ir </w:t>
            </w:r>
            <w:r w:rsidR="00ED732E" w:rsidRPr="004F21CB">
              <w:rPr>
                <w:bCs/>
                <w:szCs w:val="24"/>
                <w:lang w:eastAsia="en-US"/>
              </w:rPr>
              <w:t>Lietuvos Respublikos valstybinės darbo inspekcijos įstatymo Nr. IX-</w:t>
            </w:r>
            <w:r w:rsidR="00ED732E" w:rsidRPr="006D66E5">
              <w:rPr>
                <w:bCs/>
                <w:szCs w:val="24"/>
                <w:lang w:eastAsia="en-US"/>
              </w:rPr>
              <w:t>1768 1, 4, 8, 9, 11</w:t>
            </w:r>
            <w:r w:rsidR="003010A8" w:rsidRPr="006D66E5">
              <w:rPr>
                <w:bCs/>
                <w:szCs w:val="24"/>
                <w:lang w:eastAsia="en-US"/>
              </w:rPr>
              <w:t> </w:t>
            </w:r>
            <w:r w:rsidR="00ED732E" w:rsidRPr="006D66E5">
              <w:rPr>
                <w:bCs/>
                <w:szCs w:val="24"/>
                <w:lang w:eastAsia="en-US"/>
              </w:rPr>
              <w:t>straipsnių, priedo pakeitimo ir Įstatymo papildymo 11</w:t>
            </w:r>
            <w:r w:rsidR="00ED732E" w:rsidRPr="00436946">
              <w:rPr>
                <w:bCs/>
                <w:szCs w:val="24"/>
                <w:vertAlign w:val="superscript"/>
                <w:lang w:eastAsia="en-US"/>
              </w:rPr>
              <w:t>1</w:t>
            </w:r>
            <w:r w:rsidR="00ED732E" w:rsidRPr="00B76F2A">
              <w:rPr>
                <w:bCs/>
                <w:szCs w:val="24"/>
                <w:lang w:eastAsia="en-US"/>
              </w:rPr>
              <w:t xml:space="preserve"> straipsniu </w:t>
            </w:r>
            <w:r w:rsidR="00ED732E" w:rsidRPr="00DB2547">
              <w:rPr>
                <w:bCs/>
                <w:szCs w:val="24"/>
                <w:lang w:eastAsia="en-US"/>
              </w:rPr>
              <w:t>įstatymo projekt</w:t>
            </w:r>
            <w:r w:rsidR="00B032BD" w:rsidRPr="00DB2547">
              <w:rPr>
                <w:bCs/>
                <w:szCs w:val="24"/>
                <w:lang w:eastAsia="en-US"/>
              </w:rPr>
              <w:t>e</w:t>
            </w:r>
            <w:r w:rsidR="00ED732E" w:rsidRPr="00B476F5">
              <w:rPr>
                <w:bCs/>
                <w:szCs w:val="24"/>
                <w:lang w:eastAsia="en-US"/>
              </w:rPr>
              <w:t xml:space="preserve"> </w:t>
            </w:r>
            <w:r w:rsidR="00FA0070" w:rsidRPr="00B476F5">
              <w:rPr>
                <w:bCs/>
                <w:szCs w:val="24"/>
                <w:lang w:eastAsia="en-US"/>
              </w:rPr>
              <w:t>siūlomų pakeitimų taikymo sritis apribota statybvietėmis</w:t>
            </w:r>
            <w:r w:rsidR="003D4E5B" w:rsidRPr="00B476F5">
              <w:rPr>
                <w:bCs/>
                <w:szCs w:val="24"/>
                <w:lang w:eastAsia="en-US"/>
              </w:rPr>
              <w:t xml:space="preserve"> </w:t>
            </w:r>
            <w:r w:rsidR="006D66E5" w:rsidRPr="000944A2">
              <w:rPr>
                <w:bCs/>
                <w:szCs w:val="24"/>
                <w:lang w:eastAsia="en-US"/>
              </w:rPr>
              <w:t>(</w:t>
            </w:r>
            <w:r w:rsidR="003D4E5B" w:rsidRPr="006D66E5">
              <w:rPr>
                <w:bCs/>
                <w:szCs w:val="24"/>
                <w:lang w:eastAsia="en-US"/>
              </w:rPr>
              <w:t xml:space="preserve">išskyrus </w:t>
            </w:r>
            <w:r w:rsidR="003D4E5B" w:rsidRPr="006D66E5">
              <w:rPr>
                <w:szCs w:val="24"/>
              </w:rPr>
              <w:t>nustatytą administracinę atsakomybę</w:t>
            </w:r>
            <w:r w:rsidR="003D4E5B" w:rsidRPr="00906402">
              <w:rPr>
                <w:szCs w:val="24"/>
              </w:rPr>
              <w:t xml:space="preserve"> už </w:t>
            </w:r>
            <w:r w:rsidR="003D4E5B" w:rsidRPr="00436946">
              <w:rPr>
                <w:color w:val="000000"/>
                <w:szCs w:val="24"/>
              </w:rPr>
              <w:t xml:space="preserve">buvimą neblaivių ar apsvaigusių </w:t>
            </w:r>
            <w:r w:rsidR="003D4E5B" w:rsidRPr="00B76F2A">
              <w:rPr>
                <w:szCs w:val="24"/>
              </w:rPr>
              <w:t>nuo narkotinių, psichotropinių ar kitų psichiką veikiančių medžiagų</w:t>
            </w:r>
            <w:r w:rsidR="003D4E5B" w:rsidRPr="00B76F2A">
              <w:rPr>
                <w:color w:val="000000"/>
                <w:szCs w:val="24"/>
              </w:rPr>
              <w:t xml:space="preserve"> vykdant savarankišką veiklą</w:t>
            </w:r>
            <w:r w:rsidR="006D66E5" w:rsidRPr="000944A2">
              <w:rPr>
                <w:color w:val="000000"/>
                <w:szCs w:val="24"/>
              </w:rPr>
              <w:t>)</w:t>
            </w:r>
            <w:r w:rsidR="00D255EC" w:rsidRPr="006D66E5">
              <w:rPr>
                <w:color w:val="000000"/>
                <w:szCs w:val="24"/>
              </w:rPr>
              <w:t>.</w:t>
            </w:r>
          </w:p>
        </w:tc>
      </w:tr>
      <w:tr w:rsidR="00BC257C" w:rsidRPr="00F54F84" w14:paraId="09D16477" w14:textId="77777777" w:rsidTr="00BD11A3">
        <w:tc>
          <w:tcPr>
            <w:tcW w:w="675" w:type="dxa"/>
          </w:tcPr>
          <w:p w14:paraId="2070031A" w14:textId="77777777" w:rsidR="00BC257C" w:rsidRPr="00F54F84" w:rsidRDefault="00BC257C" w:rsidP="00E622F7">
            <w:pPr>
              <w:ind w:firstLine="0"/>
              <w:jc w:val="center"/>
              <w:rPr>
                <w:b/>
                <w:szCs w:val="24"/>
                <w:lang w:eastAsia="en-US"/>
              </w:rPr>
            </w:pPr>
          </w:p>
        </w:tc>
        <w:tc>
          <w:tcPr>
            <w:tcW w:w="2268" w:type="dxa"/>
          </w:tcPr>
          <w:p w14:paraId="0433CA60" w14:textId="77777777" w:rsidR="00BC257C" w:rsidRPr="00F54F84" w:rsidRDefault="00BC257C" w:rsidP="004F21CB">
            <w:pPr>
              <w:ind w:firstLine="0"/>
            </w:pPr>
          </w:p>
        </w:tc>
        <w:tc>
          <w:tcPr>
            <w:tcW w:w="4962" w:type="dxa"/>
          </w:tcPr>
          <w:p w14:paraId="51E774C1" w14:textId="3627554A" w:rsidR="00BC257C" w:rsidRPr="00BC257C" w:rsidRDefault="00BC257C" w:rsidP="00564A32">
            <w:pPr>
              <w:tabs>
                <w:tab w:val="left" w:pos="459"/>
              </w:tabs>
              <w:spacing w:line="240" w:lineRule="atLeast"/>
              <w:ind w:left="34" w:firstLine="142"/>
              <w:rPr>
                <w:bCs/>
                <w:szCs w:val="24"/>
                <w:lang w:eastAsia="en-US"/>
              </w:rPr>
            </w:pPr>
            <w:r>
              <w:rPr>
                <w:bCs/>
                <w:szCs w:val="24"/>
                <w:lang w:eastAsia="en-US"/>
              </w:rPr>
              <w:t xml:space="preserve">2. </w:t>
            </w:r>
            <w:r w:rsidRPr="004F21CB">
              <w:rPr>
                <w:bCs/>
                <w:szCs w:val="24"/>
                <w:lang w:eastAsia="en-US"/>
              </w:rPr>
              <w:t>Projekto Nr.</w:t>
            </w:r>
            <w:r w:rsidR="004F067A">
              <w:rPr>
                <w:bCs/>
                <w:szCs w:val="24"/>
                <w:lang w:eastAsia="en-US"/>
              </w:rPr>
              <w:t xml:space="preserve"> </w:t>
            </w:r>
            <w:r w:rsidRPr="004F21CB">
              <w:rPr>
                <w:bCs/>
                <w:szCs w:val="24"/>
                <w:lang w:eastAsia="en-US"/>
              </w:rPr>
              <w:t xml:space="preserve">1 1 straipsnyje siūlomoje formuluotėje yra nurodomos nuostatos, kurios turėtų būti taikomos </w:t>
            </w:r>
            <w:r w:rsidRPr="004F21CB">
              <w:rPr>
                <w:bCs/>
                <w:i/>
                <w:iCs/>
                <w:szCs w:val="24"/>
                <w:lang w:eastAsia="en-US"/>
              </w:rPr>
              <w:t>mutatis mutandis</w:t>
            </w:r>
            <w:r w:rsidRPr="004F21CB">
              <w:rPr>
                <w:bCs/>
                <w:szCs w:val="24"/>
                <w:lang w:eastAsia="en-US"/>
              </w:rPr>
              <w:t xml:space="preserve"> savarankišką veiklą statybvietėje vykdančiam asmeniui, tačiau pastebime, kad toks reguliavimas nesukuria taikymo aiškumo, nes šių asmenų atžvilgiu netgi su galimais reikiamais pakeitimais nurodyta Įstatymo 16</w:t>
            </w:r>
            <w:r w:rsidR="004F067A">
              <w:rPr>
                <w:bCs/>
                <w:szCs w:val="24"/>
                <w:lang w:eastAsia="en-US"/>
              </w:rPr>
              <w:t> </w:t>
            </w:r>
            <w:r w:rsidRPr="004F21CB">
              <w:rPr>
                <w:bCs/>
                <w:szCs w:val="24"/>
                <w:lang w:eastAsia="en-US"/>
              </w:rPr>
              <w:t>straipsnio 3 dalies nuostata visa apimtimi negalėtų būti taikoma. Tikslinga peržiūrėti siūlomą Įstatymo 16 straipsnio nuostatų taikymą savarankiškai dirbantiems asmenims.</w:t>
            </w:r>
          </w:p>
        </w:tc>
        <w:tc>
          <w:tcPr>
            <w:tcW w:w="7229" w:type="dxa"/>
          </w:tcPr>
          <w:p w14:paraId="3776EC93" w14:textId="77777777" w:rsidR="00796157" w:rsidRPr="009D0FB0" w:rsidRDefault="00796157" w:rsidP="00796157">
            <w:pPr>
              <w:ind w:firstLine="176"/>
              <w:rPr>
                <w:b/>
                <w:bCs/>
                <w:szCs w:val="24"/>
                <w:lang w:eastAsia="en-US"/>
              </w:rPr>
            </w:pPr>
            <w:r w:rsidRPr="009D0FB0">
              <w:rPr>
                <w:b/>
                <w:bCs/>
                <w:szCs w:val="24"/>
                <w:lang w:eastAsia="en-US"/>
              </w:rPr>
              <w:t>Neatsižvelgta.</w:t>
            </w:r>
          </w:p>
          <w:p w14:paraId="685EA2C9" w14:textId="1684BFB8" w:rsidR="00BC257C" w:rsidRDefault="00796157" w:rsidP="008F44C2">
            <w:pPr>
              <w:ind w:firstLine="176"/>
              <w:rPr>
                <w:bCs/>
                <w:szCs w:val="24"/>
                <w:lang w:eastAsia="en-US"/>
              </w:rPr>
            </w:pPr>
            <w:r w:rsidRPr="001D6083">
              <w:rPr>
                <w:bCs/>
                <w:szCs w:val="24"/>
                <w:lang w:eastAsia="en-US"/>
              </w:rPr>
              <w:t>Įstatymo 16 straipsnio 3 dalies nuostat</w:t>
            </w:r>
            <w:r w:rsidR="00486AEB" w:rsidRPr="001D6083">
              <w:rPr>
                <w:bCs/>
                <w:szCs w:val="24"/>
                <w:lang w:eastAsia="en-US"/>
              </w:rPr>
              <w:t>os dėl Darbo įrenginių naudojimo bendr</w:t>
            </w:r>
            <w:r w:rsidR="00CD5497" w:rsidRPr="001D6083">
              <w:rPr>
                <w:bCs/>
                <w:szCs w:val="24"/>
                <w:lang w:eastAsia="en-US"/>
              </w:rPr>
              <w:t>ųjų</w:t>
            </w:r>
            <w:r w:rsidR="00486AEB" w:rsidRPr="001D6083">
              <w:rPr>
                <w:bCs/>
                <w:szCs w:val="24"/>
                <w:lang w:eastAsia="en-US"/>
              </w:rPr>
              <w:t xml:space="preserve"> nuostatų ir </w:t>
            </w:r>
            <w:r w:rsidR="00CD5497" w:rsidRPr="001D6083">
              <w:rPr>
                <w:bCs/>
                <w:szCs w:val="24"/>
                <w:lang w:eastAsia="en-US"/>
              </w:rPr>
              <w:t xml:space="preserve">darbo priemonių </w:t>
            </w:r>
            <w:r w:rsidR="00CD5497" w:rsidRPr="00C45488">
              <w:rPr>
                <w:bCs/>
                <w:szCs w:val="24"/>
                <w:lang w:eastAsia="en-US"/>
              </w:rPr>
              <w:t>gamintojų pateik</w:t>
            </w:r>
            <w:r w:rsidR="00CD5497" w:rsidRPr="009D0FB0">
              <w:rPr>
                <w:bCs/>
                <w:szCs w:val="24"/>
                <w:lang w:eastAsia="en-US"/>
              </w:rPr>
              <w:t xml:space="preserve">iamų dokumentų </w:t>
            </w:r>
            <w:r w:rsidR="001D6083" w:rsidRPr="004F21CB">
              <w:rPr>
                <w:bCs/>
                <w:szCs w:val="24"/>
                <w:lang w:eastAsia="en-US"/>
              </w:rPr>
              <w:t>savarankišką veiklą statybvietėje vykdančiam asmeniui</w:t>
            </w:r>
            <w:r w:rsidR="001D6083" w:rsidRPr="001D6083">
              <w:rPr>
                <w:bCs/>
                <w:szCs w:val="24"/>
                <w:lang w:eastAsia="en-US"/>
              </w:rPr>
              <w:t xml:space="preserve"> </w:t>
            </w:r>
            <w:r w:rsidR="00C14041" w:rsidRPr="009D0FB0">
              <w:rPr>
                <w:bCs/>
                <w:szCs w:val="24"/>
                <w:lang w:eastAsia="en-US"/>
              </w:rPr>
              <w:t xml:space="preserve">turi būti </w:t>
            </w:r>
            <w:r w:rsidR="00CD5497" w:rsidRPr="001D6083">
              <w:rPr>
                <w:bCs/>
                <w:szCs w:val="24"/>
                <w:lang w:eastAsia="en-US"/>
              </w:rPr>
              <w:t>taikomos</w:t>
            </w:r>
            <w:r w:rsidR="001D6083" w:rsidRPr="004F21CB">
              <w:rPr>
                <w:bCs/>
                <w:szCs w:val="24"/>
                <w:lang w:eastAsia="en-US"/>
              </w:rPr>
              <w:t xml:space="preserve"> </w:t>
            </w:r>
            <w:r w:rsidR="00CD5497" w:rsidRPr="001D6083">
              <w:rPr>
                <w:bCs/>
                <w:szCs w:val="24"/>
                <w:lang w:eastAsia="en-US"/>
              </w:rPr>
              <w:t xml:space="preserve">visa apimtimi. </w:t>
            </w:r>
            <w:r w:rsidR="00362D5A" w:rsidRPr="00362D5A">
              <w:rPr>
                <w:bCs/>
                <w:szCs w:val="24"/>
                <w:lang w:eastAsia="en-US"/>
              </w:rPr>
              <w:t xml:space="preserve">Kitos </w:t>
            </w:r>
            <w:r w:rsidR="0040583B">
              <w:rPr>
                <w:bCs/>
                <w:szCs w:val="24"/>
                <w:lang w:eastAsia="en-US"/>
              </w:rPr>
              <w:t>šios</w:t>
            </w:r>
            <w:r w:rsidR="00362D5A" w:rsidRPr="00362D5A">
              <w:rPr>
                <w:bCs/>
                <w:szCs w:val="24"/>
                <w:lang w:eastAsia="en-US"/>
              </w:rPr>
              <w:t xml:space="preserve"> dalies nuostatos skirtos įmonėms</w:t>
            </w:r>
            <w:r w:rsidR="0040583B">
              <w:rPr>
                <w:bCs/>
                <w:szCs w:val="24"/>
                <w:lang w:eastAsia="en-US"/>
              </w:rPr>
              <w:t>, bet</w:t>
            </w:r>
            <w:r w:rsidR="00362D5A" w:rsidRPr="00362D5A">
              <w:rPr>
                <w:bCs/>
                <w:szCs w:val="24"/>
                <w:lang w:eastAsia="en-US"/>
              </w:rPr>
              <w:t xml:space="preserve"> kadangi savarankiškai dirbantis asmuo nėra įmonė, jam nereikės rengti įmonės darbuotojų saugos ir sveikatos vietinių (lokalinių) norminių teisės aktų, todėl</w:t>
            </w:r>
            <w:r w:rsidR="00646CBA">
              <w:rPr>
                <w:bCs/>
                <w:szCs w:val="24"/>
                <w:lang w:eastAsia="en-US"/>
              </w:rPr>
              <w:t>,</w:t>
            </w:r>
            <w:r w:rsidR="00362D5A" w:rsidRPr="00362D5A">
              <w:rPr>
                <w:bCs/>
                <w:szCs w:val="24"/>
                <w:lang w:eastAsia="en-US"/>
              </w:rPr>
              <w:t xml:space="preserve"> manytume, </w:t>
            </w:r>
            <w:r w:rsidR="0040583B">
              <w:rPr>
                <w:bCs/>
                <w:szCs w:val="24"/>
                <w:lang w:eastAsia="en-US"/>
              </w:rPr>
              <w:t xml:space="preserve">Įstatymo </w:t>
            </w:r>
            <w:r w:rsidR="00362D5A" w:rsidRPr="00362D5A">
              <w:rPr>
                <w:bCs/>
                <w:szCs w:val="24"/>
                <w:lang w:eastAsia="en-US"/>
              </w:rPr>
              <w:t>16</w:t>
            </w:r>
            <w:r w:rsidR="0040583B">
              <w:rPr>
                <w:bCs/>
                <w:szCs w:val="24"/>
                <w:lang w:eastAsia="en-US"/>
              </w:rPr>
              <w:t> </w:t>
            </w:r>
            <w:r w:rsidR="00362D5A" w:rsidRPr="00362D5A">
              <w:rPr>
                <w:bCs/>
                <w:szCs w:val="24"/>
                <w:lang w:eastAsia="en-US"/>
              </w:rPr>
              <w:t>straipsnio 3 dalis turėtų būti nurodyta</w:t>
            </w:r>
            <w:r w:rsidR="000944A2" w:rsidRPr="004F21CB">
              <w:rPr>
                <w:bCs/>
                <w:szCs w:val="24"/>
                <w:lang w:eastAsia="en-US"/>
              </w:rPr>
              <w:t xml:space="preserve"> Projekto Nr.</w:t>
            </w:r>
            <w:r w:rsidR="000944A2">
              <w:rPr>
                <w:bCs/>
                <w:szCs w:val="24"/>
                <w:lang w:eastAsia="en-US"/>
              </w:rPr>
              <w:t xml:space="preserve"> </w:t>
            </w:r>
            <w:r w:rsidR="000944A2" w:rsidRPr="004F21CB">
              <w:rPr>
                <w:bCs/>
                <w:szCs w:val="24"/>
                <w:lang w:eastAsia="en-US"/>
              </w:rPr>
              <w:t>1 1 straipsnyje</w:t>
            </w:r>
            <w:r w:rsidR="00362D5A" w:rsidRPr="005F2C6D">
              <w:rPr>
                <w:bCs/>
                <w:szCs w:val="24"/>
                <w:lang w:eastAsia="en-US"/>
              </w:rPr>
              <w:t>.</w:t>
            </w:r>
          </w:p>
          <w:p w14:paraId="1197DBA1" w14:textId="77777777" w:rsidR="002B6B79" w:rsidRPr="001D6083" w:rsidRDefault="002B6B79" w:rsidP="00362D5A">
            <w:pPr>
              <w:spacing w:line="276" w:lineRule="auto"/>
              <w:ind w:firstLine="709"/>
              <w:rPr>
                <w:bCs/>
                <w:szCs w:val="24"/>
                <w:lang w:eastAsia="en-US"/>
              </w:rPr>
            </w:pPr>
          </w:p>
        </w:tc>
      </w:tr>
    </w:tbl>
    <w:p w14:paraId="0420667C" w14:textId="77777777" w:rsidR="00084AB5" w:rsidRPr="001D2332" w:rsidRDefault="00084AB5" w:rsidP="00084AB5">
      <w:pPr>
        <w:ind w:firstLine="0"/>
        <w:rPr>
          <w:b/>
        </w:rPr>
      </w:pPr>
    </w:p>
    <w:sectPr w:rsidR="00084AB5" w:rsidRPr="001D2332" w:rsidSect="00362D5A">
      <w:headerReference w:type="default" r:id="rId8"/>
      <w:pgSz w:w="16838" w:h="11906" w:orient="landscape" w:code="9"/>
      <w:pgMar w:top="1276"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812DE" w14:textId="77777777" w:rsidR="00817F55" w:rsidRDefault="00817F55" w:rsidP="00362D5A">
      <w:r>
        <w:separator/>
      </w:r>
    </w:p>
  </w:endnote>
  <w:endnote w:type="continuationSeparator" w:id="0">
    <w:p w14:paraId="1DDD3F19" w14:textId="77777777" w:rsidR="00817F55" w:rsidRDefault="00817F55" w:rsidP="0036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7D91A" w14:textId="77777777" w:rsidR="00817F55" w:rsidRDefault="00817F55" w:rsidP="00362D5A">
      <w:r>
        <w:separator/>
      </w:r>
    </w:p>
  </w:footnote>
  <w:footnote w:type="continuationSeparator" w:id="0">
    <w:p w14:paraId="250F1429" w14:textId="77777777" w:rsidR="00817F55" w:rsidRDefault="00817F55" w:rsidP="0036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981074"/>
      <w:docPartObj>
        <w:docPartGallery w:val="Page Numbers (Top of Page)"/>
        <w:docPartUnique/>
      </w:docPartObj>
    </w:sdtPr>
    <w:sdtEndPr/>
    <w:sdtContent>
      <w:p w14:paraId="6BAFB781" w14:textId="77777777" w:rsidR="00362D5A" w:rsidRDefault="00362D5A">
        <w:pPr>
          <w:pStyle w:val="Antrats"/>
          <w:jc w:val="center"/>
        </w:pPr>
        <w:r>
          <w:fldChar w:fldCharType="begin"/>
        </w:r>
        <w:r>
          <w:instrText>PAGE   \* MERGEFORMAT</w:instrText>
        </w:r>
        <w:r>
          <w:fldChar w:fldCharType="separate"/>
        </w:r>
        <w:r w:rsidR="00622EB0">
          <w:rPr>
            <w:noProof/>
          </w:rPr>
          <w:t>4</w:t>
        </w:r>
        <w:r>
          <w:fldChar w:fldCharType="end"/>
        </w:r>
      </w:p>
    </w:sdtContent>
  </w:sdt>
  <w:p w14:paraId="4F1FB311" w14:textId="77777777" w:rsidR="00362D5A" w:rsidRDefault="00362D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B0262"/>
    <w:multiLevelType w:val="hybridMultilevel"/>
    <w:tmpl w:val="50AA1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5F5172"/>
    <w:multiLevelType w:val="multilevel"/>
    <w:tmpl w:val="475F517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AFF4AFB"/>
    <w:multiLevelType w:val="hybridMultilevel"/>
    <w:tmpl w:val="AB9ADCF6"/>
    <w:lvl w:ilvl="0" w:tplc="7102F6B6">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581021D3"/>
    <w:multiLevelType w:val="hybridMultilevel"/>
    <w:tmpl w:val="1486979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94524E"/>
    <w:multiLevelType w:val="hybridMultilevel"/>
    <w:tmpl w:val="9DE28BDC"/>
    <w:lvl w:ilvl="0" w:tplc="ACAA811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FC841FF"/>
    <w:multiLevelType w:val="hybridMultilevel"/>
    <w:tmpl w:val="EC981EF6"/>
    <w:lvl w:ilvl="0" w:tplc="1388A96A">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6" w15:restartNumberingAfterBreak="0">
    <w:nsid w:val="62CA3B14"/>
    <w:multiLevelType w:val="multilevel"/>
    <w:tmpl w:val="475F517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6D505446"/>
    <w:multiLevelType w:val="hybridMultilevel"/>
    <w:tmpl w:val="1486979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E9D"/>
    <w:rsid w:val="00012F5C"/>
    <w:rsid w:val="00020681"/>
    <w:rsid w:val="00026EE6"/>
    <w:rsid w:val="00031495"/>
    <w:rsid w:val="00031EBA"/>
    <w:rsid w:val="00036434"/>
    <w:rsid w:val="00037713"/>
    <w:rsid w:val="0004295B"/>
    <w:rsid w:val="00052B07"/>
    <w:rsid w:val="00057C0B"/>
    <w:rsid w:val="00077DA2"/>
    <w:rsid w:val="00081B59"/>
    <w:rsid w:val="00084AB5"/>
    <w:rsid w:val="000944A2"/>
    <w:rsid w:val="00094CCF"/>
    <w:rsid w:val="000A5121"/>
    <w:rsid w:val="000C6F8F"/>
    <w:rsid w:val="000D590A"/>
    <w:rsid w:val="000D5BD5"/>
    <w:rsid w:val="000D61CA"/>
    <w:rsid w:val="000D6525"/>
    <w:rsid w:val="000D767B"/>
    <w:rsid w:val="000E0842"/>
    <w:rsid w:val="00102146"/>
    <w:rsid w:val="001029DB"/>
    <w:rsid w:val="00121631"/>
    <w:rsid w:val="0013014E"/>
    <w:rsid w:val="00130F33"/>
    <w:rsid w:val="0013463A"/>
    <w:rsid w:val="00151DB4"/>
    <w:rsid w:val="00151EE3"/>
    <w:rsid w:val="0015433A"/>
    <w:rsid w:val="0015745B"/>
    <w:rsid w:val="00161AD0"/>
    <w:rsid w:val="00175541"/>
    <w:rsid w:val="001834C9"/>
    <w:rsid w:val="00183B05"/>
    <w:rsid w:val="00187F21"/>
    <w:rsid w:val="00192454"/>
    <w:rsid w:val="001B0270"/>
    <w:rsid w:val="001B7E7F"/>
    <w:rsid w:val="001D0B9E"/>
    <w:rsid w:val="001D1B0A"/>
    <w:rsid w:val="001D2332"/>
    <w:rsid w:val="001D4AF2"/>
    <w:rsid w:val="001D6083"/>
    <w:rsid w:val="001D7BDB"/>
    <w:rsid w:val="001E560B"/>
    <w:rsid w:val="001F0D7D"/>
    <w:rsid w:val="001F7E0A"/>
    <w:rsid w:val="002001B2"/>
    <w:rsid w:val="002167F9"/>
    <w:rsid w:val="00220B21"/>
    <w:rsid w:val="002219E2"/>
    <w:rsid w:val="00225DAC"/>
    <w:rsid w:val="00241D00"/>
    <w:rsid w:val="00245D4C"/>
    <w:rsid w:val="00255572"/>
    <w:rsid w:val="00260CC7"/>
    <w:rsid w:val="00270F54"/>
    <w:rsid w:val="00282A44"/>
    <w:rsid w:val="0028654B"/>
    <w:rsid w:val="00296F46"/>
    <w:rsid w:val="002A07F0"/>
    <w:rsid w:val="002A2C6C"/>
    <w:rsid w:val="002B6B79"/>
    <w:rsid w:val="002D0A81"/>
    <w:rsid w:val="002D2F39"/>
    <w:rsid w:val="002E3C8C"/>
    <w:rsid w:val="002E5C99"/>
    <w:rsid w:val="002F1AC7"/>
    <w:rsid w:val="002F63BE"/>
    <w:rsid w:val="00300365"/>
    <w:rsid w:val="00300591"/>
    <w:rsid w:val="003010A8"/>
    <w:rsid w:val="003113C7"/>
    <w:rsid w:val="00317CE0"/>
    <w:rsid w:val="003221D9"/>
    <w:rsid w:val="00322DE3"/>
    <w:rsid w:val="00323AF0"/>
    <w:rsid w:val="003301E7"/>
    <w:rsid w:val="00331E69"/>
    <w:rsid w:val="003333F2"/>
    <w:rsid w:val="00337D2E"/>
    <w:rsid w:val="00342D00"/>
    <w:rsid w:val="00343249"/>
    <w:rsid w:val="003511DB"/>
    <w:rsid w:val="00352EDE"/>
    <w:rsid w:val="003561C1"/>
    <w:rsid w:val="00360132"/>
    <w:rsid w:val="00362D5A"/>
    <w:rsid w:val="00364EAC"/>
    <w:rsid w:val="00373FAC"/>
    <w:rsid w:val="00380EFD"/>
    <w:rsid w:val="00381A30"/>
    <w:rsid w:val="0038716C"/>
    <w:rsid w:val="00387B66"/>
    <w:rsid w:val="003A3AAF"/>
    <w:rsid w:val="003A790E"/>
    <w:rsid w:val="003B12A9"/>
    <w:rsid w:val="003B52DE"/>
    <w:rsid w:val="003C1EC1"/>
    <w:rsid w:val="003C3503"/>
    <w:rsid w:val="003D10E8"/>
    <w:rsid w:val="003D4E5B"/>
    <w:rsid w:val="003D7DE6"/>
    <w:rsid w:val="003E2318"/>
    <w:rsid w:val="003F7BA8"/>
    <w:rsid w:val="0040583B"/>
    <w:rsid w:val="004127BA"/>
    <w:rsid w:val="00416EB1"/>
    <w:rsid w:val="00417335"/>
    <w:rsid w:val="00424800"/>
    <w:rsid w:val="00436946"/>
    <w:rsid w:val="00437497"/>
    <w:rsid w:val="00442DBC"/>
    <w:rsid w:val="00442EFC"/>
    <w:rsid w:val="00454C05"/>
    <w:rsid w:val="0045602F"/>
    <w:rsid w:val="004602CA"/>
    <w:rsid w:val="00463A39"/>
    <w:rsid w:val="004641BC"/>
    <w:rsid w:val="00465D52"/>
    <w:rsid w:val="00471846"/>
    <w:rsid w:val="0047705D"/>
    <w:rsid w:val="00486AEB"/>
    <w:rsid w:val="00495224"/>
    <w:rsid w:val="00495258"/>
    <w:rsid w:val="004A2F7D"/>
    <w:rsid w:val="004A45FB"/>
    <w:rsid w:val="004A554C"/>
    <w:rsid w:val="004A61CA"/>
    <w:rsid w:val="004B0131"/>
    <w:rsid w:val="004B6172"/>
    <w:rsid w:val="004C2A7C"/>
    <w:rsid w:val="004D0609"/>
    <w:rsid w:val="004D12BA"/>
    <w:rsid w:val="004D338F"/>
    <w:rsid w:val="004D6DFA"/>
    <w:rsid w:val="004E17D1"/>
    <w:rsid w:val="004E355E"/>
    <w:rsid w:val="004E4D3A"/>
    <w:rsid w:val="004F067A"/>
    <w:rsid w:val="004F21CB"/>
    <w:rsid w:val="004F39DE"/>
    <w:rsid w:val="004F3A65"/>
    <w:rsid w:val="005013D8"/>
    <w:rsid w:val="005027BE"/>
    <w:rsid w:val="00506BB6"/>
    <w:rsid w:val="00512C06"/>
    <w:rsid w:val="00513706"/>
    <w:rsid w:val="0052410B"/>
    <w:rsid w:val="0052544C"/>
    <w:rsid w:val="00533853"/>
    <w:rsid w:val="00533F6C"/>
    <w:rsid w:val="00544919"/>
    <w:rsid w:val="00545DD7"/>
    <w:rsid w:val="005535DF"/>
    <w:rsid w:val="00561736"/>
    <w:rsid w:val="00564A32"/>
    <w:rsid w:val="005810AD"/>
    <w:rsid w:val="005836F6"/>
    <w:rsid w:val="00587F89"/>
    <w:rsid w:val="005916A2"/>
    <w:rsid w:val="00593D62"/>
    <w:rsid w:val="00594202"/>
    <w:rsid w:val="0059787C"/>
    <w:rsid w:val="005A1FAE"/>
    <w:rsid w:val="005C7C39"/>
    <w:rsid w:val="005D1597"/>
    <w:rsid w:val="005E0EE6"/>
    <w:rsid w:val="005E481E"/>
    <w:rsid w:val="005F1CE5"/>
    <w:rsid w:val="005F2198"/>
    <w:rsid w:val="005F2C6D"/>
    <w:rsid w:val="00603C5E"/>
    <w:rsid w:val="00605469"/>
    <w:rsid w:val="00617B85"/>
    <w:rsid w:val="00617CA6"/>
    <w:rsid w:val="00622EB0"/>
    <w:rsid w:val="00624231"/>
    <w:rsid w:val="006242E8"/>
    <w:rsid w:val="00631020"/>
    <w:rsid w:val="00635DA6"/>
    <w:rsid w:val="00636DF4"/>
    <w:rsid w:val="00646CBA"/>
    <w:rsid w:val="006554C0"/>
    <w:rsid w:val="00667992"/>
    <w:rsid w:val="00667E66"/>
    <w:rsid w:val="00672C72"/>
    <w:rsid w:val="00677F9C"/>
    <w:rsid w:val="006811A6"/>
    <w:rsid w:val="00691460"/>
    <w:rsid w:val="00693D26"/>
    <w:rsid w:val="00695002"/>
    <w:rsid w:val="00695CCA"/>
    <w:rsid w:val="006B40C7"/>
    <w:rsid w:val="006D03F7"/>
    <w:rsid w:val="006D25CB"/>
    <w:rsid w:val="006D66E5"/>
    <w:rsid w:val="006E1597"/>
    <w:rsid w:val="006E2337"/>
    <w:rsid w:val="006E5F4A"/>
    <w:rsid w:val="006F0409"/>
    <w:rsid w:val="006F29E7"/>
    <w:rsid w:val="007006B9"/>
    <w:rsid w:val="007007B0"/>
    <w:rsid w:val="00706310"/>
    <w:rsid w:val="00710FDB"/>
    <w:rsid w:val="00716998"/>
    <w:rsid w:val="007174E5"/>
    <w:rsid w:val="007217D4"/>
    <w:rsid w:val="00722A0D"/>
    <w:rsid w:val="00726D03"/>
    <w:rsid w:val="00735EFF"/>
    <w:rsid w:val="0073668C"/>
    <w:rsid w:val="00742ED9"/>
    <w:rsid w:val="00750B24"/>
    <w:rsid w:val="00767525"/>
    <w:rsid w:val="0077344A"/>
    <w:rsid w:val="00776332"/>
    <w:rsid w:val="00783CD3"/>
    <w:rsid w:val="00784CD5"/>
    <w:rsid w:val="007851A4"/>
    <w:rsid w:val="007943A4"/>
    <w:rsid w:val="007952D3"/>
    <w:rsid w:val="00796157"/>
    <w:rsid w:val="007967E9"/>
    <w:rsid w:val="007A33BB"/>
    <w:rsid w:val="007B08CE"/>
    <w:rsid w:val="007C154E"/>
    <w:rsid w:val="007C2DD7"/>
    <w:rsid w:val="007E0604"/>
    <w:rsid w:val="007E5308"/>
    <w:rsid w:val="007F1700"/>
    <w:rsid w:val="007F222C"/>
    <w:rsid w:val="00804930"/>
    <w:rsid w:val="00806A9C"/>
    <w:rsid w:val="00817F55"/>
    <w:rsid w:val="008211C2"/>
    <w:rsid w:val="008434D6"/>
    <w:rsid w:val="008559DF"/>
    <w:rsid w:val="008619EF"/>
    <w:rsid w:val="00862B4A"/>
    <w:rsid w:val="00863C05"/>
    <w:rsid w:val="00866D40"/>
    <w:rsid w:val="0087551B"/>
    <w:rsid w:val="008760DA"/>
    <w:rsid w:val="00881473"/>
    <w:rsid w:val="008825D5"/>
    <w:rsid w:val="00883CE5"/>
    <w:rsid w:val="0088503A"/>
    <w:rsid w:val="00887EF0"/>
    <w:rsid w:val="008929D1"/>
    <w:rsid w:val="008941AF"/>
    <w:rsid w:val="00897309"/>
    <w:rsid w:val="008A1ACF"/>
    <w:rsid w:val="008A44C5"/>
    <w:rsid w:val="008A7DCE"/>
    <w:rsid w:val="008B7C1B"/>
    <w:rsid w:val="008C3779"/>
    <w:rsid w:val="008C59C9"/>
    <w:rsid w:val="008D052B"/>
    <w:rsid w:val="008D17C0"/>
    <w:rsid w:val="008D3201"/>
    <w:rsid w:val="008D540A"/>
    <w:rsid w:val="008E3E1C"/>
    <w:rsid w:val="008F2ABA"/>
    <w:rsid w:val="008F379C"/>
    <w:rsid w:val="008F44C2"/>
    <w:rsid w:val="008F4F1D"/>
    <w:rsid w:val="008F5863"/>
    <w:rsid w:val="00904D1F"/>
    <w:rsid w:val="00906402"/>
    <w:rsid w:val="009134E7"/>
    <w:rsid w:val="00920FD1"/>
    <w:rsid w:val="00924D13"/>
    <w:rsid w:val="00927EBA"/>
    <w:rsid w:val="009440E5"/>
    <w:rsid w:val="0094563B"/>
    <w:rsid w:val="00960E41"/>
    <w:rsid w:val="009624D5"/>
    <w:rsid w:val="00965DFF"/>
    <w:rsid w:val="00966DD0"/>
    <w:rsid w:val="0097385E"/>
    <w:rsid w:val="00976D40"/>
    <w:rsid w:val="009920F6"/>
    <w:rsid w:val="00994325"/>
    <w:rsid w:val="00996B37"/>
    <w:rsid w:val="009A4B52"/>
    <w:rsid w:val="009B64F7"/>
    <w:rsid w:val="009C269C"/>
    <w:rsid w:val="009C3055"/>
    <w:rsid w:val="009C48BA"/>
    <w:rsid w:val="009D0FB0"/>
    <w:rsid w:val="009E55FB"/>
    <w:rsid w:val="009E7CE0"/>
    <w:rsid w:val="00A11D92"/>
    <w:rsid w:val="00A12E23"/>
    <w:rsid w:val="00A1465C"/>
    <w:rsid w:val="00A2383C"/>
    <w:rsid w:val="00A25CBB"/>
    <w:rsid w:val="00A302A7"/>
    <w:rsid w:val="00A4203B"/>
    <w:rsid w:val="00A50050"/>
    <w:rsid w:val="00A618CF"/>
    <w:rsid w:val="00A6409E"/>
    <w:rsid w:val="00A65231"/>
    <w:rsid w:val="00A73684"/>
    <w:rsid w:val="00A91914"/>
    <w:rsid w:val="00A9642F"/>
    <w:rsid w:val="00A968FD"/>
    <w:rsid w:val="00AA2009"/>
    <w:rsid w:val="00AA3394"/>
    <w:rsid w:val="00AA6D74"/>
    <w:rsid w:val="00AB072F"/>
    <w:rsid w:val="00AB2565"/>
    <w:rsid w:val="00AB3BDB"/>
    <w:rsid w:val="00AC30D2"/>
    <w:rsid w:val="00AD2B6F"/>
    <w:rsid w:val="00AD3037"/>
    <w:rsid w:val="00AE4BB3"/>
    <w:rsid w:val="00AF43F1"/>
    <w:rsid w:val="00AF6190"/>
    <w:rsid w:val="00B032BD"/>
    <w:rsid w:val="00B102E5"/>
    <w:rsid w:val="00B11B92"/>
    <w:rsid w:val="00B13A3E"/>
    <w:rsid w:val="00B20E9C"/>
    <w:rsid w:val="00B255DE"/>
    <w:rsid w:val="00B26775"/>
    <w:rsid w:val="00B378D7"/>
    <w:rsid w:val="00B4066F"/>
    <w:rsid w:val="00B4171F"/>
    <w:rsid w:val="00B476F5"/>
    <w:rsid w:val="00B57AD9"/>
    <w:rsid w:val="00B62195"/>
    <w:rsid w:val="00B6274B"/>
    <w:rsid w:val="00B71B92"/>
    <w:rsid w:val="00B735CF"/>
    <w:rsid w:val="00B7697E"/>
    <w:rsid w:val="00B76F2A"/>
    <w:rsid w:val="00B804AE"/>
    <w:rsid w:val="00B919B5"/>
    <w:rsid w:val="00BA1873"/>
    <w:rsid w:val="00BA69F1"/>
    <w:rsid w:val="00BA753C"/>
    <w:rsid w:val="00BB36B9"/>
    <w:rsid w:val="00BB5DAE"/>
    <w:rsid w:val="00BC257C"/>
    <w:rsid w:val="00BD0460"/>
    <w:rsid w:val="00BD11A3"/>
    <w:rsid w:val="00BF2E15"/>
    <w:rsid w:val="00BF3E40"/>
    <w:rsid w:val="00BF44DF"/>
    <w:rsid w:val="00BF5B74"/>
    <w:rsid w:val="00C0633D"/>
    <w:rsid w:val="00C14041"/>
    <w:rsid w:val="00C140B1"/>
    <w:rsid w:val="00C1410B"/>
    <w:rsid w:val="00C21D1C"/>
    <w:rsid w:val="00C229F6"/>
    <w:rsid w:val="00C25F1B"/>
    <w:rsid w:val="00C31A74"/>
    <w:rsid w:val="00C34A07"/>
    <w:rsid w:val="00C37B37"/>
    <w:rsid w:val="00C45488"/>
    <w:rsid w:val="00C4594C"/>
    <w:rsid w:val="00C73C21"/>
    <w:rsid w:val="00C74A4E"/>
    <w:rsid w:val="00C76F45"/>
    <w:rsid w:val="00C84263"/>
    <w:rsid w:val="00C87D8C"/>
    <w:rsid w:val="00C9155F"/>
    <w:rsid w:val="00C92742"/>
    <w:rsid w:val="00C92849"/>
    <w:rsid w:val="00C9572B"/>
    <w:rsid w:val="00CA6389"/>
    <w:rsid w:val="00CC1A3B"/>
    <w:rsid w:val="00CC1EBB"/>
    <w:rsid w:val="00CD4266"/>
    <w:rsid w:val="00CD5497"/>
    <w:rsid w:val="00CE08D9"/>
    <w:rsid w:val="00CE3DE1"/>
    <w:rsid w:val="00CF1DE5"/>
    <w:rsid w:val="00CF4B36"/>
    <w:rsid w:val="00D0374E"/>
    <w:rsid w:val="00D10E86"/>
    <w:rsid w:val="00D13647"/>
    <w:rsid w:val="00D2192C"/>
    <w:rsid w:val="00D22104"/>
    <w:rsid w:val="00D24DAB"/>
    <w:rsid w:val="00D255EC"/>
    <w:rsid w:val="00D3574D"/>
    <w:rsid w:val="00D4101F"/>
    <w:rsid w:val="00D4475B"/>
    <w:rsid w:val="00D45431"/>
    <w:rsid w:val="00D53A22"/>
    <w:rsid w:val="00D554D0"/>
    <w:rsid w:val="00D56E96"/>
    <w:rsid w:val="00D67C92"/>
    <w:rsid w:val="00D7059C"/>
    <w:rsid w:val="00D73ACF"/>
    <w:rsid w:val="00D77156"/>
    <w:rsid w:val="00D8283C"/>
    <w:rsid w:val="00D829C5"/>
    <w:rsid w:val="00D90692"/>
    <w:rsid w:val="00D911D4"/>
    <w:rsid w:val="00DA2625"/>
    <w:rsid w:val="00DA33AD"/>
    <w:rsid w:val="00DA4A1F"/>
    <w:rsid w:val="00DB0C34"/>
    <w:rsid w:val="00DB2547"/>
    <w:rsid w:val="00DB3451"/>
    <w:rsid w:val="00DB5BFE"/>
    <w:rsid w:val="00DB6193"/>
    <w:rsid w:val="00DB6E6E"/>
    <w:rsid w:val="00DC2A44"/>
    <w:rsid w:val="00DC37CF"/>
    <w:rsid w:val="00DD5227"/>
    <w:rsid w:val="00DE6B5D"/>
    <w:rsid w:val="00DF4718"/>
    <w:rsid w:val="00E020DC"/>
    <w:rsid w:val="00E06E77"/>
    <w:rsid w:val="00E10A79"/>
    <w:rsid w:val="00E10B8D"/>
    <w:rsid w:val="00E151EA"/>
    <w:rsid w:val="00E17330"/>
    <w:rsid w:val="00E27855"/>
    <w:rsid w:val="00E350F5"/>
    <w:rsid w:val="00E35669"/>
    <w:rsid w:val="00E56D7D"/>
    <w:rsid w:val="00E578DD"/>
    <w:rsid w:val="00E61DA1"/>
    <w:rsid w:val="00E622F7"/>
    <w:rsid w:val="00E64008"/>
    <w:rsid w:val="00E67B09"/>
    <w:rsid w:val="00E72E08"/>
    <w:rsid w:val="00E77938"/>
    <w:rsid w:val="00E93E88"/>
    <w:rsid w:val="00E946A3"/>
    <w:rsid w:val="00EB710B"/>
    <w:rsid w:val="00EC349F"/>
    <w:rsid w:val="00EC3BE8"/>
    <w:rsid w:val="00ED732E"/>
    <w:rsid w:val="00EE7B21"/>
    <w:rsid w:val="00EF0397"/>
    <w:rsid w:val="00EF1711"/>
    <w:rsid w:val="00F003E7"/>
    <w:rsid w:val="00F039A0"/>
    <w:rsid w:val="00F0562E"/>
    <w:rsid w:val="00F12E71"/>
    <w:rsid w:val="00F17D9F"/>
    <w:rsid w:val="00F22E7F"/>
    <w:rsid w:val="00F23E7D"/>
    <w:rsid w:val="00F26E9D"/>
    <w:rsid w:val="00F36A0B"/>
    <w:rsid w:val="00F3775A"/>
    <w:rsid w:val="00F4422D"/>
    <w:rsid w:val="00F54F84"/>
    <w:rsid w:val="00F62EBB"/>
    <w:rsid w:val="00F73223"/>
    <w:rsid w:val="00F74FD8"/>
    <w:rsid w:val="00F76167"/>
    <w:rsid w:val="00F90C84"/>
    <w:rsid w:val="00F96F97"/>
    <w:rsid w:val="00FA0070"/>
    <w:rsid w:val="00FA1DBC"/>
    <w:rsid w:val="00FB3817"/>
    <w:rsid w:val="00FB49CC"/>
    <w:rsid w:val="00FB5343"/>
    <w:rsid w:val="00FB55CE"/>
    <w:rsid w:val="00FC567B"/>
    <w:rsid w:val="00FD06C9"/>
    <w:rsid w:val="00FD3913"/>
    <w:rsid w:val="00FD3A71"/>
    <w:rsid w:val="00FE4387"/>
    <w:rsid w:val="00FF3153"/>
    <w:rsid w:val="00FF3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6FC7"/>
  <w15:docId w15:val="{892B39A1-5D0D-4596-A968-3D3A5715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2"/>
        <w:lang w:val="lt-LT"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pPr>
    <w:rPr>
      <w:lang w:eastAsia="lt-LT"/>
    </w:rPr>
  </w:style>
  <w:style w:type="paragraph" w:styleId="Antrat1">
    <w:name w:val="heading 1"/>
    <w:basedOn w:val="prastasis"/>
    <w:next w:val="prastasis"/>
    <w:link w:val="Antrat1Diagrama"/>
    <w:qFormat/>
    <w:rsid w:val="0013014E"/>
    <w:pPr>
      <w:keepNext/>
      <w:ind w:firstLine="0"/>
      <w:jc w:val="left"/>
      <w:outlineLvl w:val="0"/>
    </w:pPr>
    <w:rPr>
      <w:b/>
      <w:bCs/>
      <w:szCs w:val="24"/>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84A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3014E"/>
    <w:rPr>
      <w:b/>
      <w:bCs/>
      <w:szCs w:val="24"/>
      <w:u w:val="single"/>
    </w:rPr>
  </w:style>
  <w:style w:type="paragraph" w:customStyle="1" w:styleId="Tekstas">
    <w:name w:val="Tekstas"/>
    <w:basedOn w:val="prastasis"/>
    <w:rsid w:val="000D6525"/>
    <w:pPr>
      <w:spacing w:before="40" w:after="40"/>
      <w:ind w:right="40" w:firstLine="1247"/>
    </w:pPr>
    <w:rPr>
      <w:szCs w:val="24"/>
      <w:lang w:eastAsia="en-US"/>
    </w:rPr>
  </w:style>
  <w:style w:type="character" w:styleId="Hipersaitas">
    <w:name w:val="Hyperlink"/>
    <w:basedOn w:val="Numatytasispastraiposriftas"/>
    <w:uiPriority w:val="99"/>
    <w:unhideWhenUsed/>
    <w:rsid w:val="00C229F6"/>
    <w:rPr>
      <w:color w:val="0000FF"/>
      <w:u w:val="single"/>
    </w:rPr>
  </w:style>
  <w:style w:type="paragraph" w:styleId="Debesliotekstas">
    <w:name w:val="Balloon Text"/>
    <w:basedOn w:val="prastasis"/>
    <w:link w:val="DebesliotekstasDiagrama"/>
    <w:uiPriority w:val="99"/>
    <w:semiHidden/>
    <w:unhideWhenUsed/>
    <w:rsid w:val="00C229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29F6"/>
    <w:rPr>
      <w:rFonts w:ascii="Tahoma" w:hAnsi="Tahoma" w:cs="Tahoma"/>
      <w:sz w:val="16"/>
      <w:szCs w:val="16"/>
      <w:lang w:eastAsia="lt-LT"/>
    </w:rPr>
  </w:style>
  <w:style w:type="character" w:styleId="Komentaronuoroda">
    <w:name w:val="annotation reference"/>
    <w:basedOn w:val="Numatytasispastraiposriftas"/>
    <w:uiPriority w:val="99"/>
    <w:semiHidden/>
    <w:unhideWhenUsed/>
    <w:rsid w:val="00471846"/>
    <w:rPr>
      <w:sz w:val="16"/>
      <w:szCs w:val="16"/>
    </w:rPr>
  </w:style>
  <w:style w:type="paragraph" w:styleId="Komentarotekstas">
    <w:name w:val="annotation text"/>
    <w:basedOn w:val="prastasis"/>
    <w:link w:val="KomentarotekstasDiagrama"/>
    <w:uiPriority w:val="99"/>
    <w:semiHidden/>
    <w:unhideWhenUsed/>
    <w:rsid w:val="00471846"/>
    <w:rPr>
      <w:sz w:val="20"/>
      <w:szCs w:val="20"/>
    </w:rPr>
  </w:style>
  <w:style w:type="character" w:customStyle="1" w:styleId="KomentarotekstasDiagrama">
    <w:name w:val="Komentaro tekstas Diagrama"/>
    <w:basedOn w:val="Numatytasispastraiposriftas"/>
    <w:link w:val="Komentarotekstas"/>
    <w:uiPriority w:val="99"/>
    <w:semiHidden/>
    <w:rsid w:val="00471846"/>
    <w:rPr>
      <w:sz w:val="20"/>
      <w:szCs w:val="20"/>
      <w:lang w:eastAsia="lt-LT"/>
    </w:rPr>
  </w:style>
  <w:style w:type="paragraph" w:styleId="Komentarotema">
    <w:name w:val="annotation subject"/>
    <w:basedOn w:val="Komentarotekstas"/>
    <w:next w:val="Komentarotekstas"/>
    <w:link w:val="KomentarotemaDiagrama"/>
    <w:uiPriority w:val="99"/>
    <w:semiHidden/>
    <w:unhideWhenUsed/>
    <w:rsid w:val="00471846"/>
    <w:rPr>
      <w:b/>
      <w:bCs/>
    </w:rPr>
  </w:style>
  <w:style w:type="character" w:customStyle="1" w:styleId="KomentarotemaDiagrama">
    <w:name w:val="Komentaro tema Diagrama"/>
    <w:basedOn w:val="KomentarotekstasDiagrama"/>
    <w:link w:val="Komentarotema"/>
    <w:uiPriority w:val="99"/>
    <w:semiHidden/>
    <w:rsid w:val="00471846"/>
    <w:rPr>
      <w:b/>
      <w:bCs/>
      <w:sz w:val="20"/>
      <w:szCs w:val="20"/>
      <w:lang w:eastAsia="lt-LT"/>
    </w:rPr>
  </w:style>
  <w:style w:type="paragraph" w:styleId="Sraopastraipa">
    <w:name w:val="List Paragraph"/>
    <w:basedOn w:val="prastasis"/>
    <w:uiPriority w:val="34"/>
    <w:qFormat/>
    <w:rsid w:val="00151DB4"/>
    <w:pPr>
      <w:spacing w:after="160" w:line="259" w:lineRule="auto"/>
      <w:ind w:left="720" w:firstLine="0"/>
      <w:contextualSpacing/>
      <w:jc w:val="left"/>
    </w:pPr>
    <w:rPr>
      <w:rFonts w:asciiTheme="minorHAnsi" w:eastAsiaTheme="minorHAnsi" w:hAnsiTheme="minorHAnsi" w:cstheme="minorBidi"/>
      <w:sz w:val="22"/>
      <w:lang w:eastAsia="en-US"/>
    </w:rPr>
  </w:style>
  <w:style w:type="paragraph" w:customStyle="1" w:styleId="prastasis1">
    <w:name w:val="Įprastasis1"/>
    <w:basedOn w:val="prastasis"/>
    <w:rsid w:val="00C1410B"/>
    <w:pPr>
      <w:spacing w:before="100" w:beforeAutospacing="1" w:after="100" w:afterAutospacing="1"/>
      <w:ind w:firstLine="0"/>
      <w:jc w:val="left"/>
    </w:pPr>
    <w:rPr>
      <w:szCs w:val="24"/>
    </w:rPr>
  </w:style>
  <w:style w:type="character" w:customStyle="1" w:styleId="normal-h">
    <w:name w:val="normal-h"/>
    <w:basedOn w:val="Numatytasispastraiposriftas"/>
    <w:rsid w:val="00D13647"/>
  </w:style>
  <w:style w:type="paragraph" w:customStyle="1" w:styleId="Antrat31">
    <w:name w:val="Antraštė 31"/>
    <w:basedOn w:val="prastasis"/>
    <w:link w:val="Heading3Char"/>
    <w:rsid w:val="00052B07"/>
    <w:pPr>
      <w:spacing w:after="160" w:line="256" w:lineRule="auto"/>
      <w:ind w:firstLine="0"/>
      <w:jc w:val="left"/>
    </w:pPr>
    <w:rPr>
      <w:rFonts w:ascii="Calibri" w:hAnsi="Calibri"/>
      <w:sz w:val="22"/>
    </w:rPr>
  </w:style>
  <w:style w:type="character" w:customStyle="1" w:styleId="Heading3Char">
    <w:name w:val="Heading 3 Char"/>
    <w:basedOn w:val="Numatytasispastraiposriftas"/>
    <w:link w:val="Antrat31"/>
    <w:rsid w:val="00052B07"/>
    <w:rPr>
      <w:rFonts w:ascii="Calibri" w:hAnsi="Calibri"/>
      <w:sz w:val="22"/>
      <w:lang w:eastAsia="lt-LT"/>
    </w:rPr>
  </w:style>
  <w:style w:type="paragraph" w:styleId="Pagrindiniotekstotrauka">
    <w:name w:val="Body Text Indent"/>
    <w:basedOn w:val="prastasis"/>
    <w:link w:val="PagrindiniotekstotraukaDiagrama"/>
    <w:rsid w:val="005E481E"/>
    <w:pPr>
      <w:ind w:firstLine="709"/>
    </w:pPr>
    <w:rPr>
      <w:szCs w:val="20"/>
    </w:rPr>
  </w:style>
  <w:style w:type="character" w:customStyle="1" w:styleId="PagrindiniotekstotraukaDiagrama">
    <w:name w:val="Pagrindinio teksto įtrauka Diagrama"/>
    <w:basedOn w:val="Numatytasispastraiposriftas"/>
    <w:link w:val="Pagrindiniotekstotrauka"/>
    <w:rsid w:val="005E481E"/>
    <w:rPr>
      <w:szCs w:val="20"/>
      <w:lang w:eastAsia="lt-LT"/>
    </w:rPr>
  </w:style>
  <w:style w:type="character" w:customStyle="1" w:styleId="apple-converted-space">
    <w:name w:val="apple-converted-space"/>
    <w:basedOn w:val="Numatytasispastraiposriftas"/>
    <w:rsid w:val="005E481E"/>
  </w:style>
  <w:style w:type="paragraph" w:styleId="Porat">
    <w:name w:val="footer"/>
    <w:basedOn w:val="prastasis"/>
    <w:link w:val="PoratDiagrama"/>
    <w:uiPriority w:val="99"/>
    <w:unhideWhenUsed/>
    <w:rsid w:val="004641BC"/>
    <w:pPr>
      <w:tabs>
        <w:tab w:val="center" w:pos="4819"/>
        <w:tab w:val="right" w:pos="9638"/>
      </w:tabs>
    </w:pPr>
  </w:style>
  <w:style w:type="character" w:customStyle="1" w:styleId="PoratDiagrama">
    <w:name w:val="Poraštė Diagrama"/>
    <w:basedOn w:val="Numatytasispastraiposriftas"/>
    <w:link w:val="Porat"/>
    <w:uiPriority w:val="99"/>
    <w:rsid w:val="004641BC"/>
    <w:rPr>
      <w:lang w:eastAsia="lt-LT"/>
    </w:rPr>
  </w:style>
  <w:style w:type="paragraph" w:styleId="Antrats">
    <w:name w:val="header"/>
    <w:basedOn w:val="prastasis"/>
    <w:link w:val="AntratsDiagrama"/>
    <w:uiPriority w:val="99"/>
    <w:unhideWhenUsed/>
    <w:rsid w:val="00362D5A"/>
    <w:pPr>
      <w:tabs>
        <w:tab w:val="center" w:pos="4819"/>
        <w:tab w:val="right" w:pos="9638"/>
      </w:tabs>
    </w:pPr>
  </w:style>
  <w:style w:type="character" w:customStyle="1" w:styleId="AntratsDiagrama">
    <w:name w:val="Antraštės Diagrama"/>
    <w:basedOn w:val="Numatytasispastraiposriftas"/>
    <w:link w:val="Antrats"/>
    <w:uiPriority w:val="99"/>
    <w:rsid w:val="00362D5A"/>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67444">
      <w:bodyDiv w:val="1"/>
      <w:marLeft w:val="0"/>
      <w:marRight w:val="0"/>
      <w:marTop w:val="0"/>
      <w:marBottom w:val="0"/>
      <w:divBdr>
        <w:top w:val="none" w:sz="0" w:space="0" w:color="auto"/>
        <w:left w:val="none" w:sz="0" w:space="0" w:color="auto"/>
        <w:bottom w:val="none" w:sz="0" w:space="0" w:color="auto"/>
        <w:right w:val="none" w:sz="0" w:space="0" w:color="auto"/>
      </w:divBdr>
    </w:div>
    <w:div w:id="579759101">
      <w:bodyDiv w:val="1"/>
      <w:marLeft w:val="0"/>
      <w:marRight w:val="0"/>
      <w:marTop w:val="0"/>
      <w:marBottom w:val="0"/>
      <w:divBdr>
        <w:top w:val="none" w:sz="0" w:space="0" w:color="auto"/>
        <w:left w:val="none" w:sz="0" w:space="0" w:color="auto"/>
        <w:bottom w:val="none" w:sz="0" w:space="0" w:color="auto"/>
        <w:right w:val="none" w:sz="0" w:space="0" w:color="auto"/>
      </w:divBdr>
    </w:div>
    <w:div w:id="865409751">
      <w:bodyDiv w:val="1"/>
      <w:marLeft w:val="0"/>
      <w:marRight w:val="0"/>
      <w:marTop w:val="0"/>
      <w:marBottom w:val="0"/>
      <w:divBdr>
        <w:top w:val="none" w:sz="0" w:space="0" w:color="auto"/>
        <w:left w:val="none" w:sz="0" w:space="0" w:color="auto"/>
        <w:bottom w:val="none" w:sz="0" w:space="0" w:color="auto"/>
        <w:right w:val="none" w:sz="0" w:space="0" w:color="auto"/>
      </w:divBdr>
    </w:div>
    <w:div w:id="965888136">
      <w:bodyDiv w:val="1"/>
      <w:marLeft w:val="0"/>
      <w:marRight w:val="0"/>
      <w:marTop w:val="0"/>
      <w:marBottom w:val="0"/>
      <w:divBdr>
        <w:top w:val="none" w:sz="0" w:space="0" w:color="auto"/>
        <w:left w:val="none" w:sz="0" w:space="0" w:color="auto"/>
        <w:bottom w:val="none" w:sz="0" w:space="0" w:color="auto"/>
        <w:right w:val="none" w:sz="0" w:space="0" w:color="auto"/>
      </w:divBdr>
    </w:div>
    <w:div w:id="1176459351">
      <w:bodyDiv w:val="1"/>
      <w:marLeft w:val="0"/>
      <w:marRight w:val="0"/>
      <w:marTop w:val="0"/>
      <w:marBottom w:val="0"/>
      <w:divBdr>
        <w:top w:val="none" w:sz="0" w:space="0" w:color="auto"/>
        <w:left w:val="none" w:sz="0" w:space="0" w:color="auto"/>
        <w:bottom w:val="none" w:sz="0" w:space="0" w:color="auto"/>
        <w:right w:val="none" w:sz="0" w:space="0" w:color="auto"/>
      </w:divBdr>
      <w:divsChild>
        <w:div w:id="1784812227">
          <w:marLeft w:val="0"/>
          <w:marRight w:val="0"/>
          <w:marTop w:val="0"/>
          <w:marBottom w:val="0"/>
          <w:divBdr>
            <w:top w:val="none" w:sz="0" w:space="0" w:color="auto"/>
            <w:left w:val="none" w:sz="0" w:space="0" w:color="auto"/>
            <w:bottom w:val="none" w:sz="0" w:space="0" w:color="auto"/>
            <w:right w:val="none" w:sz="0" w:space="0" w:color="auto"/>
          </w:divBdr>
        </w:div>
        <w:div w:id="1051419114">
          <w:marLeft w:val="0"/>
          <w:marRight w:val="0"/>
          <w:marTop w:val="0"/>
          <w:marBottom w:val="0"/>
          <w:divBdr>
            <w:top w:val="none" w:sz="0" w:space="0" w:color="auto"/>
            <w:left w:val="none" w:sz="0" w:space="0" w:color="auto"/>
            <w:bottom w:val="none" w:sz="0" w:space="0" w:color="auto"/>
            <w:right w:val="none" w:sz="0" w:space="0" w:color="auto"/>
          </w:divBdr>
        </w:div>
        <w:div w:id="30351858">
          <w:marLeft w:val="0"/>
          <w:marRight w:val="0"/>
          <w:marTop w:val="0"/>
          <w:marBottom w:val="0"/>
          <w:divBdr>
            <w:top w:val="none" w:sz="0" w:space="0" w:color="auto"/>
            <w:left w:val="none" w:sz="0" w:space="0" w:color="auto"/>
            <w:bottom w:val="none" w:sz="0" w:space="0" w:color="auto"/>
            <w:right w:val="none" w:sz="0" w:space="0" w:color="auto"/>
          </w:divBdr>
        </w:div>
      </w:divsChild>
    </w:div>
    <w:div w:id="2052881906">
      <w:bodyDiv w:val="1"/>
      <w:marLeft w:val="0"/>
      <w:marRight w:val="0"/>
      <w:marTop w:val="0"/>
      <w:marBottom w:val="0"/>
      <w:divBdr>
        <w:top w:val="none" w:sz="0" w:space="0" w:color="auto"/>
        <w:left w:val="none" w:sz="0" w:space="0" w:color="auto"/>
        <w:bottom w:val="none" w:sz="0" w:space="0" w:color="auto"/>
        <w:right w:val="none" w:sz="0" w:space="0" w:color="auto"/>
      </w:divBdr>
    </w:div>
    <w:div w:id="21172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B859-232F-4C12-9D43-1E3F5EF56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5816</Words>
  <Characters>3316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2021-05-17T11:13:00Z</dcterms:created>
  <dc:creator>Algirdas Ambrazevičius</dc:creator>
  <cp:lastModifiedBy>Algirdas Ambrazevičius</cp:lastModifiedBy>
  <dcterms:modified xsi:type="dcterms:W3CDTF">2021-05-17T14:09:00Z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1911555652</vt:i4>
  </property>
  <property fmtid="{D5CDD505-2E9C-101B-9397-08002B2CF9AE}" pid="3" name="_NewReviewCycle">
    <vt:lpwstr/>
  </property>
  <property fmtid="{D5CDD505-2E9C-101B-9397-08002B2CF9AE}" pid="4" name="_EmailSubject">
    <vt:lpwstr>Derinimo pažyma pataisyta</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ReviewingToolsShownOnce">
    <vt:lpwstr/>
  </property>
</Properties>
</file>