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BD" w:rsidRPr="009C44E1" w:rsidRDefault="009E67BD" w:rsidP="00DE6948">
      <w:pPr>
        <w:ind w:left="7371"/>
        <w:jc w:val="both"/>
        <w:rPr>
          <w:b/>
          <w:bCs/>
          <w:szCs w:val="24"/>
        </w:rPr>
      </w:pPr>
      <w:r w:rsidRPr="009C44E1">
        <w:rPr>
          <w:b/>
          <w:bCs/>
          <w:szCs w:val="24"/>
        </w:rPr>
        <w:t xml:space="preserve">Projekto </w:t>
      </w:r>
    </w:p>
    <w:p w:rsidR="009E67BD" w:rsidRPr="009C44E1" w:rsidRDefault="009E67BD" w:rsidP="00DE6948">
      <w:pPr>
        <w:ind w:left="7371"/>
        <w:jc w:val="both"/>
        <w:rPr>
          <w:b/>
          <w:bCs/>
          <w:szCs w:val="24"/>
        </w:rPr>
      </w:pPr>
      <w:r w:rsidRPr="009C44E1">
        <w:rPr>
          <w:b/>
          <w:bCs/>
          <w:szCs w:val="24"/>
        </w:rPr>
        <w:t>lyginamasis variantas</w:t>
      </w:r>
    </w:p>
    <w:p w:rsidR="006713BB" w:rsidRDefault="006713BB" w:rsidP="00DE6948">
      <w:pPr>
        <w:ind w:left="-142"/>
        <w:jc w:val="center"/>
        <w:rPr>
          <w:b/>
          <w:bCs/>
          <w:caps/>
          <w:szCs w:val="24"/>
        </w:rPr>
      </w:pPr>
    </w:p>
    <w:p w:rsidR="00933DB3" w:rsidRPr="009C44E1" w:rsidRDefault="00933DB3" w:rsidP="006E3D2E">
      <w:pPr>
        <w:jc w:val="center"/>
        <w:rPr>
          <w:b/>
          <w:bCs/>
          <w:caps/>
          <w:szCs w:val="24"/>
        </w:rPr>
      </w:pPr>
      <w:r w:rsidRPr="009C44E1">
        <w:rPr>
          <w:b/>
          <w:bCs/>
          <w:caps/>
          <w:szCs w:val="24"/>
        </w:rPr>
        <w:t>LIETUVOS RESPUBLIKOS</w:t>
      </w:r>
    </w:p>
    <w:p w:rsidR="00AD4262" w:rsidRPr="009C44E1" w:rsidRDefault="00933DB3" w:rsidP="006E3D2E">
      <w:pPr>
        <w:jc w:val="center"/>
        <w:rPr>
          <w:b/>
          <w:caps/>
          <w:szCs w:val="24"/>
        </w:rPr>
      </w:pPr>
      <w:r w:rsidRPr="009C44E1">
        <w:rPr>
          <w:b/>
          <w:caps/>
          <w:szCs w:val="24"/>
        </w:rPr>
        <w:t>GARANTIJŲ DARBUOTOJAMS JŲ DARBDAVIUI TAPUS NEM</w:t>
      </w:r>
      <w:r w:rsidR="00AD4262" w:rsidRPr="009C44E1">
        <w:rPr>
          <w:b/>
          <w:caps/>
          <w:szCs w:val="24"/>
        </w:rPr>
        <w:t>OKIAM IR ILGALAIKIO DARBO IŠMOKų ĮSTATYMo Nr. XII-2604</w:t>
      </w:r>
      <w:r w:rsidR="00504463">
        <w:rPr>
          <w:b/>
          <w:caps/>
          <w:szCs w:val="24"/>
        </w:rPr>
        <w:t xml:space="preserve"> </w:t>
      </w:r>
      <w:r w:rsidR="00AD4262" w:rsidRPr="009C44E1">
        <w:rPr>
          <w:b/>
          <w:caps/>
          <w:szCs w:val="24"/>
        </w:rPr>
        <w:t>3</w:t>
      </w:r>
      <w:r w:rsidR="00DA2798">
        <w:rPr>
          <w:b/>
          <w:caps/>
          <w:szCs w:val="24"/>
        </w:rPr>
        <w:t xml:space="preserve">, </w:t>
      </w:r>
      <w:r w:rsidR="0008642B" w:rsidRPr="00504463">
        <w:rPr>
          <w:b/>
          <w:caps/>
          <w:szCs w:val="24"/>
        </w:rPr>
        <w:t xml:space="preserve">6, </w:t>
      </w:r>
      <w:r w:rsidR="00504463">
        <w:rPr>
          <w:b/>
          <w:caps/>
          <w:szCs w:val="24"/>
        </w:rPr>
        <w:t>7</w:t>
      </w:r>
      <w:r w:rsidR="00D41B29">
        <w:rPr>
          <w:b/>
          <w:caps/>
          <w:szCs w:val="24"/>
        </w:rPr>
        <w:t xml:space="preserve"> IR</w:t>
      </w:r>
      <w:r w:rsidR="00314E39">
        <w:rPr>
          <w:b/>
          <w:caps/>
          <w:szCs w:val="24"/>
        </w:rPr>
        <w:t xml:space="preserve"> </w:t>
      </w:r>
      <w:r w:rsidR="00DA2798">
        <w:rPr>
          <w:b/>
          <w:caps/>
          <w:szCs w:val="24"/>
        </w:rPr>
        <w:t xml:space="preserve">19 </w:t>
      </w:r>
      <w:r w:rsidR="00AD4262" w:rsidRPr="009C44E1">
        <w:rPr>
          <w:b/>
          <w:caps/>
          <w:szCs w:val="24"/>
        </w:rPr>
        <w:t xml:space="preserve">straipsnių pakeitimo </w:t>
      </w:r>
    </w:p>
    <w:p w:rsidR="00933DB3" w:rsidRPr="009C44E1" w:rsidRDefault="00933DB3" w:rsidP="006E3D2E">
      <w:pPr>
        <w:jc w:val="center"/>
        <w:rPr>
          <w:b/>
          <w:caps/>
          <w:szCs w:val="24"/>
        </w:rPr>
      </w:pPr>
      <w:r w:rsidRPr="009C44E1">
        <w:rPr>
          <w:b/>
          <w:caps/>
          <w:szCs w:val="24"/>
        </w:rPr>
        <w:t>ĮSTATYMAS</w:t>
      </w:r>
    </w:p>
    <w:p w:rsidR="00933DB3" w:rsidRPr="009C44E1" w:rsidRDefault="00933DB3" w:rsidP="00DE6948">
      <w:pPr>
        <w:jc w:val="center"/>
        <w:rPr>
          <w:b/>
          <w:caps/>
          <w:szCs w:val="24"/>
        </w:rPr>
      </w:pPr>
    </w:p>
    <w:p w:rsidR="00933DB3" w:rsidRPr="009C44E1" w:rsidRDefault="00933DB3" w:rsidP="00DE6948">
      <w:pPr>
        <w:jc w:val="center"/>
        <w:rPr>
          <w:szCs w:val="24"/>
        </w:rPr>
      </w:pPr>
      <w:r w:rsidRPr="009C44E1">
        <w:rPr>
          <w:szCs w:val="24"/>
        </w:rPr>
        <w:t>20</w:t>
      </w:r>
      <w:r w:rsidR="009F098F">
        <w:rPr>
          <w:szCs w:val="24"/>
        </w:rPr>
        <w:t>21</w:t>
      </w:r>
      <w:bookmarkStart w:id="0" w:name="_GoBack"/>
      <w:bookmarkEnd w:id="0"/>
      <w:r w:rsidR="00AD4262" w:rsidRPr="009C44E1">
        <w:rPr>
          <w:szCs w:val="24"/>
        </w:rPr>
        <w:t xml:space="preserve"> </w:t>
      </w:r>
      <w:r w:rsidRPr="009C44E1">
        <w:rPr>
          <w:szCs w:val="24"/>
        </w:rPr>
        <w:t xml:space="preserve">m. </w:t>
      </w:r>
      <w:r w:rsidR="00AD4262" w:rsidRPr="009C44E1">
        <w:rPr>
          <w:szCs w:val="24"/>
        </w:rPr>
        <w:t xml:space="preserve">                                     </w:t>
      </w:r>
      <w:r w:rsidR="00F41057">
        <w:rPr>
          <w:szCs w:val="24"/>
        </w:rPr>
        <w:t>d. Nr.</w:t>
      </w:r>
    </w:p>
    <w:p w:rsidR="00933DB3" w:rsidRPr="009C44E1" w:rsidRDefault="00933DB3" w:rsidP="00DE6948">
      <w:pPr>
        <w:jc w:val="center"/>
        <w:rPr>
          <w:szCs w:val="24"/>
        </w:rPr>
      </w:pPr>
      <w:r w:rsidRPr="009C44E1">
        <w:rPr>
          <w:szCs w:val="24"/>
        </w:rPr>
        <w:t>Vilnius</w:t>
      </w:r>
    </w:p>
    <w:p w:rsidR="00933DB3" w:rsidRPr="009C44E1" w:rsidRDefault="00933DB3" w:rsidP="00DE6948">
      <w:pPr>
        <w:jc w:val="center"/>
        <w:rPr>
          <w:szCs w:val="24"/>
        </w:rPr>
      </w:pPr>
    </w:p>
    <w:p w:rsidR="0008642B" w:rsidRDefault="0008642B" w:rsidP="002631CC">
      <w:pPr>
        <w:spacing w:line="320" w:lineRule="atLeast"/>
        <w:ind w:firstLine="567"/>
        <w:jc w:val="both"/>
        <w:rPr>
          <w:rFonts w:eastAsia="Calibri"/>
          <w:b/>
          <w:szCs w:val="24"/>
        </w:rPr>
      </w:pPr>
    </w:p>
    <w:p w:rsidR="00933DB3" w:rsidRPr="005A6D13" w:rsidRDefault="00933DB3" w:rsidP="00FF10DD">
      <w:pPr>
        <w:spacing w:line="276" w:lineRule="auto"/>
        <w:ind w:firstLine="709"/>
        <w:jc w:val="both"/>
        <w:rPr>
          <w:rFonts w:eastAsia="Calibri"/>
          <w:b/>
          <w:szCs w:val="24"/>
        </w:rPr>
      </w:pPr>
      <w:r w:rsidRPr="005A6D13">
        <w:rPr>
          <w:rFonts w:eastAsia="Calibri"/>
          <w:b/>
          <w:szCs w:val="24"/>
        </w:rPr>
        <w:t xml:space="preserve">1 straipsnis. </w:t>
      </w:r>
      <w:r w:rsidR="00314E39">
        <w:rPr>
          <w:rFonts w:eastAsia="Calibri"/>
          <w:b/>
          <w:szCs w:val="24"/>
        </w:rPr>
        <w:t>3</w:t>
      </w:r>
      <w:r w:rsidR="00AD4262" w:rsidRPr="005A6D13">
        <w:rPr>
          <w:rFonts w:eastAsia="Calibri"/>
          <w:b/>
          <w:szCs w:val="24"/>
        </w:rPr>
        <w:t xml:space="preserve"> straipsnio pakeitimas</w:t>
      </w:r>
    </w:p>
    <w:p w:rsidR="00FD3DEE" w:rsidRPr="005A6D13" w:rsidRDefault="00FD3DEE" w:rsidP="00FF10DD">
      <w:pPr>
        <w:spacing w:line="276" w:lineRule="auto"/>
        <w:ind w:firstLine="709"/>
        <w:jc w:val="both"/>
        <w:rPr>
          <w:rFonts w:eastAsia="Calibri"/>
          <w:szCs w:val="24"/>
        </w:rPr>
      </w:pPr>
      <w:r w:rsidRPr="005A6D13">
        <w:rPr>
          <w:rFonts w:eastAsia="Calibri"/>
          <w:szCs w:val="24"/>
        </w:rPr>
        <w:t>Pakeisti 3 straipsn</w:t>
      </w:r>
      <w:r w:rsidR="0044426F" w:rsidRPr="005A6D13">
        <w:rPr>
          <w:rFonts w:eastAsia="Calibri"/>
          <w:szCs w:val="24"/>
        </w:rPr>
        <w:t>į</w:t>
      </w:r>
      <w:r w:rsidRPr="005A6D13">
        <w:rPr>
          <w:rFonts w:eastAsia="Calibri"/>
          <w:szCs w:val="24"/>
        </w:rPr>
        <w:t xml:space="preserve"> ir </w:t>
      </w:r>
      <w:r w:rsidR="0044426F" w:rsidRPr="005A6D13">
        <w:rPr>
          <w:rFonts w:eastAsia="Calibri"/>
          <w:szCs w:val="24"/>
        </w:rPr>
        <w:t>jį</w:t>
      </w:r>
      <w:r w:rsidRPr="005A6D13">
        <w:rPr>
          <w:rFonts w:eastAsia="Calibri"/>
          <w:szCs w:val="24"/>
        </w:rPr>
        <w:t xml:space="preserve"> išdėstyti taip:</w:t>
      </w:r>
    </w:p>
    <w:p w:rsidR="0044426F" w:rsidRPr="005A6D13" w:rsidRDefault="0044426F" w:rsidP="00FF10DD">
      <w:pPr>
        <w:spacing w:line="276" w:lineRule="auto"/>
        <w:ind w:firstLine="709"/>
        <w:jc w:val="both"/>
        <w:rPr>
          <w:szCs w:val="24"/>
        </w:rPr>
      </w:pPr>
      <w:r w:rsidRPr="005A6D13">
        <w:rPr>
          <w:rFonts w:eastAsia="Calibri"/>
          <w:szCs w:val="24"/>
        </w:rPr>
        <w:t>„3 straipsnis. Asmenys, kuriems užtikrinamos garantij</w:t>
      </w:r>
      <w:r w:rsidR="00F41057">
        <w:rPr>
          <w:rFonts w:eastAsia="Calibri"/>
          <w:szCs w:val="24"/>
        </w:rPr>
        <w:t>os jų darbdaviui tapus nemokiam</w:t>
      </w:r>
    </w:p>
    <w:p w:rsidR="0044426F" w:rsidRPr="005A6D13" w:rsidRDefault="0044426F" w:rsidP="00FF10DD">
      <w:pPr>
        <w:spacing w:line="276" w:lineRule="auto"/>
        <w:ind w:firstLine="709"/>
        <w:jc w:val="both"/>
        <w:rPr>
          <w:rFonts w:eastAsia="Calibri"/>
          <w:szCs w:val="24"/>
        </w:rPr>
      </w:pPr>
      <w:r w:rsidRPr="005A6D13">
        <w:rPr>
          <w:rFonts w:eastAsia="Calibri"/>
          <w:szCs w:val="24"/>
        </w:rPr>
        <w:t>1. Šiame įstatyme nustatytos garantijos darbuotojams jų darbdaviui tapus nemokiam užtikrinamos:</w:t>
      </w:r>
    </w:p>
    <w:p w:rsidR="00314E39" w:rsidRDefault="00314E39" w:rsidP="00FF10DD">
      <w:pPr>
        <w:spacing w:line="276" w:lineRule="auto"/>
        <w:ind w:firstLine="709"/>
        <w:jc w:val="both"/>
        <w:rPr>
          <w:rFonts w:eastAsia="Calibri"/>
          <w:szCs w:val="24"/>
        </w:rPr>
      </w:pPr>
      <w:r>
        <w:rPr>
          <w:rFonts w:eastAsia="Calibri"/>
          <w:szCs w:val="24"/>
        </w:rPr>
        <w:t xml:space="preserve">1) Lietuvos Respublikos juridinių asmenų, kurių </w:t>
      </w:r>
      <w:r>
        <w:rPr>
          <w:rFonts w:eastAsia="Calibri"/>
          <w:bCs/>
          <w:szCs w:val="24"/>
        </w:rPr>
        <w:t xml:space="preserve">bankroto </w:t>
      </w:r>
      <w:r w:rsidR="00DE6948" w:rsidRPr="00DF2431">
        <w:rPr>
          <w:rFonts w:eastAsia="Calibri"/>
          <w:b/>
          <w:bCs/>
          <w:szCs w:val="24"/>
        </w:rPr>
        <w:t>ar</w:t>
      </w:r>
      <w:r w:rsidR="00DE6948">
        <w:rPr>
          <w:rFonts w:eastAsia="Calibri"/>
          <w:b/>
          <w:bCs/>
          <w:szCs w:val="24"/>
        </w:rPr>
        <w:t>ba</w:t>
      </w:r>
      <w:r w:rsidR="00DE6948">
        <w:rPr>
          <w:rFonts w:eastAsia="Calibri"/>
          <w:bCs/>
          <w:szCs w:val="24"/>
        </w:rPr>
        <w:t xml:space="preserve"> </w:t>
      </w:r>
      <w:r w:rsidR="00DE6948" w:rsidRPr="00314E39">
        <w:rPr>
          <w:rFonts w:eastAsia="Calibri"/>
          <w:b/>
          <w:szCs w:val="24"/>
        </w:rPr>
        <w:t xml:space="preserve">restruktūrizavimo </w:t>
      </w:r>
      <w:r>
        <w:rPr>
          <w:rFonts w:eastAsia="Calibri"/>
          <w:bCs/>
          <w:szCs w:val="24"/>
        </w:rPr>
        <w:t xml:space="preserve">procesas </w:t>
      </w:r>
      <w:r>
        <w:rPr>
          <w:rFonts w:eastAsia="Calibri"/>
          <w:szCs w:val="24"/>
        </w:rPr>
        <w:t xml:space="preserve">vykdomas Lietuvos Respublikos </w:t>
      </w:r>
      <w:r>
        <w:rPr>
          <w:rFonts w:eastAsia="Calibri"/>
          <w:bCs/>
          <w:szCs w:val="24"/>
        </w:rPr>
        <w:t xml:space="preserve">juridinių asmenų nemokumo įstatymo </w:t>
      </w:r>
      <w:r w:rsidRPr="00B542D5">
        <w:rPr>
          <w:rFonts w:eastAsia="Calibri"/>
          <w:bCs/>
          <w:strike/>
          <w:szCs w:val="24"/>
        </w:rPr>
        <w:t>(toliau – Juridinių asmenų nemokumo įstatymas)</w:t>
      </w:r>
      <w:r>
        <w:rPr>
          <w:rFonts w:eastAsia="Calibri"/>
          <w:bCs/>
          <w:szCs w:val="24"/>
        </w:rPr>
        <w:t xml:space="preserve"> nustatyta tvarka arba </w:t>
      </w:r>
      <w:r>
        <w:rPr>
          <w:szCs w:val="24"/>
        </w:rPr>
        <w:t>dėl kurių yra priimta teismo nutartis atsisakyti iškelti nemokaus juridinio asmens bankroto bylą ir pavesti inicijuoti juridinio asmens likvidavimą Juridinių asmenų registro tvarkytojo iniciatyva</w:t>
      </w:r>
      <w:r>
        <w:rPr>
          <w:rFonts w:eastAsia="Calibri"/>
          <w:szCs w:val="24"/>
        </w:rPr>
        <w:t>, taip pat fizinių asmenų, ūkininkų ir kitų fizinių asmenų, kurie verčiasi individualia veikla, kaip ji apibrėžta Lietuvos Respublikos gyventojų pajamų mokesčio įstatyme, ir kurių pagrindinių turtinių interesų vieta yra Lietuvos Respublikoje, kurių</w:t>
      </w:r>
      <w:r>
        <w:rPr>
          <w:rFonts w:eastAsia="Calibri"/>
          <w:b/>
          <w:szCs w:val="24"/>
        </w:rPr>
        <w:t xml:space="preserve"> </w:t>
      </w:r>
      <w:r>
        <w:rPr>
          <w:rFonts w:eastAsia="Calibri"/>
          <w:szCs w:val="24"/>
        </w:rPr>
        <w:t xml:space="preserve">bankroto procesas vykdomas Lietuvos Respublikos </w:t>
      </w:r>
      <w:r>
        <w:rPr>
          <w:rFonts w:eastAsia="Calibri"/>
          <w:bCs/>
          <w:szCs w:val="24"/>
        </w:rPr>
        <w:t>fizinių asmenų bankroto įstatyme</w:t>
      </w:r>
      <w:r>
        <w:rPr>
          <w:rFonts w:eastAsia="Calibri"/>
          <w:szCs w:val="24"/>
        </w:rPr>
        <w:t xml:space="preserve"> nustatyta tvarka (toliau visi šiame punkte nurodyti nemokumo procesai kartu – Lietuvos Respublikos įstatymais reglamentuoti </w:t>
      </w:r>
      <w:r w:rsidRPr="00742481">
        <w:rPr>
          <w:rFonts w:eastAsia="Calibri"/>
          <w:strike/>
          <w:szCs w:val="24"/>
        </w:rPr>
        <w:t>bankroto</w:t>
      </w:r>
      <w:r>
        <w:rPr>
          <w:rFonts w:eastAsia="Calibri"/>
          <w:szCs w:val="24"/>
        </w:rPr>
        <w:t xml:space="preserve"> </w:t>
      </w:r>
      <w:r w:rsidRPr="00742481">
        <w:rPr>
          <w:rFonts w:eastAsia="Calibri"/>
          <w:b/>
          <w:szCs w:val="24"/>
        </w:rPr>
        <w:t xml:space="preserve">nemokumo </w:t>
      </w:r>
      <w:r>
        <w:rPr>
          <w:rFonts w:eastAsia="Calibri"/>
          <w:szCs w:val="24"/>
        </w:rPr>
        <w:t>procesai), darbuotojams;</w:t>
      </w:r>
    </w:p>
    <w:p w:rsidR="00314E39" w:rsidRDefault="00314E39" w:rsidP="00FF10DD">
      <w:pPr>
        <w:spacing w:line="276" w:lineRule="auto"/>
        <w:ind w:firstLine="709"/>
        <w:jc w:val="both"/>
        <w:rPr>
          <w:rFonts w:eastAsia="Calibri"/>
          <w:szCs w:val="24"/>
        </w:rPr>
      </w:pPr>
      <w:r>
        <w:rPr>
          <w:rFonts w:eastAsia="Calibri"/>
          <w:szCs w:val="24"/>
        </w:rPr>
        <w:t xml:space="preserve">2) kitų Europos Sąjungos valstybių narių arba kitų Europos ekonominės erdvės valstybių (toliau – valstybė narė) juridinių asmenų ar kitų organizacijų, dėl kurių pradėti </w:t>
      </w:r>
      <w:r>
        <w:rPr>
          <w:rFonts w:eastAsia="Calibri"/>
          <w:bCs/>
          <w:szCs w:val="24"/>
        </w:rPr>
        <w:t>Juridinių asmenų nemokumo įstatyme</w:t>
      </w:r>
      <w:r>
        <w:rPr>
          <w:rFonts w:eastAsia="Calibri"/>
          <w:szCs w:val="24"/>
        </w:rPr>
        <w:t xml:space="preserve"> </w:t>
      </w:r>
      <w:r w:rsidRPr="00DF2431">
        <w:rPr>
          <w:rFonts w:eastAsia="Calibri"/>
          <w:strike/>
          <w:szCs w:val="24"/>
        </w:rPr>
        <w:t>reglamentuotam bankroto procesui</w:t>
      </w:r>
      <w:r>
        <w:rPr>
          <w:rFonts w:eastAsia="Calibri"/>
          <w:szCs w:val="24"/>
        </w:rPr>
        <w:t xml:space="preserve"> </w:t>
      </w:r>
      <w:r w:rsidRPr="00DF2431">
        <w:rPr>
          <w:rFonts w:eastAsia="Calibri"/>
          <w:b/>
          <w:szCs w:val="24"/>
        </w:rPr>
        <w:t xml:space="preserve">reglamentuojamiems nemokumo procesams </w:t>
      </w:r>
      <w:r>
        <w:rPr>
          <w:rFonts w:eastAsia="Calibri"/>
          <w:szCs w:val="24"/>
        </w:rPr>
        <w:t>tolygūs nemokumo procesai,</w:t>
      </w:r>
      <w:r>
        <w:rPr>
          <w:rFonts w:eastAsia="Calibri"/>
          <w:b/>
          <w:szCs w:val="24"/>
        </w:rPr>
        <w:t xml:space="preserve"> </w:t>
      </w:r>
      <w:r>
        <w:rPr>
          <w:rFonts w:eastAsia="Calibri"/>
          <w:szCs w:val="24"/>
        </w:rPr>
        <w:t>arba nemokaus juridinio asmens, likviduojamo administracine tvarka, padalinių, įsteigtų Lietuvos Respublikoje, darbuotojams;</w:t>
      </w:r>
    </w:p>
    <w:p w:rsidR="00314E39" w:rsidRDefault="00314E39" w:rsidP="00FF10DD">
      <w:pPr>
        <w:spacing w:line="276" w:lineRule="auto"/>
        <w:ind w:firstLine="709"/>
        <w:jc w:val="both"/>
        <w:rPr>
          <w:rFonts w:eastAsia="Calibri"/>
          <w:szCs w:val="24"/>
        </w:rPr>
      </w:pPr>
      <w:r>
        <w:rPr>
          <w:rFonts w:eastAsia="Calibri"/>
          <w:szCs w:val="24"/>
        </w:rPr>
        <w:t>3) kitų valstybių narių juridinių asmenų, kitų organizacijų ir jų padalinių, fizinių asmenų, kurių pagrindinių turtinių interesų vieta yra kitoje valstybėje narėje, kurie atitinkama veikla verčiasi ne mažiau kaip dviejų valstybių narių teritorijose ir dėl kurių pradėti Lietuvos Respublikos įstatymais reglamentuotiems bankroto procesams tolygūs nemokumo procesai, darbuotojams, kurie nuolat dirba Lietuvos Respublikoje.</w:t>
      </w:r>
    </w:p>
    <w:p w:rsidR="00314E39" w:rsidRDefault="00314E39" w:rsidP="00FF10DD">
      <w:pPr>
        <w:spacing w:line="276" w:lineRule="auto"/>
        <w:ind w:firstLine="709"/>
        <w:jc w:val="both"/>
        <w:rPr>
          <w:rFonts w:eastAsia="Calibri"/>
          <w:szCs w:val="24"/>
        </w:rPr>
      </w:pPr>
      <w:r>
        <w:rPr>
          <w:rFonts w:eastAsia="Calibri"/>
          <w:szCs w:val="24"/>
        </w:rPr>
        <w:t>2. Jeigu šio straipsnio 1 dalies 1 ir 2 punktuose nurodyti juridiniai asmenys, valstybių narių juridinių asmenų ar kitų organizacijų padaliniai, fiziniai asmenys atitinkama veikla verčiasi ne mažiau kaip dviejų valstybių narių teritorijose, šis įstatymas taikomas jų darbuotojams, kurie nuolat dirba Lietuvos Respublikoje.</w:t>
      </w:r>
    </w:p>
    <w:p w:rsidR="00314E39" w:rsidRDefault="00314E39" w:rsidP="00FF10DD">
      <w:pPr>
        <w:spacing w:line="276" w:lineRule="auto"/>
        <w:ind w:firstLine="709"/>
        <w:jc w:val="both"/>
        <w:rPr>
          <w:rFonts w:eastAsia="Calibri"/>
          <w:szCs w:val="24"/>
        </w:rPr>
      </w:pPr>
      <w:r>
        <w:rPr>
          <w:rFonts w:eastAsia="Calibri"/>
          <w:szCs w:val="24"/>
        </w:rPr>
        <w:t xml:space="preserve">3. Šio straipsnio 1 dalyje nurodytų juridinių asmenų, kitų organizacijų ir jų padalinių, fizinių asmenų (toliau šiame skyriuje – darbdaviai), kurie atitinkama veikla verčiasi ne mažiau kaip dviejų valstybių narių teritorijose, darbuotojai laikomi nuolat dirbančiais Lietuvos Respublikoje, jeigu jie Lietuvos Respublikoje faktiškai vykdo pagrindinius įsipareigojimus darbdaviui. Kai neįmanoma </w:t>
      </w:r>
      <w:r>
        <w:rPr>
          <w:rFonts w:eastAsia="Calibri"/>
          <w:szCs w:val="24"/>
        </w:rPr>
        <w:lastRenderedPageBreak/>
        <w:t>nustatyti, ar darbuotojas nuolat dirba Lietuvos Respublikoje, laikoma, kad darbuotojas dirba valstybėje narėje, kurioje yra jo darbovietė.</w:t>
      </w:r>
    </w:p>
    <w:p w:rsidR="00314E39" w:rsidRDefault="00314E39" w:rsidP="00FF10DD">
      <w:pPr>
        <w:spacing w:line="276" w:lineRule="auto"/>
        <w:ind w:firstLine="709"/>
        <w:jc w:val="both"/>
        <w:rPr>
          <w:rFonts w:eastAsia="Calibri"/>
          <w:szCs w:val="24"/>
        </w:rPr>
      </w:pPr>
      <w:r>
        <w:rPr>
          <w:rFonts w:eastAsia="Calibri"/>
          <w:szCs w:val="24"/>
        </w:rPr>
        <w:t xml:space="preserve">4. Sprendžiant dėl nemokumo procesų, pradėtų kitoje valstybėje narėje, tolygumo Lietuvos Respublikos įstatymais reglamentuotiems </w:t>
      </w:r>
      <w:r w:rsidRPr="00DF2431">
        <w:rPr>
          <w:rFonts w:eastAsia="Calibri"/>
          <w:strike/>
          <w:szCs w:val="24"/>
        </w:rPr>
        <w:t xml:space="preserve">bankroto </w:t>
      </w:r>
      <w:r w:rsidRPr="00DF2431">
        <w:rPr>
          <w:rFonts w:eastAsia="Calibri"/>
          <w:b/>
          <w:szCs w:val="24"/>
        </w:rPr>
        <w:t>nemokumo</w:t>
      </w:r>
      <w:r>
        <w:rPr>
          <w:rFonts w:eastAsia="Calibri"/>
          <w:szCs w:val="24"/>
        </w:rPr>
        <w:t xml:space="preserve"> procesams, atsižvelgiama į kitoje valstybėje narėje priimtus sprendimus dėl nemokumo procesų, nurodytų </w:t>
      </w:r>
      <w:r>
        <w:rPr>
          <w:szCs w:val="24"/>
        </w:rPr>
        <w:t xml:space="preserve">2015 m. gegužės 20 d. Europos Parlamento ir Tarybos reglamento (ES) 2015/848 dėl nemokumo bylų </w:t>
      </w:r>
      <w:r w:rsidRPr="00F73160">
        <w:rPr>
          <w:strike/>
          <w:szCs w:val="24"/>
        </w:rPr>
        <w:t>(OL 2015 L 141, p. 19)</w:t>
      </w:r>
      <w:r>
        <w:rPr>
          <w:rFonts w:eastAsia="Calibri"/>
          <w:szCs w:val="24"/>
        </w:rPr>
        <w:t xml:space="preserve"> A priede.</w:t>
      </w:r>
    </w:p>
    <w:p w:rsidR="00314E39" w:rsidRDefault="00314E39" w:rsidP="00FF10DD">
      <w:pPr>
        <w:spacing w:line="276" w:lineRule="auto"/>
        <w:ind w:firstLine="709"/>
        <w:jc w:val="both"/>
        <w:rPr>
          <w:rFonts w:eastAsia="Calibri"/>
          <w:szCs w:val="24"/>
        </w:rPr>
      </w:pPr>
      <w:r w:rsidRPr="00314E39">
        <w:rPr>
          <w:rFonts w:eastAsia="Calibri"/>
          <w:szCs w:val="24"/>
        </w:rPr>
        <w:t xml:space="preserve">5. Garantijos darbuotojams jų darbdaviui tapus nemokiam užtikrinamos darbuotojams, dirbusiems iki teismo nutarties iškelti bankroto </w:t>
      </w:r>
      <w:r w:rsidR="00DE6948" w:rsidRPr="00314E39">
        <w:rPr>
          <w:rFonts w:eastAsia="Calibri"/>
          <w:b/>
          <w:szCs w:val="24"/>
        </w:rPr>
        <w:t>arba</w:t>
      </w:r>
      <w:r w:rsidR="00DE6948" w:rsidRPr="00314E39">
        <w:rPr>
          <w:rFonts w:eastAsia="Calibri"/>
          <w:szCs w:val="24"/>
        </w:rPr>
        <w:t xml:space="preserve"> </w:t>
      </w:r>
      <w:r w:rsidR="00DE6948" w:rsidRPr="00314E39">
        <w:rPr>
          <w:rFonts w:eastAsia="Calibri"/>
          <w:b/>
          <w:szCs w:val="24"/>
        </w:rPr>
        <w:t>restruktūrizavimo</w:t>
      </w:r>
      <w:r w:rsidR="00DE6948" w:rsidRPr="00314E39">
        <w:rPr>
          <w:rFonts w:eastAsia="Calibri"/>
          <w:szCs w:val="24"/>
        </w:rPr>
        <w:t xml:space="preserve"> </w:t>
      </w:r>
      <w:r w:rsidRPr="00314E39">
        <w:rPr>
          <w:rFonts w:eastAsia="Calibri"/>
          <w:szCs w:val="24"/>
        </w:rPr>
        <w:t>bylą</w:t>
      </w:r>
      <w:r w:rsidRPr="00314E39">
        <w:rPr>
          <w:rFonts w:eastAsia="Calibri"/>
          <w:b/>
          <w:szCs w:val="24"/>
        </w:rPr>
        <w:t xml:space="preserve"> (toliau, </w:t>
      </w:r>
      <w:r w:rsidRPr="00314E39">
        <w:rPr>
          <w:b/>
          <w:szCs w:val="24"/>
        </w:rPr>
        <w:t xml:space="preserve">kai šio įstatymo nuostatos taikomos ir darbdavio restruktūrizavimo bylai, ir darbdavio bankroto bylai, </w:t>
      </w:r>
      <w:r w:rsidRPr="00314E39">
        <w:rPr>
          <w:rFonts w:eastAsia="Calibri"/>
          <w:b/>
          <w:szCs w:val="24"/>
        </w:rPr>
        <w:t>– nemokumo byla)</w:t>
      </w:r>
      <w:r w:rsidRPr="00314E39">
        <w:rPr>
          <w:rFonts w:eastAsia="Calibri"/>
          <w:szCs w:val="24"/>
        </w:rPr>
        <w:t>, teismo nutarties</w:t>
      </w:r>
      <w:r w:rsidRPr="00314E39">
        <w:rPr>
          <w:szCs w:val="24"/>
        </w:rPr>
        <w:t xml:space="preserve"> atsisakyti iškelti bankroto bylą ir pavesti inicijuoti </w:t>
      </w:r>
      <w:r>
        <w:rPr>
          <w:szCs w:val="24"/>
        </w:rPr>
        <w:t>juridinio asmens likvidavimą Juridinių asmenų registro tvarkytojo iniciatyva</w:t>
      </w:r>
      <w:r>
        <w:rPr>
          <w:rFonts w:eastAsia="Calibri"/>
          <w:szCs w:val="24"/>
        </w:rPr>
        <w:t xml:space="preserve"> arba kreditorių susirinkimo nutarimo bankroto procesą vykdyti ne teismo tvarka priėmimo dienos, neatsižvelgiant į tai, ar jų darbo santykiai tęsiasi, ar darbo sutartis baigėsi darbo santykius reglamentuojančių teisės aktų nustatyta tvarka, taip pat neatsižvelgiant į darbo sutarties rūšį.</w:t>
      </w:r>
    </w:p>
    <w:p w:rsidR="00314E39" w:rsidRDefault="00314E39" w:rsidP="00FF10DD">
      <w:pPr>
        <w:spacing w:line="276" w:lineRule="auto"/>
        <w:ind w:firstLine="709"/>
        <w:jc w:val="both"/>
        <w:rPr>
          <w:rFonts w:eastAsia="Calibri"/>
          <w:b/>
          <w:szCs w:val="24"/>
        </w:rPr>
      </w:pPr>
      <w:r>
        <w:rPr>
          <w:rFonts w:eastAsia="Calibri"/>
          <w:szCs w:val="24"/>
        </w:rPr>
        <w:t>6. Garantijos darbuotojams jų darbdaviui tapus nemokiam užtikrinamos skiriant ir mokant išmokas iš Garantinio fondo.“</w:t>
      </w:r>
    </w:p>
    <w:p w:rsidR="00AF67F6" w:rsidRPr="008C7F43" w:rsidRDefault="00AF67F6" w:rsidP="00FF10DD">
      <w:pPr>
        <w:spacing w:line="276" w:lineRule="auto"/>
        <w:ind w:firstLine="709"/>
        <w:jc w:val="both"/>
        <w:rPr>
          <w:rFonts w:eastAsia="Calibri"/>
          <w:szCs w:val="24"/>
        </w:rPr>
      </w:pPr>
    </w:p>
    <w:p w:rsidR="0008642B" w:rsidRPr="00504463" w:rsidRDefault="0008642B" w:rsidP="00FF10DD">
      <w:pPr>
        <w:spacing w:line="276" w:lineRule="auto"/>
        <w:ind w:firstLine="709"/>
        <w:jc w:val="both"/>
        <w:rPr>
          <w:rFonts w:eastAsia="Calibri"/>
          <w:b/>
          <w:szCs w:val="24"/>
        </w:rPr>
      </w:pPr>
      <w:r w:rsidRPr="00504463">
        <w:rPr>
          <w:rFonts w:eastAsia="Calibri"/>
          <w:b/>
          <w:szCs w:val="24"/>
        </w:rPr>
        <w:t>2 straipsnis. 6 straipsnio pakeitimas</w:t>
      </w:r>
    </w:p>
    <w:p w:rsidR="0008642B" w:rsidRPr="00504463" w:rsidRDefault="0008642B" w:rsidP="00FF10DD">
      <w:pPr>
        <w:spacing w:line="276" w:lineRule="auto"/>
        <w:ind w:firstLine="709"/>
        <w:jc w:val="both"/>
        <w:rPr>
          <w:rFonts w:eastAsia="Calibri"/>
          <w:szCs w:val="24"/>
        </w:rPr>
      </w:pPr>
      <w:r w:rsidRPr="00504463">
        <w:rPr>
          <w:rFonts w:eastAsia="Calibri"/>
          <w:szCs w:val="24"/>
        </w:rPr>
        <w:t>Pakeisti 6 straipsnio 1 punktą ir jį išdėstyti taip:</w:t>
      </w:r>
    </w:p>
    <w:p w:rsidR="005A5D3F" w:rsidRPr="00504463" w:rsidRDefault="005A5D3F" w:rsidP="00FF10DD">
      <w:pPr>
        <w:spacing w:line="276" w:lineRule="auto"/>
        <w:ind w:firstLine="709"/>
        <w:jc w:val="both"/>
        <w:rPr>
          <w:rFonts w:eastAsia="Calibri"/>
          <w:szCs w:val="24"/>
        </w:rPr>
      </w:pPr>
      <w:r w:rsidRPr="00504463">
        <w:rPr>
          <w:rFonts w:eastAsia="Calibri"/>
          <w:szCs w:val="24"/>
        </w:rPr>
        <w:t xml:space="preserve">„1) </w:t>
      </w:r>
      <w:r w:rsidRPr="00504463">
        <w:rPr>
          <w:szCs w:val="24"/>
        </w:rPr>
        <w:t xml:space="preserve">šio įstatymo 3 straipsnio 1 dalyje nurodytų darbdavių darbuotojų negautoms priskaičiuotoms su darbo santykiais susijusioms sumoms, </w:t>
      </w:r>
      <w:r w:rsidRPr="00504463">
        <w:rPr>
          <w:strike/>
          <w:szCs w:val="24"/>
        </w:rPr>
        <w:t>nuo kurių skaičiuojamos valstybinio socialinio draudimo įmokos</w:t>
      </w:r>
      <w:r w:rsidRPr="00FF10DD">
        <w:rPr>
          <w:strike/>
          <w:szCs w:val="24"/>
        </w:rPr>
        <w:t>,</w:t>
      </w:r>
      <w:r w:rsidRPr="00504463">
        <w:rPr>
          <w:szCs w:val="24"/>
        </w:rPr>
        <w:t xml:space="preserve"> </w:t>
      </w:r>
      <w:r w:rsidRPr="00504463">
        <w:rPr>
          <w:rFonts w:eastAsia="Calibri"/>
          <w:szCs w:val="24"/>
        </w:rPr>
        <w:t>neviršijančioms šio įstatymo 7 straipsnyje nustatytų dydžių, mokėti;</w:t>
      </w:r>
      <w:r w:rsidR="006E3D2E">
        <w:rPr>
          <w:rFonts w:eastAsia="Calibri"/>
          <w:szCs w:val="24"/>
        </w:rPr>
        <w:t>“.</w:t>
      </w:r>
    </w:p>
    <w:p w:rsidR="0008642B" w:rsidRPr="00504463" w:rsidRDefault="0008642B" w:rsidP="00FF10DD">
      <w:pPr>
        <w:spacing w:line="276" w:lineRule="auto"/>
        <w:ind w:firstLine="709"/>
        <w:jc w:val="both"/>
        <w:rPr>
          <w:rFonts w:eastAsia="Calibri"/>
          <w:szCs w:val="24"/>
        </w:rPr>
      </w:pPr>
    </w:p>
    <w:p w:rsidR="00C81E04" w:rsidRPr="00504463" w:rsidRDefault="0008642B" w:rsidP="00FF10DD">
      <w:pPr>
        <w:spacing w:line="276" w:lineRule="auto"/>
        <w:ind w:firstLine="709"/>
        <w:jc w:val="both"/>
        <w:rPr>
          <w:rFonts w:eastAsia="Calibri"/>
          <w:b/>
          <w:szCs w:val="24"/>
        </w:rPr>
      </w:pPr>
      <w:r w:rsidRPr="00504463">
        <w:rPr>
          <w:rFonts w:eastAsia="Calibri"/>
          <w:b/>
          <w:szCs w:val="24"/>
        </w:rPr>
        <w:t xml:space="preserve">3 </w:t>
      </w:r>
      <w:r w:rsidR="00C81E04" w:rsidRPr="00504463">
        <w:rPr>
          <w:rFonts w:eastAsia="Calibri"/>
          <w:b/>
          <w:szCs w:val="24"/>
        </w:rPr>
        <w:t>straipsnis</w:t>
      </w:r>
      <w:r w:rsidR="001D7D2C" w:rsidRPr="00504463">
        <w:rPr>
          <w:rFonts w:eastAsia="Calibri"/>
          <w:b/>
          <w:szCs w:val="24"/>
        </w:rPr>
        <w:t>.</w:t>
      </w:r>
      <w:r w:rsidR="00C81E04" w:rsidRPr="00504463">
        <w:rPr>
          <w:rFonts w:eastAsia="Calibri"/>
          <w:b/>
          <w:szCs w:val="24"/>
        </w:rPr>
        <w:t xml:space="preserve"> 7 straipsnio pakeitimas</w:t>
      </w:r>
    </w:p>
    <w:p w:rsidR="005C7504" w:rsidRPr="00504463" w:rsidRDefault="005C7504" w:rsidP="00FF10DD">
      <w:pPr>
        <w:spacing w:line="276" w:lineRule="auto"/>
        <w:ind w:firstLine="709"/>
        <w:jc w:val="both"/>
        <w:rPr>
          <w:rFonts w:eastAsia="Calibri"/>
          <w:szCs w:val="24"/>
        </w:rPr>
      </w:pPr>
      <w:r w:rsidRPr="00504463">
        <w:rPr>
          <w:rFonts w:eastAsia="Calibri"/>
          <w:szCs w:val="24"/>
        </w:rPr>
        <w:t>Pakeisti 7 straipsnį ir jį išdėstyti taip:</w:t>
      </w:r>
    </w:p>
    <w:p w:rsidR="005C7504" w:rsidRPr="005C7504" w:rsidRDefault="005C7504" w:rsidP="00FF10DD">
      <w:pPr>
        <w:spacing w:line="276" w:lineRule="auto"/>
        <w:ind w:firstLine="709"/>
        <w:jc w:val="both"/>
        <w:rPr>
          <w:rFonts w:eastAsia="Calibri"/>
          <w:szCs w:val="24"/>
        </w:rPr>
      </w:pPr>
      <w:r w:rsidRPr="005C7504">
        <w:rPr>
          <w:rFonts w:eastAsia="Calibri"/>
          <w:szCs w:val="24"/>
        </w:rPr>
        <w:t>„7 straipsnis. Išmokų iš Garantinio fondo skaičiavimo tvarka</w:t>
      </w:r>
    </w:p>
    <w:p w:rsidR="005C7504" w:rsidRPr="005C7504" w:rsidRDefault="005C7504" w:rsidP="00FF10DD">
      <w:pPr>
        <w:spacing w:line="276" w:lineRule="auto"/>
        <w:ind w:firstLine="709"/>
        <w:jc w:val="both"/>
        <w:rPr>
          <w:rFonts w:eastAsia="Calibri"/>
          <w:szCs w:val="24"/>
        </w:rPr>
      </w:pPr>
      <w:r w:rsidRPr="005C7504">
        <w:rPr>
          <w:rFonts w:eastAsia="Calibri"/>
          <w:szCs w:val="24"/>
        </w:rPr>
        <w:t>1. Išmokos, nurodytos šio įstatymo 6 straipsnio 1 punkte, apskaičiuojamos:</w:t>
      </w:r>
    </w:p>
    <w:p w:rsidR="00D41B29" w:rsidRDefault="00D41B29" w:rsidP="00FF10DD">
      <w:pPr>
        <w:spacing w:line="276" w:lineRule="auto"/>
        <w:ind w:firstLine="709"/>
        <w:jc w:val="both"/>
        <w:rPr>
          <w:szCs w:val="24"/>
        </w:rPr>
      </w:pPr>
      <w:r>
        <w:rPr>
          <w:szCs w:val="24"/>
        </w:rPr>
        <w:t xml:space="preserve">1) kai darbdaviui iškelta </w:t>
      </w:r>
      <w:r w:rsidRPr="00EE54CF">
        <w:rPr>
          <w:strike/>
          <w:szCs w:val="24"/>
        </w:rPr>
        <w:t>bankroto</w:t>
      </w:r>
      <w:r>
        <w:rPr>
          <w:szCs w:val="24"/>
        </w:rPr>
        <w:t xml:space="preserve"> </w:t>
      </w:r>
      <w:r w:rsidRPr="00D41B29">
        <w:rPr>
          <w:b/>
          <w:szCs w:val="24"/>
        </w:rPr>
        <w:t>nemokumo</w:t>
      </w:r>
      <w:r w:rsidRPr="00D41B29">
        <w:rPr>
          <w:szCs w:val="24"/>
        </w:rPr>
        <w:t xml:space="preserve"> </w:t>
      </w:r>
      <w:r>
        <w:rPr>
          <w:szCs w:val="24"/>
        </w:rPr>
        <w:t xml:space="preserve">byla arba bankroto procesas vykdomas ne teismo tvarka, – pagal teismo nutartimi ar kreditorių susirinkimo sprendimu patvirtintas darbuotojų </w:t>
      </w:r>
      <w:r w:rsidRPr="00504463">
        <w:rPr>
          <w:szCs w:val="24"/>
        </w:rPr>
        <w:t>reikalavimų sumas,</w:t>
      </w:r>
      <w:r w:rsidRPr="00504463">
        <w:rPr>
          <w:strike/>
          <w:szCs w:val="24"/>
        </w:rPr>
        <w:t xml:space="preserve"> susijusias su darbo santykiais, nuo kurių skaičiuojamos valstybinio socialinio draudimo įmokos</w:t>
      </w:r>
      <w:r w:rsidR="00C811D7" w:rsidRPr="00504463">
        <w:rPr>
          <w:strike/>
          <w:szCs w:val="24"/>
        </w:rPr>
        <w:t xml:space="preserve"> </w:t>
      </w:r>
      <w:r w:rsidR="00C811D7" w:rsidRPr="00504463">
        <w:rPr>
          <w:b/>
          <w:szCs w:val="24"/>
        </w:rPr>
        <w:t>kurios teismo nutart</w:t>
      </w:r>
      <w:r w:rsidR="00DA4156" w:rsidRPr="00504463">
        <w:rPr>
          <w:b/>
          <w:szCs w:val="24"/>
        </w:rPr>
        <w:t>yje</w:t>
      </w:r>
      <w:r w:rsidR="00C811D7" w:rsidRPr="00504463">
        <w:rPr>
          <w:b/>
          <w:szCs w:val="24"/>
        </w:rPr>
        <w:t xml:space="preserve"> </w:t>
      </w:r>
      <w:r w:rsidR="00115C7B" w:rsidRPr="00504463">
        <w:rPr>
          <w:b/>
          <w:szCs w:val="24"/>
        </w:rPr>
        <w:t>ar kreditorių susirinkimo sprendim</w:t>
      </w:r>
      <w:r w:rsidR="00DA4156" w:rsidRPr="00504463">
        <w:rPr>
          <w:b/>
          <w:szCs w:val="24"/>
        </w:rPr>
        <w:t>e</w:t>
      </w:r>
      <w:r w:rsidR="00115C7B" w:rsidRPr="00504463">
        <w:rPr>
          <w:szCs w:val="24"/>
        </w:rPr>
        <w:t xml:space="preserve"> </w:t>
      </w:r>
      <w:r w:rsidR="00C811D7" w:rsidRPr="00504463">
        <w:rPr>
          <w:b/>
          <w:szCs w:val="24"/>
        </w:rPr>
        <w:t xml:space="preserve">turi būti </w:t>
      </w:r>
      <w:r w:rsidR="00DA4156" w:rsidRPr="00504463">
        <w:rPr>
          <w:b/>
          <w:szCs w:val="24"/>
        </w:rPr>
        <w:t>nurodomos</w:t>
      </w:r>
      <w:r w:rsidR="00C811D7" w:rsidRPr="00504463">
        <w:rPr>
          <w:b/>
          <w:szCs w:val="24"/>
        </w:rPr>
        <w:t xml:space="preserve"> </w:t>
      </w:r>
      <w:r w:rsidR="00C811D7" w:rsidRPr="00504463">
        <w:rPr>
          <w:b/>
          <w:bCs/>
        </w:rPr>
        <w:t xml:space="preserve">atskaičius darbuotojo mokėtinas valstybinio socialinio draudimo įmokas, pensijų kaupimo įmokas pagal Lietuvos Respublikos pensijų kaupimo įstatymą, privalomojo sveikatos draudimo įmokas, mokėtiną gyventojų pajamų mokestį </w:t>
      </w:r>
      <w:r w:rsidR="00343B40">
        <w:rPr>
          <w:b/>
          <w:bCs/>
        </w:rPr>
        <w:t xml:space="preserve">ir kurios turi būti </w:t>
      </w:r>
      <w:r w:rsidR="00C811D7" w:rsidRPr="00504463">
        <w:rPr>
          <w:b/>
          <w:bCs/>
        </w:rPr>
        <w:t>nurodomos atskirai pagal Juridinių asmenų nemokumo įstatyme ar Fizinių asmenų bankroto įstatyme nustatytus reikalavimų tenkinimo etapus</w:t>
      </w:r>
      <w:r w:rsidRPr="00504463">
        <w:rPr>
          <w:szCs w:val="24"/>
        </w:rPr>
        <w:t xml:space="preserve">. Tuo atveju, jeigu </w:t>
      </w:r>
      <w:r w:rsidR="008D78E2" w:rsidRPr="00504463">
        <w:rPr>
          <w:b/>
          <w:szCs w:val="24"/>
        </w:rPr>
        <w:t>pirmajame etape tenkintina</w:t>
      </w:r>
      <w:r w:rsidR="008D78E2" w:rsidRPr="00504463">
        <w:rPr>
          <w:szCs w:val="24"/>
        </w:rPr>
        <w:t xml:space="preserve"> </w:t>
      </w:r>
      <w:r w:rsidRPr="00504463">
        <w:rPr>
          <w:strike/>
          <w:szCs w:val="24"/>
        </w:rPr>
        <w:t>darbuotojų</w:t>
      </w:r>
      <w:r w:rsidRPr="00504463">
        <w:rPr>
          <w:szCs w:val="24"/>
        </w:rPr>
        <w:t xml:space="preserve"> </w:t>
      </w:r>
      <w:r w:rsidR="008D78E2" w:rsidRPr="00504463">
        <w:rPr>
          <w:b/>
          <w:szCs w:val="24"/>
        </w:rPr>
        <w:t>darbuotojo</w:t>
      </w:r>
      <w:r w:rsidR="008D78E2" w:rsidRPr="00504463">
        <w:rPr>
          <w:szCs w:val="24"/>
        </w:rPr>
        <w:t xml:space="preserve"> </w:t>
      </w:r>
      <w:r w:rsidRPr="00504463">
        <w:rPr>
          <w:strike/>
          <w:szCs w:val="24"/>
        </w:rPr>
        <w:t>reikalavimų sumo</w:t>
      </w:r>
      <w:r w:rsidRPr="00504463">
        <w:rPr>
          <w:szCs w:val="24"/>
        </w:rPr>
        <w:t xml:space="preserve">s </w:t>
      </w:r>
      <w:r w:rsidR="00504463" w:rsidRPr="00504463">
        <w:rPr>
          <w:b/>
          <w:szCs w:val="24"/>
        </w:rPr>
        <w:t>reikalavimo</w:t>
      </w:r>
      <w:r w:rsidR="00504463" w:rsidRPr="00504463">
        <w:rPr>
          <w:szCs w:val="24"/>
        </w:rPr>
        <w:t xml:space="preserve"> </w:t>
      </w:r>
      <w:r w:rsidR="008D78E2" w:rsidRPr="00504463">
        <w:rPr>
          <w:b/>
          <w:szCs w:val="24"/>
        </w:rPr>
        <w:t xml:space="preserve">suma </w:t>
      </w:r>
      <w:r w:rsidRPr="00504463">
        <w:rPr>
          <w:szCs w:val="24"/>
        </w:rPr>
        <w:t>neviršija šešių minimaliųjų mėnesinių algų dydžio, darbuotojui išmokama patvirtinto</w:t>
      </w:r>
      <w:r w:rsidR="00DE5387" w:rsidRPr="00504463">
        <w:rPr>
          <w:szCs w:val="24"/>
        </w:rPr>
        <w:t xml:space="preserve"> </w:t>
      </w:r>
      <w:r w:rsidR="00DE5387" w:rsidRPr="00504463">
        <w:rPr>
          <w:b/>
          <w:szCs w:val="24"/>
        </w:rPr>
        <w:t>pirmajame etape tenkintino</w:t>
      </w:r>
      <w:r w:rsidRPr="00504463">
        <w:rPr>
          <w:szCs w:val="24"/>
        </w:rPr>
        <w:t xml:space="preserve"> reikalavimo </w:t>
      </w:r>
      <w:r w:rsidRPr="00504463">
        <w:rPr>
          <w:strike/>
          <w:szCs w:val="24"/>
        </w:rPr>
        <w:t>šių sumų</w:t>
      </w:r>
      <w:r w:rsidRPr="00504463">
        <w:rPr>
          <w:szCs w:val="24"/>
        </w:rPr>
        <w:t xml:space="preserve"> dydžio išmoka. Tuo atveju, jeigu </w:t>
      </w:r>
      <w:r w:rsidR="00DE5387" w:rsidRPr="00504463">
        <w:rPr>
          <w:b/>
          <w:szCs w:val="24"/>
        </w:rPr>
        <w:t>šio</w:t>
      </w:r>
      <w:r w:rsidR="00DE5387" w:rsidRPr="00504463">
        <w:rPr>
          <w:szCs w:val="24"/>
        </w:rPr>
        <w:t xml:space="preserve"> </w:t>
      </w:r>
      <w:r w:rsidRPr="00504463">
        <w:rPr>
          <w:szCs w:val="24"/>
        </w:rPr>
        <w:t xml:space="preserve">reikalavimo suma viršija šešių minimaliųjų mėnesinių algų </w:t>
      </w:r>
      <w:r>
        <w:rPr>
          <w:szCs w:val="24"/>
        </w:rPr>
        <w:t>dydį, darbuotojui išmokama šešių minimaliųj</w:t>
      </w:r>
      <w:r w:rsidR="00504463">
        <w:rPr>
          <w:szCs w:val="24"/>
        </w:rPr>
        <w:t>ų mėnesinių algų dydžio išmoka;</w:t>
      </w:r>
    </w:p>
    <w:p w:rsidR="005C7504" w:rsidRPr="00504463" w:rsidRDefault="005C7504" w:rsidP="00FF10DD">
      <w:pPr>
        <w:spacing w:line="276" w:lineRule="auto"/>
        <w:ind w:firstLine="709"/>
        <w:jc w:val="both"/>
        <w:rPr>
          <w:b/>
          <w:szCs w:val="24"/>
        </w:rPr>
      </w:pPr>
      <w:r>
        <w:rPr>
          <w:rFonts w:eastAsia="Calibri"/>
          <w:szCs w:val="24"/>
        </w:rPr>
        <w:t xml:space="preserve">2) kai </w:t>
      </w:r>
      <w:r>
        <w:rPr>
          <w:szCs w:val="24"/>
        </w:rPr>
        <w:t xml:space="preserve">dėl nemokaus juridinio asmens yra priimta teismo nutartis atsisakyti iškelti bankroto bylą ir pavesti inicijuoti juridinio asmens likvidavimą Juridinių asmenų registro tvarkytojo iniciatyva, – pagal Lietuvos Respublikos apdraustųjų valstybiniu socialiniu draudimu ir valstybinio socialinio draudimo išmokų gavėjų registro (toliau – Registras) duomenis apie darbuotojui per </w:t>
      </w:r>
      <w:r>
        <w:rPr>
          <w:szCs w:val="24"/>
        </w:rPr>
        <w:lastRenderedPageBreak/>
        <w:t>3</w:t>
      </w:r>
      <w:r w:rsidR="00504463">
        <w:rPr>
          <w:szCs w:val="24"/>
        </w:rPr>
        <w:t> </w:t>
      </w:r>
      <w:r>
        <w:rPr>
          <w:szCs w:val="24"/>
        </w:rPr>
        <w:t>mėnesius iki teismo nutarties atsisakyti iškelti bankroto bylą ir pavesti inicijuoti juridinio asmens likvidavimą Juridinių asmenų registro tvarkytojo iniciatyva priėmimo dienos priskaičiuotas su darbo santykiais susijusias pajamas</w:t>
      </w:r>
      <w:r w:rsidRPr="00504463">
        <w:rPr>
          <w:szCs w:val="24"/>
        </w:rPr>
        <w:t>,</w:t>
      </w:r>
      <w:r w:rsidR="00504463" w:rsidRPr="00504463">
        <w:rPr>
          <w:b/>
          <w:szCs w:val="24"/>
        </w:rPr>
        <w:t xml:space="preserve"> atskaičius įmokas, nurodytas šio straipsnio 1 dalies 1</w:t>
      </w:r>
      <w:r w:rsidR="00504463">
        <w:rPr>
          <w:b/>
          <w:szCs w:val="24"/>
        </w:rPr>
        <w:t> </w:t>
      </w:r>
      <w:r w:rsidR="00504463" w:rsidRPr="00504463">
        <w:rPr>
          <w:b/>
          <w:szCs w:val="24"/>
        </w:rPr>
        <w:t>punkte, tačiau ne</w:t>
      </w:r>
      <w:r w:rsidR="00343B40">
        <w:rPr>
          <w:b/>
          <w:szCs w:val="24"/>
        </w:rPr>
        <w:t>viršijančias</w:t>
      </w:r>
      <w:r w:rsidR="00504463" w:rsidRPr="00504463">
        <w:rPr>
          <w:b/>
          <w:szCs w:val="24"/>
        </w:rPr>
        <w:t xml:space="preserve"> šešių minimaliųjų mėnesinių algų dydžio</w:t>
      </w:r>
      <w:r w:rsidRPr="00504463">
        <w:rPr>
          <w:szCs w:val="24"/>
        </w:rPr>
        <w:t>.</w:t>
      </w:r>
    </w:p>
    <w:p w:rsidR="005C7504" w:rsidRDefault="005C7504" w:rsidP="00FF10DD">
      <w:pPr>
        <w:spacing w:line="276" w:lineRule="auto"/>
        <w:ind w:firstLine="709"/>
        <w:jc w:val="both"/>
        <w:rPr>
          <w:rFonts w:eastAsia="Calibri"/>
          <w:szCs w:val="24"/>
        </w:rPr>
      </w:pPr>
      <w:r>
        <w:rPr>
          <w:rFonts w:eastAsia="Calibri"/>
          <w:szCs w:val="24"/>
        </w:rPr>
        <w:t>2. Apskaičiuojant iš Garantinio fondo skiriamas lėšas, taikomas minimaliosios mėnesinės algos dydis, buvęs:</w:t>
      </w:r>
    </w:p>
    <w:p w:rsidR="005C7504" w:rsidRPr="00707B96" w:rsidRDefault="005C7504" w:rsidP="00FF10DD">
      <w:pPr>
        <w:spacing w:line="276" w:lineRule="auto"/>
        <w:ind w:firstLine="709"/>
        <w:jc w:val="both"/>
        <w:rPr>
          <w:b/>
          <w:szCs w:val="24"/>
        </w:rPr>
      </w:pPr>
      <w:r w:rsidRPr="00707B96">
        <w:rPr>
          <w:rFonts w:eastAsia="Calibri"/>
          <w:szCs w:val="24"/>
        </w:rPr>
        <w:t xml:space="preserve">1) teismo nutarties iškelti </w:t>
      </w:r>
      <w:r w:rsidR="00E11FE2" w:rsidRPr="00707B96">
        <w:rPr>
          <w:rFonts w:eastAsia="Calibri"/>
          <w:strike/>
          <w:szCs w:val="24"/>
        </w:rPr>
        <w:t>bankroto</w:t>
      </w:r>
      <w:r w:rsidR="00E11FE2" w:rsidRPr="00707B96">
        <w:rPr>
          <w:rFonts w:eastAsia="Calibri"/>
          <w:szCs w:val="24"/>
        </w:rPr>
        <w:t xml:space="preserve"> </w:t>
      </w:r>
      <w:r w:rsidR="00E11FE2" w:rsidRPr="00707B96">
        <w:rPr>
          <w:rFonts w:eastAsia="Calibri"/>
          <w:b/>
          <w:szCs w:val="24"/>
        </w:rPr>
        <w:t>nemokumo</w:t>
      </w:r>
      <w:r w:rsidRPr="00707B96">
        <w:rPr>
          <w:rFonts w:eastAsia="Calibri"/>
          <w:szCs w:val="24"/>
        </w:rPr>
        <w:t xml:space="preserve"> bylą priėmimo dieną;</w:t>
      </w:r>
    </w:p>
    <w:p w:rsidR="005C7504" w:rsidRDefault="005C7504" w:rsidP="00FF10DD">
      <w:pPr>
        <w:spacing w:line="276" w:lineRule="auto"/>
        <w:ind w:firstLine="709"/>
        <w:jc w:val="both"/>
        <w:rPr>
          <w:rFonts w:eastAsia="Calibri"/>
          <w:szCs w:val="24"/>
        </w:rPr>
      </w:pPr>
      <w:r w:rsidRPr="00707B96">
        <w:rPr>
          <w:szCs w:val="24"/>
        </w:rPr>
        <w:t xml:space="preserve">2) </w:t>
      </w:r>
      <w:r w:rsidRPr="00707B96">
        <w:rPr>
          <w:rFonts w:eastAsia="Calibri"/>
          <w:szCs w:val="24"/>
        </w:rPr>
        <w:t xml:space="preserve">kreditorių susirinkimo sprendimo vykdyti </w:t>
      </w:r>
      <w:r w:rsidR="0008642B" w:rsidRPr="00707B96">
        <w:rPr>
          <w:rFonts w:eastAsia="Calibri"/>
          <w:szCs w:val="24"/>
        </w:rPr>
        <w:t xml:space="preserve">bankroto </w:t>
      </w:r>
      <w:r w:rsidRPr="00707B96">
        <w:rPr>
          <w:rFonts w:eastAsia="Calibri"/>
          <w:szCs w:val="24"/>
        </w:rPr>
        <w:t xml:space="preserve">procesą ne teismo tvarka priėmimo </w:t>
      </w:r>
      <w:r>
        <w:rPr>
          <w:rFonts w:eastAsia="Calibri"/>
          <w:szCs w:val="24"/>
        </w:rPr>
        <w:t>dieną;</w:t>
      </w:r>
    </w:p>
    <w:p w:rsidR="005C7504" w:rsidRDefault="005C7504" w:rsidP="00FF10DD">
      <w:pPr>
        <w:spacing w:line="276" w:lineRule="auto"/>
        <w:ind w:firstLine="709"/>
        <w:jc w:val="both"/>
        <w:rPr>
          <w:rFonts w:eastAsia="Calibri"/>
          <w:szCs w:val="24"/>
        </w:rPr>
      </w:pPr>
      <w:r>
        <w:rPr>
          <w:rFonts w:eastAsia="Calibri"/>
          <w:szCs w:val="24"/>
        </w:rPr>
        <w:t xml:space="preserve">3) </w:t>
      </w:r>
      <w:r>
        <w:rPr>
          <w:szCs w:val="24"/>
        </w:rPr>
        <w:t>teismo nutarties atsisakyti iškelti nemokiam juridiniam asmeniui bankroto bylą ir siūlyti inicijuoti jo likvidavimą Juridinių asmenų registro tvarkytojo iniciatyva</w:t>
      </w:r>
      <w:r>
        <w:rPr>
          <w:rFonts w:eastAsia="Calibri"/>
          <w:szCs w:val="24"/>
        </w:rPr>
        <w:t xml:space="preserve"> priėmimo dieną.</w:t>
      </w:r>
    </w:p>
    <w:p w:rsidR="005C7504" w:rsidRDefault="005C7504" w:rsidP="00FF10DD">
      <w:pPr>
        <w:spacing w:line="276" w:lineRule="auto"/>
        <w:ind w:firstLine="709"/>
        <w:jc w:val="both"/>
        <w:rPr>
          <w:rFonts w:eastAsia="Calibri"/>
          <w:b/>
          <w:szCs w:val="24"/>
        </w:rPr>
      </w:pPr>
      <w:r>
        <w:rPr>
          <w:rFonts w:eastAsia="Calibri"/>
          <w:szCs w:val="24"/>
        </w:rPr>
        <w:t>3. Šio straipsnio 2 dalyje nurodyti dokumentai teikiami administratoriui Juridinių asmenų nemokumo įstatymo ir Fizinių asmenų bankroto įstatymo nustatyta tvarka.</w:t>
      </w:r>
      <w:r w:rsidR="0008642B">
        <w:t>“</w:t>
      </w:r>
    </w:p>
    <w:p w:rsidR="005C7504" w:rsidRPr="002631CC" w:rsidRDefault="005C7504" w:rsidP="00FF10DD">
      <w:pPr>
        <w:spacing w:line="276" w:lineRule="auto"/>
        <w:ind w:firstLine="709"/>
        <w:jc w:val="both"/>
        <w:rPr>
          <w:b/>
          <w:szCs w:val="24"/>
        </w:rPr>
      </w:pPr>
    </w:p>
    <w:p w:rsidR="00C61C0E" w:rsidRPr="002631CC" w:rsidRDefault="005A5D3F" w:rsidP="00FF10DD">
      <w:pPr>
        <w:spacing w:line="276" w:lineRule="auto"/>
        <w:ind w:firstLine="709"/>
        <w:jc w:val="both"/>
        <w:rPr>
          <w:b/>
          <w:szCs w:val="24"/>
        </w:rPr>
      </w:pPr>
      <w:r w:rsidRPr="002631CC">
        <w:rPr>
          <w:b/>
          <w:szCs w:val="24"/>
        </w:rPr>
        <w:t>4</w:t>
      </w:r>
      <w:r w:rsidR="00C61C0E" w:rsidRPr="002631CC">
        <w:rPr>
          <w:b/>
          <w:szCs w:val="24"/>
        </w:rPr>
        <w:t xml:space="preserve"> straipsnis. 19 straipsnio pakeitimas</w:t>
      </w:r>
    </w:p>
    <w:p w:rsidR="00C61C0E" w:rsidRPr="002631CC" w:rsidRDefault="00C61C0E" w:rsidP="00FF10DD">
      <w:pPr>
        <w:spacing w:line="276" w:lineRule="auto"/>
        <w:ind w:firstLine="709"/>
        <w:jc w:val="both"/>
        <w:rPr>
          <w:rFonts w:eastAsia="Calibri"/>
          <w:szCs w:val="24"/>
        </w:rPr>
      </w:pPr>
      <w:r w:rsidRPr="002631CC">
        <w:rPr>
          <w:rFonts w:eastAsia="Calibri"/>
          <w:szCs w:val="24"/>
        </w:rPr>
        <w:t>Pripažinti netekusi</w:t>
      </w:r>
      <w:r w:rsidR="00CF4E51" w:rsidRPr="002631CC">
        <w:rPr>
          <w:rFonts w:eastAsia="Calibri"/>
          <w:szCs w:val="24"/>
        </w:rPr>
        <w:t>u</w:t>
      </w:r>
      <w:r w:rsidRPr="002631CC">
        <w:rPr>
          <w:rFonts w:eastAsia="Calibri"/>
          <w:szCs w:val="24"/>
        </w:rPr>
        <w:t xml:space="preserve"> galios 19 straipsnio 1 dalies 7 punktą.</w:t>
      </w:r>
    </w:p>
    <w:p w:rsidR="00C61C0E" w:rsidRPr="002631CC" w:rsidRDefault="00C61C0E" w:rsidP="00FF10DD">
      <w:pPr>
        <w:spacing w:line="276" w:lineRule="auto"/>
        <w:ind w:firstLine="709"/>
        <w:jc w:val="both"/>
        <w:rPr>
          <w:rFonts w:eastAsia="Calibri"/>
          <w:strike/>
          <w:szCs w:val="24"/>
        </w:rPr>
      </w:pPr>
      <w:r w:rsidRPr="002631CC">
        <w:rPr>
          <w:rFonts w:eastAsia="Calibri"/>
          <w:strike/>
          <w:szCs w:val="24"/>
        </w:rPr>
        <w:t>7) tvirtina paraiškos ir sutarties pavyzdines formas, rekomendacijas dėl paraiškų pildymo ir teikimo ir skelbia jas savo interneto svetainėje;</w:t>
      </w:r>
    </w:p>
    <w:p w:rsidR="00107472" w:rsidRPr="002631CC" w:rsidRDefault="00107472" w:rsidP="00FF10DD">
      <w:pPr>
        <w:spacing w:line="276" w:lineRule="auto"/>
        <w:ind w:firstLine="709"/>
        <w:jc w:val="both"/>
        <w:rPr>
          <w:rFonts w:eastAsia="Calibri"/>
          <w:szCs w:val="24"/>
        </w:rPr>
      </w:pPr>
    </w:p>
    <w:p w:rsidR="00F13F8B" w:rsidRPr="002631CC" w:rsidRDefault="005A5D3F" w:rsidP="00FF10DD">
      <w:pPr>
        <w:spacing w:line="276" w:lineRule="auto"/>
        <w:ind w:firstLine="709"/>
        <w:jc w:val="both"/>
        <w:rPr>
          <w:rFonts w:eastAsia="Calibri"/>
          <w:b/>
          <w:szCs w:val="24"/>
        </w:rPr>
      </w:pPr>
      <w:r w:rsidRPr="002631CC">
        <w:rPr>
          <w:rFonts w:eastAsia="Calibri"/>
          <w:b/>
          <w:szCs w:val="24"/>
        </w:rPr>
        <w:t>5</w:t>
      </w:r>
      <w:r w:rsidR="00E83753" w:rsidRPr="002631CC">
        <w:rPr>
          <w:rFonts w:eastAsia="Calibri"/>
          <w:b/>
          <w:szCs w:val="24"/>
        </w:rPr>
        <w:t xml:space="preserve"> straipsnis. </w:t>
      </w:r>
      <w:r w:rsidR="00F13F8B" w:rsidRPr="002631CC">
        <w:rPr>
          <w:rFonts w:eastAsia="Calibri"/>
          <w:b/>
          <w:szCs w:val="24"/>
        </w:rPr>
        <w:t>Įstatymo įsigaliojimas, taikymas ir įgyvendinimas</w:t>
      </w:r>
    </w:p>
    <w:p w:rsidR="00F13F8B" w:rsidRPr="002631CC" w:rsidRDefault="00F13F8B" w:rsidP="00FF10DD">
      <w:pPr>
        <w:spacing w:line="276" w:lineRule="auto"/>
        <w:ind w:firstLine="709"/>
        <w:jc w:val="both"/>
        <w:rPr>
          <w:szCs w:val="24"/>
        </w:rPr>
      </w:pPr>
      <w:r w:rsidRPr="002631CC">
        <w:rPr>
          <w:szCs w:val="24"/>
        </w:rPr>
        <w:t>1. Šis įstatymas, išskyrus šio straipsnio 3</w:t>
      </w:r>
      <w:r w:rsidR="00101D93">
        <w:rPr>
          <w:szCs w:val="24"/>
        </w:rPr>
        <w:t> </w:t>
      </w:r>
      <w:r w:rsidRPr="002631CC">
        <w:rPr>
          <w:szCs w:val="24"/>
        </w:rPr>
        <w:t xml:space="preserve">dalį, įsigalioja </w:t>
      </w:r>
      <w:r w:rsidR="00DE6948" w:rsidRPr="002631CC">
        <w:rPr>
          <w:szCs w:val="24"/>
        </w:rPr>
        <w:t>2021</w:t>
      </w:r>
      <w:r w:rsidR="00101D93">
        <w:rPr>
          <w:szCs w:val="24"/>
        </w:rPr>
        <w:t> </w:t>
      </w:r>
      <w:r w:rsidR="00DE6948" w:rsidRPr="002631CC">
        <w:rPr>
          <w:szCs w:val="24"/>
        </w:rPr>
        <w:t>m. liepos</w:t>
      </w:r>
      <w:r w:rsidRPr="002631CC">
        <w:rPr>
          <w:szCs w:val="24"/>
        </w:rPr>
        <w:t xml:space="preserve"> 1</w:t>
      </w:r>
      <w:r w:rsidR="00101D93">
        <w:rPr>
          <w:szCs w:val="24"/>
        </w:rPr>
        <w:t> </w:t>
      </w:r>
      <w:r w:rsidRPr="002631CC">
        <w:rPr>
          <w:szCs w:val="24"/>
        </w:rPr>
        <w:t xml:space="preserve">d. </w:t>
      </w:r>
    </w:p>
    <w:p w:rsidR="00F13F8B" w:rsidRPr="002631CC" w:rsidRDefault="00F13F8B" w:rsidP="00FF10DD">
      <w:pPr>
        <w:spacing w:line="276" w:lineRule="auto"/>
        <w:ind w:firstLine="709"/>
        <w:jc w:val="both"/>
        <w:rPr>
          <w:b/>
          <w:i/>
          <w:szCs w:val="24"/>
          <w:lang w:eastAsia="lt-LT"/>
        </w:rPr>
      </w:pPr>
      <w:r w:rsidRPr="002631CC">
        <w:rPr>
          <w:rFonts w:eastAsia="Calibri"/>
          <w:szCs w:val="24"/>
        </w:rPr>
        <w:t xml:space="preserve">2. Šis </w:t>
      </w:r>
      <w:r w:rsidR="00DE6948" w:rsidRPr="002631CC">
        <w:rPr>
          <w:rFonts w:eastAsia="Calibri"/>
          <w:szCs w:val="24"/>
        </w:rPr>
        <w:t>įstatymas</w:t>
      </w:r>
      <w:r w:rsidR="00F73160" w:rsidRPr="002631CC">
        <w:rPr>
          <w:rFonts w:eastAsia="Calibri"/>
          <w:szCs w:val="24"/>
        </w:rPr>
        <w:t xml:space="preserve"> </w:t>
      </w:r>
      <w:r w:rsidRPr="002631CC">
        <w:rPr>
          <w:rFonts w:eastAsia="Calibri"/>
          <w:szCs w:val="24"/>
        </w:rPr>
        <w:t>taikomas</w:t>
      </w:r>
      <w:r w:rsidRPr="002631CC">
        <w:rPr>
          <w:szCs w:val="24"/>
        </w:rPr>
        <w:t>, kai darbdavio restruktūrizavimo byla iškelta po 202</w:t>
      </w:r>
      <w:r w:rsidR="00F73160" w:rsidRPr="002631CC">
        <w:rPr>
          <w:szCs w:val="24"/>
        </w:rPr>
        <w:t>1</w:t>
      </w:r>
      <w:r w:rsidR="00101D93">
        <w:rPr>
          <w:szCs w:val="24"/>
        </w:rPr>
        <w:t> </w:t>
      </w:r>
      <w:r w:rsidRPr="002631CC">
        <w:rPr>
          <w:szCs w:val="24"/>
        </w:rPr>
        <w:t xml:space="preserve">m. </w:t>
      </w:r>
      <w:r w:rsidR="00F73160" w:rsidRPr="002631CC">
        <w:rPr>
          <w:szCs w:val="24"/>
        </w:rPr>
        <w:t>liepos</w:t>
      </w:r>
      <w:r w:rsidRPr="002631CC">
        <w:rPr>
          <w:szCs w:val="24"/>
        </w:rPr>
        <w:t xml:space="preserve"> 1</w:t>
      </w:r>
      <w:r w:rsidR="00101D93">
        <w:rPr>
          <w:szCs w:val="24"/>
        </w:rPr>
        <w:t> </w:t>
      </w:r>
      <w:r w:rsidRPr="002631CC">
        <w:rPr>
          <w:szCs w:val="24"/>
        </w:rPr>
        <w:t>d.</w:t>
      </w:r>
    </w:p>
    <w:p w:rsidR="00F13F8B" w:rsidRPr="002631CC" w:rsidRDefault="00F13F8B" w:rsidP="00FF10DD">
      <w:pPr>
        <w:spacing w:line="276" w:lineRule="auto"/>
        <w:ind w:firstLine="709"/>
        <w:jc w:val="both"/>
        <w:rPr>
          <w:rFonts w:eastAsia="Calibri"/>
          <w:szCs w:val="24"/>
        </w:rPr>
      </w:pPr>
      <w:r w:rsidRPr="002631CC">
        <w:rPr>
          <w:rFonts w:eastAsia="Calibri"/>
          <w:szCs w:val="24"/>
        </w:rPr>
        <w:t>3. Lietuvos Respublikos Vyriausybė ir</w:t>
      </w:r>
      <w:r w:rsidR="00194578" w:rsidRPr="002631CC">
        <w:rPr>
          <w:rFonts w:eastAsia="Calibri"/>
          <w:szCs w:val="24"/>
        </w:rPr>
        <w:t xml:space="preserve"> (ar)</w:t>
      </w:r>
      <w:r w:rsidRPr="002631CC">
        <w:rPr>
          <w:rFonts w:eastAsia="Calibri"/>
          <w:szCs w:val="24"/>
        </w:rPr>
        <w:t xml:space="preserve"> jos įgaliotos institucijos iki </w:t>
      </w:r>
      <w:r w:rsidRPr="002631CC">
        <w:rPr>
          <w:szCs w:val="24"/>
        </w:rPr>
        <w:t>20</w:t>
      </w:r>
      <w:r w:rsidR="00F73160" w:rsidRPr="002631CC">
        <w:rPr>
          <w:szCs w:val="24"/>
        </w:rPr>
        <w:t>21</w:t>
      </w:r>
      <w:r w:rsidR="00101D93">
        <w:rPr>
          <w:szCs w:val="24"/>
        </w:rPr>
        <w:t> </w:t>
      </w:r>
      <w:r w:rsidRPr="002631CC">
        <w:rPr>
          <w:szCs w:val="24"/>
        </w:rPr>
        <w:t xml:space="preserve">m. </w:t>
      </w:r>
      <w:r w:rsidR="00F73160" w:rsidRPr="002631CC">
        <w:rPr>
          <w:szCs w:val="24"/>
        </w:rPr>
        <w:t>birželio</w:t>
      </w:r>
      <w:r w:rsidRPr="002631CC">
        <w:rPr>
          <w:szCs w:val="24"/>
        </w:rPr>
        <w:t xml:space="preserve"> 3</w:t>
      </w:r>
      <w:r w:rsidR="00F73160" w:rsidRPr="002631CC">
        <w:rPr>
          <w:szCs w:val="24"/>
        </w:rPr>
        <w:t>0</w:t>
      </w:r>
      <w:r w:rsidRPr="002631CC">
        <w:rPr>
          <w:szCs w:val="24"/>
        </w:rPr>
        <w:t xml:space="preserve"> d. </w:t>
      </w:r>
      <w:r w:rsidRPr="002631CC">
        <w:rPr>
          <w:rFonts w:eastAsia="Calibri"/>
          <w:szCs w:val="24"/>
        </w:rPr>
        <w:t>p</w:t>
      </w:r>
      <w:r w:rsidR="001B4883" w:rsidRPr="002631CC">
        <w:rPr>
          <w:rFonts w:eastAsia="Calibri"/>
          <w:szCs w:val="24"/>
        </w:rPr>
        <w:t>riima</w:t>
      </w:r>
      <w:r w:rsidRPr="002631CC">
        <w:rPr>
          <w:rFonts w:eastAsia="Calibri"/>
          <w:szCs w:val="24"/>
        </w:rPr>
        <w:t xml:space="preserve"> šio įstatymo įgyvendinamuosius teisės aktus.</w:t>
      </w:r>
    </w:p>
    <w:p w:rsidR="00F41057" w:rsidRPr="002631CC" w:rsidRDefault="00F41057" w:rsidP="00FF10DD">
      <w:pPr>
        <w:spacing w:line="276" w:lineRule="auto"/>
        <w:ind w:firstLine="709"/>
        <w:jc w:val="both"/>
        <w:rPr>
          <w:szCs w:val="24"/>
        </w:rPr>
      </w:pPr>
    </w:p>
    <w:p w:rsidR="00F41057" w:rsidRPr="002631CC" w:rsidRDefault="00F41057" w:rsidP="00FF10DD">
      <w:pPr>
        <w:spacing w:line="276" w:lineRule="auto"/>
        <w:ind w:firstLine="709"/>
        <w:jc w:val="both"/>
        <w:rPr>
          <w:szCs w:val="24"/>
        </w:rPr>
      </w:pPr>
    </w:p>
    <w:p w:rsidR="00325B22" w:rsidRPr="002631CC" w:rsidRDefault="00325B22" w:rsidP="00FF10DD">
      <w:pPr>
        <w:tabs>
          <w:tab w:val="left" w:pos="10490"/>
        </w:tabs>
        <w:spacing w:line="276" w:lineRule="auto"/>
        <w:ind w:firstLine="709"/>
        <w:jc w:val="both"/>
        <w:rPr>
          <w:i/>
          <w:iCs/>
          <w:szCs w:val="24"/>
          <w:lang w:eastAsia="lt-LT"/>
        </w:rPr>
      </w:pPr>
      <w:r w:rsidRPr="002631CC">
        <w:rPr>
          <w:i/>
          <w:iCs/>
          <w:szCs w:val="24"/>
          <w:lang w:eastAsia="lt-LT"/>
        </w:rPr>
        <w:t>Skelbiu šį Lietuvos Respublikos Seimo priimtą įstatymą.</w:t>
      </w:r>
    </w:p>
    <w:p w:rsidR="00796E78" w:rsidRPr="002631CC" w:rsidRDefault="00796E78" w:rsidP="00FF10DD">
      <w:pPr>
        <w:tabs>
          <w:tab w:val="left" w:pos="709"/>
          <w:tab w:val="left" w:pos="10490"/>
        </w:tabs>
        <w:spacing w:line="276" w:lineRule="auto"/>
        <w:ind w:firstLine="709"/>
        <w:jc w:val="both"/>
        <w:rPr>
          <w:i/>
          <w:iCs/>
          <w:szCs w:val="24"/>
          <w:lang w:eastAsia="lt-LT"/>
        </w:rPr>
      </w:pPr>
    </w:p>
    <w:p w:rsidR="00B46477" w:rsidRPr="002631CC" w:rsidRDefault="00325B22" w:rsidP="00FF10DD">
      <w:pPr>
        <w:tabs>
          <w:tab w:val="left" w:pos="10490"/>
        </w:tabs>
        <w:spacing w:line="320" w:lineRule="atLeast"/>
        <w:ind w:right="697"/>
        <w:rPr>
          <w:rFonts w:eastAsia="Calibri"/>
          <w:b/>
          <w:szCs w:val="24"/>
        </w:rPr>
      </w:pPr>
      <w:r w:rsidRPr="002631CC">
        <w:rPr>
          <w:szCs w:val="24"/>
          <w:lang w:eastAsia="lt-LT"/>
        </w:rPr>
        <w:t>Respublikos Prezidentas</w:t>
      </w:r>
    </w:p>
    <w:sectPr w:rsidR="00B46477" w:rsidRPr="002631CC" w:rsidSect="008F276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F0" w:rsidRDefault="001F76F0" w:rsidP="0056450C">
      <w:r>
        <w:separator/>
      </w:r>
    </w:p>
  </w:endnote>
  <w:endnote w:type="continuationSeparator" w:id="0">
    <w:p w:rsidR="001F76F0" w:rsidRDefault="001F76F0" w:rsidP="0056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F0" w:rsidRDefault="001F76F0" w:rsidP="0056450C">
      <w:r>
        <w:separator/>
      </w:r>
    </w:p>
  </w:footnote>
  <w:footnote w:type="continuationSeparator" w:id="0">
    <w:p w:rsidR="001F76F0" w:rsidRDefault="001F76F0" w:rsidP="0056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893735"/>
      <w:docPartObj>
        <w:docPartGallery w:val="Page Numbers (Top of Page)"/>
        <w:docPartUnique/>
      </w:docPartObj>
    </w:sdtPr>
    <w:sdtEndPr/>
    <w:sdtContent>
      <w:p w:rsidR="0056450C" w:rsidRDefault="0056450C">
        <w:pPr>
          <w:pStyle w:val="Antrats"/>
          <w:jc w:val="center"/>
        </w:pPr>
        <w:r>
          <w:fldChar w:fldCharType="begin"/>
        </w:r>
        <w:r>
          <w:instrText>PAGE   \* MERGEFORMAT</w:instrText>
        </w:r>
        <w:r>
          <w:fldChar w:fldCharType="separate"/>
        </w:r>
        <w:r w:rsidR="009F098F">
          <w:rPr>
            <w:noProof/>
          </w:rPr>
          <w:t>3</w:t>
        </w:r>
        <w:r>
          <w:fldChar w:fldCharType="end"/>
        </w:r>
      </w:p>
    </w:sdtContent>
  </w:sdt>
  <w:p w:rsidR="0056450C" w:rsidRDefault="0056450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B3"/>
    <w:rsid w:val="00001277"/>
    <w:rsid w:val="00015DA1"/>
    <w:rsid w:val="000256AE"/>
    <w:rsid w:val="00040FB7"/>
    <w:rsid w:val="000509E4"/>
    <w:rsid w:val="000541AA"/>
    <w:rsid w:val="000555FB"/>
    <w:rsid w:val="00075701"/>
    <w:rsid w:val="0008642B"/>
    <w:rsid w:val="00093EF2"/>
    <w:rsid w:val="000A408E"/>
    <w:rsid w:val="000A6065"/>
    <w:rsid w:val="000B4706"/>
    <w:rsid w:val="000D4A06"/>
    <w:rsid w:val="000E40AD"/>
    <w:rsid w:val="00101D93"/>
    <w:rsid w:val="001045B8"/>
    <w:rsid w:val="0010645D"/>
    <w:rsid w:val="00107472"/>
    <w:rsid w:val="00115C7B"/>
    <w:rsid w:val="00130EE0"/>
    <w:rsid w:val="001440D8"/>
    <w:rsid w:val="0014414A"/>
    <w:rsid w:val="00144A36"/>
    <w:rsid w:val="001508AA"/>
    <w:rsid w:val="00172D9E"/>
    <w:rsid w:val="00174E3E"/>
    <w:rsid w:val="00176A4F"/>
    <w:rsid w:val="0018004A"/>
    <w:rsid w:val="00184D55"/>
    <w:rsid w:val="00186B62"/>
    <w:rsid w:val="00194578"/>
    <w:rsid w:val="00194CFE"/>
    <w:rsid w:val="001A2CE5"/>
    <w:rsid w:val="001A5A02"/>
    <w:rsid w:val="001B4883"/>
    <w:rsid w:val="001D7D2C"/>
    <w:rsid w:val="001F76F0"/>
    <w:rsid w:val="002039D3"/>
    <w:rsid w:val="00220B0D"/>
    <w:rsid w:val="0022325D"/>
    <w:rsid w:val="00235688"/>
    <w:rsid w:val="00237307"/>
    <w:rsid w:val="0024288C"/>
    <w:rsid w:val="00252E72"/>
    <w:rsid w:val="00261A6A"/>
    <w:rsid w:val="002629F6"/>
    <w:rsid w:val="002631CC"/>
    <w:rsid w:val="002658C9"/>
    <w:rsid w:val="00271C3E"/>
    <w:rsid w:val="002B2D55"/>
    <w:rsid w:val="002B52DF"/>
    <w:rsid w:val="002C573E"/>
    <w:rsid w:val="002D1D53"/>
    <w:rsid w:val="002F695D"/>
    <w:rsid w:val="003029F0"/>
    <w:rsid w:val="00303A26"/>
    <w:rsid w:val="00303EF4"/>
    <w:rsid w:val="003101F4"/>
    <w:rsid w:val="00314E39"/>
    <w:rsid w:val="00325B22"/>
    <w:rsid w:val="0033002D"/>
    <w:rsid w:val="00331B99"/>
    <w:rsid w:val="00333F27"/>
    <w:rsid w:val="00343B40"/>
    <w:rsid w:val="00361D68"/>
    <w:rsid w:val="00393A8D"/>
    <w:rsid w:val="00393F60"/>
    <w:rsid w:val="003B1AB5"/>
    <w:rsid w:val="00402272"/>
    <w:rsid w:val="0040579B"/>
    <w:rsid w:val="0041486D"/>
    <w:rsid w:val="004227C7"/>
    <w:rsid w:val="00427879"/>
    <w:rsid w:val="004365AE"/>
    <w:rsid w:val="0044426F"/>
    <w:rsid w:val="004500DB"/>
    <w:rsid w:val="00466FCE"/>
    <w:rsid w:val="00492661"/>
    <w:rsid w:val="00493C29"/>
    <w:rsid w:val="004A4168"/>
    <w:rsid w:val="004B29E4"/>
    <w:rsid w:val="004B5630"/>
    <w:rsid w:val="004D2DB3"/>
    <w:rsid w:val="004D5390"/>
    <w:rsid w:val="004D7491"/>
    <w:rsid w:val="004F2F7E"/>
    <w:rsid w:val="00504463"/>
    <w:rsid w:val="00506F5F"/>
    <w:rsid w:val="005125F1"/>
    <w:rsid w:val="00524AEC"/>
    <w:rsid w:val="005306CB"/>
    <w:rsid w:val="00532B95"/>
    <w:rsid w:val="00535D4E"/>
    <w:rsid w:val="00544A9C"/>
    <w:rsid w:val="0056450C"/>
    <w:rsid w:val="00566E59"/>
    <w:rsid w:val="00570A49"/>
    <w:rsid w:val="00572B17"/>
    <w:rsid w:val="005811F3"/>
    <w:rsid w:val="00584B24"/>
    <w:rsid w:val="005A5399"/>
    <w:rsid w:val="005A5D3F"/>
    <w:rsid w:val="005A6D13"/>
    <w:rsid w:val="005B3FCE"/>
    <w:rsid w:val="005C5015"/>
    <w:rsid w:val="005C7504"/>
    <w:rsid w:val="005D060F"/>
    <w:rsid w:val="005D7CFE"/>
    <w:rsid w:val="005E0AF3"/>
    <w:rsid w:val="005E144F"/>
    <w:rsid w:val="005F7BC0"/>
    <w:rsid w:val="0061229C"/>
    <w:rsid w:val="00613EA6"/>
    <w:rsid w:val="00614EE4"/>
    <w:rsid w:val="00632954"/>
    <w:rsid w:val="00634B7B"/>
    <w:rsid w:val="00640F89"/>
    <w:rsid w:val="006439DF"/>
    <w:rsid w:val="00647A85"/>
    <w:rsid w:val="00666CDA"/>
    <w:rsid w:val="006713BB"/>
    <w:rsid w:val="00685B0A"/>
    <w:rsid w:val="006A65FE"/>
    <w:rsid w:val="006B0996"/>
    <w:rsid w:val="006B7FC7"/>
    <w:rsid w:val="006C4ECB"/>
    <w:rsid w:val="006D65AB"/>
    <w:rsid w:val="006E3D2E"/>
    <w:rsid w:val="006F6CBC"/>
    <w:rsid w:val="006F7D0D"/>
    <w:rsid w:val="00701E6A"/>
    <w:rsid w:val="007076EA"/>
    <w:rsid w:val="00707B96"/>
    <w:rsid w:val="00716B33"/>
    <w:rsid w:val="00723B57"/>
    <w:rsid w:val="00724DD9"/>
    <w:rsid w:val="0076578A"/>
    <w:rsid w:val="00777AE0"/>
    <w:rsid w:val="007809F1"/>
    <w:rsid w:val="007937FD"/>
    <w:rsid w:val="00796E78"/>
    <w:rsid w:val="007A766B"/>
    <w:rsid w:val="007C418A"/>
    <w:rsid w:val="007E32B0"/>
    <w:rsid w:val="007E44D9"/>
    <w:rsid w:val="007F0FB7"/>
    <w:rsid w:val="007F338F"/>
    <w:rsid w:val="007F5B7D"/>
    <w:rsid w:val="00813248"/>
    <w:rsid w:val="00821956"/>
    <w:rsid w:val="00822FC2"/>
    <w:rsid w:val="00826075"/>
    <w:rsid w:val="00842CA5"/>
    <w:rsid w:val="008516E6"/>
    <w:rsid w:val="00853E7A"/>
    <w:rsid w:val="00855DE5"/>
    <w:rsid w:val="00865BB0"/>
    <w:rsid w:val="008821CB"/>
    <w:rsid w:val="00882362"/>
    <w:rsid w:val="0088699C"/>
    <w:rsid w:val="00886E71"/>
    <w:rsid w:val="0089191C"/>
    <w:rsid w:val="00895E19"/>
    <w:rsid w:val="00896A23"/>
    <w:rsid w:val="008C12E3"/>
    <w:rsid w:val="008C4563"/>
    <w:rsid w:val="008C7F43"/>
    <w:rsid w:val="008D2772"/>
    <w:rsid w:val="008D3FDB"/>
    <w:rsid w:val="008D426E"/>
    <w:rsid w:val="008D78E2"/>
    <w:rsid w:val="008F13FD"/>
    <w:rsid w:val="008F2769"/>
    <w:rsid w:val="008F46D2"/>
    <w:rsid w:val="00915D3B"/>
    <w:rsid w:val="009326AA"/>
    <w:rsid w:val="00933DB3"/>
    <w:rsid w:val="00942781"/>
    <w:rsid w:val="00945044"/>
    <w:rsid w:val="009501C7"/>
    <w:rsid w:val="00952DAB"/>
    <w:rsid w:val="00984AD5"/>
    <w:rsid w:val="009A331C"/>
    <w:rsid w:val="009A6FF0"/>
    <w:rsid w:val="009B7D21"/>
    <w:rsid w:val="009C44E1"/>
    <w:rsid w:val="009D59F1"/>
    <w:rsid w:val="009E67BD"/>
    <w:rsid w:val="009F098F"/>
    <w:rsid w:val="009F2D63"/>
    <w:rsid w:val="00A15CD2"/>
    <w:rsid w:val="00A22E76"/>
    <w:rsid w:val="00A36BD7"/>
    <w:rsid w:val="00A43F77"/>
    <w:rsid w:val="00A47618"/>
    <w:rsid w:val="00A555E5"/>
    <w:rsid w:val="00A609E0"/>
    <w:rsid w:val="00A64F7F"/>
    <w:rsid w:val="00A71061"/>
    <w:rsid w:val="00A7380F"/>
    <w:rsid w:val="00A769EE"/>
    <w:rsid w:val="00A77CD4"/>
    <w:rsid w:val="00A822DD"/>
    <w:rsid w:val="00AC2C1D"/>
    <w:rsid w:val="00AD4262"/>
    <w:rsid w:val="00AD51D0"/>
    <w:rsid w:val="00AE77CD"/>
    <w:rsid w:val="00AF67F6"/>
    <w:rsid w:val="00B12A3B"/>
    <w:rsid w:val="00B13BAD"/>
    <w:rsid w:val="00B13E3E"/>
    <w:rsid w:val="00B16B44"/>
    <w:rsid w:val="00B30B3B"/>
    <w:rsid w:val="00B417C5"/>
    <w:rsid w:val="00B46477"/>
    <w:rsid w:val="00B50C2D"/>
    <w:rsid w:val="00B5168B"/>
    <w:rsid w:val="00B529A3"/>
    <w:rsid w:val="00B542D5"/>
    <w:rsid w:val="00B62BB8"/>
    <w:rsid w:val="00BB3811"/>
    <w:rsid w:val="00BC2A15"/>
    <w:rsid w:val="00BC781B"/>
    <w:rsid w:val="00BD3285"/>
    <w:rsid w:val="00BD78D7"/>
    <w:rsid w:val="00BE1C28"/>
    <w:rsid w:val="00BE5D31"/>
    <w:rsid w:val="00BE6877"/>
    <w:rsid w:val="00BE71F2"/>
    <w:rsid w:val="00C22FB6"/>
    <w:rsid w:val="00C237FB"/>
    <w:rsid w:val="00C30CC0"/>
    <w:rsid w:val="00C321D6"/>
    <w:rsid w:val="00C55CA0"/>
    <w:rsid w:val="00C61C0E"/>
    <w:rsid w:val="00C61E64"/>
    <w:rsid w:val="00C75750"/>
    <w:rsid w:val="00C77F6A"/>
    <w:rsid w:val="00C811D7"/>
    <w:rsid w:val="00C81E04"/>
    <w:rsid w:val="00C878DB"/>
    <w:rsid w:val="00CA0EF3"/>
    <w:rsid w:val="00CB6FEF"/>
    <w:rsid w:val="00CC2761"/>
    <w:rsid w:val="00CC59A3"/>
    <w:rsid w:val="00CE52D9"/>
    <w:rsid w:val="00CF38F0"/>
    <w:rsid w:val="00CF4E51"/>
    <w:rsid w:val="00D41B29"/>
    <w:rsid w:val="00D50A12"/>
    <w:rsid w:val="00D710F0"/>
    <w:rsid w:val="00D904A9"/>
    <w:rsid w:val="00DA13CE"/>
    <w:rsid w:val="00DA1482"/>
    <w:rsid w:val="00DA21D2"/>
    <w:rsid w:val="00DA2798"/>
    <w:rsid w:val="00DA4156"/>
    <w:rsid w:val="00DA59B7"/>
    <w:rsid w:val="00DA6EE9"/>
    <w:rsid w:val="00DB0342"/>
    <w:rsid w:val="00DB2ADA"/>
    <w:rsid w:val="00DB31A3"/>
    <w:rsid w:val="00DB767C"/>
    <w:rsid w:val="00DB77CC"/>
    <w:rsid w:val="00DD2BCC"/>
    <w:rsid w:val="00DE15A3"/>
    <w:rsid w:val="00DE4566"/>
    <w:rsid w:val="00DE5387"/>
    <w:rsid w:val="00DE6948"/>
    <w:rsid w:val="00E010B3"/>
    <w:rsid w:val="00E11FE2"/>
    <w:rsid w:val="00E16F5D"/>
    <w:rsid w:val="00E317F6"/>
    <w:rsid w:val="00E50774"/>
    <w:rsid w:val="00E56014"/>
    <w:rsid w:val="00E6312D"/>
    <w:rsid w:val="00E83753"/>
    <w:rsid w:val="00E97574"/>
    <w:rsid w:val="00E97FFB"/>
    <w:rsid w:val="00EA02A4"/>
    <w:rsid w:val="00EA7C69"/>
    <w:rsid w:val="00EB53FA"/>
    <w:rsid w:val="00EC6FE3"/>
    <w:rsid w:val="00EE0C9A"/>
    <w:rsid w:val="00EE5595"/>
    <w:rsid w:val="00EF57A2"/>
    <w:rsid w:val="00F13F8B"/>
    <w:rsid w:val="00F24BB2"/>
    <w:rsid w:val="00F36ADB"/>
    <w:rsid w:val="00F41057"/>
    <w:rsid w:val="00F523EA"/>
    <w:rsid w:val="00F650D9"/>
    <w:rsid w:val="00F66EB9"/>
    <w:rsid w:val="00F73160"/>
    <w:rsid w:val="00F862E1"/>
    <w:rsid w:val="00F87896"/>
    <w:rsid w:val="00FA0615"/>
    <w:rsid w:val="00FB520E"/>
    <w:rsid w:val="00FC65F4"/>
    <w:rsid w:val="00FC7425"/>
    <w:rsid w:val="00FD0E99"/>
    <w:rsid w:val="00FD3DEE"/>
    <w:rsid w:val="00FD6AE2"/>
    <w:rsid w:val="00FF01BE"/>
    <w:rsid w:val="00FF1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3D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933DB3"/>
    <w:rPr>
      <w:sz w:val="16"/>
      <w:szCs w:val="16"/>
    </w:rPr>
  </w:style>
  <w:style w:type="paragraph" w:styleId="Komentarotekstas">
    <w:name w:val="annotation text"/>
    <w:basedOn w:val="prastasis"/>
    <w:link w:val="KomentarotekstasDiagrama"/>
    <w:rsid w:val="00933DB3"/>
    <w:rPr>
      <w:sz w:val="20"/>
    </w:rPr>
  </w:style>
  <w:style w:type="character" w:customStyle="1" w:styleId="KomentarotekstasDiagrama">
    <w:name w:val="Komentaro tekstas Diagrama"/>
    <w:basedOn w:val="Numatytasispastraiposriftas"/>
    <w:link w:val="Komentarotekstas"/>
    <w:rsid w:val="00933DB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33D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3DB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75701"/>
    <w:rPr>
      <w:b/>
      <w:bCs/>
    </w:rPr>
  </w:style>
  <w:style w:type="character" w:customStyle="1" w:styleId="KomentarotemaDiagrama">
    <w:name w:val="Komentaro tema Diagrama"/>
    <w:basedOn w:val="KomentarotekstasDiagrama"/>
    <w:link w:val="Komentarotema"/>
    <w:uiPriority w:val="99"/>
    <w:semiHidden/>
    <w:rsid w:val="00075701"/>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B46477"/>
    <w:rPr>
      <w:color w:val="0000FF"/>
      <w:u w:val="single"/>
    </w:rPr>
  </w:style>
  <w:style w:type="paragraph" w:styleId="Antrats">
    <w:name w:val="header"/>
    <w:basedOn w:val="prastasis"/>
    <w:link w:val="AntratsDiagrama"/>
    <w:uiPriority w:val="99"/>
    <w:unhideWhenUsed/>
    <w:rsid w:val="0056450C"/>
    <w:pPr>
      <w:tabs>
        <w:tab w:val="center" w:pos="4819"/>
        <w:tab w:val="right" w:pos="9638"/>
      </w:tabs>
    </w:pPr>
  </w:style>
  <w:style w:type="character" w:customStyle="1" w:styleId="AntratsDiagrama">
    <w:name w:val="Antraštės Diagrama"/>
    <w:basedOn w:val="Numatytasispastraiposriftas"/>
    <w:link w:val="Antrats"/>
    <w:uiPriority w:val="99"/>
    <w:rsid w:val="0056450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450C"/>
    <w:pPr>
      <w:tabs>
        <w:tab w:val="center" w:pos="4819"/>
        <w:tab w:val="right" w:pos="9638"/>
      </w:tabs>
    </w:pPr>
  </w:style>
  <w:style w:type="character" w:customStyle="1" w:styleId="PoratDiagrama">
    <w:name w:val="Poraštė Diagrama"/>
    <w:basedOn w:val="Numatytasispastraiposriftas"/>
    <w:link w:val="Porat"/>
    <w:uiPriority w:val="99"/>
    <w:rsid w:val="0056450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3D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933DB3"/>
    <w:rPr>
      <w:sz w:val="16"/>
      <w:szCs w:val="16"/>
    </w:rPr>
  </w:style>
  <w:style w:type="paragraph" w:styleId="Komentarotekstas">
    <w:name w:val="annotation text"/>
    <w:basedOn w:val="prastasis"/>
    <w:link w:val="KomentarotekstasDiagrama"/>
    <w:rsid w:val="00933DB3"/>
    <w:rPr>
      <w:sz w:val="20"/>
    </w:rPr>
  </w:style>
  <w:style w:type="character" w:customStyle="1" w:styleId="KomentarotekstasDiagrama">
    <w:name w:val="Komentaro tekstas Diagrama"/>
    <w:basedOn w:val="Numatytasispastraiposriftas"/>
    <w:link w:val="Komentarotekstas"/>
    <w:rsid w:val="00933DB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33D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3DB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75701"/>
    <w:rPr>
      <w:b/>
      <w:bCs/>
    </w:rPr>
  </w:style>
  <w:style w:type="character" w:customStyle="1" w:styleId="KomentarotemaDiagrama">
    <w:name w:val="Komentaro tema Diagrama"/>
    <w:basedOn w:val="KomentarotekstasDiagrama"/>
    <w:link w:val="Komentarotema"/>
    <w:uiPriority w:val="99"/>
    <w:semiHidden/>
    <w:rsid w:val="00075701"/>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B46477"/>
    <w:rPr>
      <w:color w:val="0000FF"/>
      <w:u w:val="single"/>
    </w:rPr>
  </w:style>
  <w:style w:type="paragraph" w:styleId="Antrats">
    <w:name w:val="header"/>
    <w:basedOn w:val="prastasis"/>
    <w:link w:val="AntratsDiagrama"/>
    <w:uiPriority w:val="99"/>
    <w:unhideWhenUsed/>
    <w:rsid w:val="0056450C"/>
    <w:pPr>
      <w:tabs>
        <w:tab w:val="center" w:pos="4819"/>
        <w:tab w:val="right" w:pos="9638"/>
      </w:tabs>
    </w:pPr>
  </w:style>
  <w:style w:type="character" w:customStyle="1" w:styleId="AntratsDiagrama">
    <w:name w:val="Antraštės Diagrama"/>
    <w:basedOn w:val="Numatytasispastraiposriftas"/>
    <w:link w:val="Antrats"/>
    <w:uiPriority w:val="99"/>
    <w:rsid w:val="0056450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450C"/>
    <w:pPr>
      <w:tabs>
        <w:tab w:val="center" w:pos="4819"/>
        <w:tab w:val="right" w:pos="9638"/>
      </w:tabs>
    </w:pPr>
  </w:style>
  <w:style w:type="character" w:customStyle="1" w:styleId="PoratDiagrama">
    <w:name w:val="Poraštė Diagrama"/>
    <w:basedOn w:val="Numatytasispastraiposriftas"/>
    <w:link w:val="Porat"/>
    <w:uiPriority w:val="99"/>
    <w:rsid w:val="005645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4219">
      <w:bodyDiv w:val="1"/>
      <w:marLeft w:val="0"/>
      <w:marRight w:val="0"/>
      <w:marTop w:val="0"/>
      <w:marBottom w:val="0"/>
      <w:divBdr>
        <w:top w:val="none" w:sz="0" w:space="0" w:color="auto"/>
        <w:left w:val="none" w:sz="0" w:space="0" w:color="auto"/>
        <w:bottom w:val="none" w:sz="0" w:space="0" w:color="auto"/>
        <w:right w:val="none" w:sz="0" w:space="0" w:color="auto"/>
      </w:divBdr>
      <w:divsChild>
        <w:div w:id="736127672">
          <w:marLeft w:val="0"/>
          <w:marRight w:val="0"/>
          <w:marTop w:val="0"/>
          <w:marBottom w:val="0"/>
          <w:divBdr>
            <w:top w:val="none" w:sz="0" w:space="0" w:color="auto"/>
            <w:left w:val="none" w:sz="0" w:space="0" w:color="auto"/>
            <w:bottom w:val="none" w:sz="0" w:space="0" w:color="auto"/>
            <w:right w:val="none" w:sz="0" w:space="0" w:color="auto"/>
          </w:divBdr>
          <w:divsChild>
            <w:div w:id="1115053603">
              <w:marLeft w:val="0"/>
              <w:marRight w:val="0"/>
              <w:marTop w:val="0"/>
              <w:marBottom w:val="0"/>
              <w:divBdr>
                <w:top w:val="none" w:sz="0" w:space="0" w:color="auto"/>
                <w:left w:val="none" w:sz="0" w:space="0" w:color="auto"/>
                <w:bottom w:val="none" w:sz="0" w:space="0" w:color="auto"/>
                <w:right w:val="none" w:sz="0" w:space="0" w:color="auto"/>
              </w:divBdr>
              <w:divsChild>
                <w:div w:id="629475428">
                  <w:marLeft w:val="0"/>
                  <w:marRight w:val="0"/>
                  <w:marTop w:val="0"/>
                  <w:marBottom w:val="0"/>
                  <w:divBdr>
                    <w:top w:val="none" w:sz="0" w:space="0" w:color="auto"/>
                    <w:left w:val="none" w:sz="0" w:space="0" w:color="auto"/>
                    <w:bottom w:val="none" w:sz="0" w:space="0" w:color="auto"/>
                    <w:right w:val="none" w:sz="0" w:space="0" w:color="auto"/>
                  </w:divBdr>
                  <w:divsChild>
                    <w:div w:id="222909771">
                      <w:marLeft w:val="0"/>
                      <w:marRight w:val="0"/>
                      <w:marTop w:val="0"/>
                      <w:marBottom w:val="0"/>
                      <w:divBdr>
                        <w:top w:val="none" w:sz="0" w:space="0" w:color="auto"/>
                        <w:left w:val="none" w:sz="0" w:space="0" w:color="auto"/>
                        <w:bottom w:val="none" w:sz="0" w:space="0" w:color="auto"/>
                        <w:right w:val="none" w:sz="0" w:space="0" w:color="auto"/>
                      </w:divBdr>
                    </w:div>
                    <w:div w:id="1263493952">
                      <w:marLeft w:val="0"/>
                      <w:marRight w:val="0"/>
                      <w:marTop w:val="0"/>
                      <w:marBottom w:val="0"/>
                      <w:divBdr>
                        <w:top w:val="none" w:sz="0" w:space="0" w:color="auto"/>
                        <w:left w:val="none" w:sz="0" w:space="0" w:color="auto"/>
                        <w:bottom w:val="none" w:sz="0" w:space="0" w:color="auto"/>
                        <w:right w:val="none" w:sz="0" w:space="0" w:color="auto"/>
                      </w:divBdr>
                    </w:div>
                  </w:divsChild>
                </w:div>
                <w:div w:id="405305324">
                  <w:marLeft w:val="0"/>
                  <w:marRight w:val="0"/>
                  <w:marTop w:val="0"/>
                  <w:marBottom w:val="0"/>
                  <w:divBdr>
                    <w:top w:val="none" w:sz="0" w:space="0" w:color="auto"/>
                    <w:left w:val="none" w:sz="0" w:space="0" w:color="auto"/>
                    <w:bottom w:val="none" w:sz="0" w:space="0" w:color="auto"/>
                    <w:right w:val="none" w:sz="0" w:space="0" w:color="auto"/>
                  </w:divBdr>
                  <w:divsChild>
                    <w:div w:id="1892761912">
                      <w:marLeft w:val="0"/>
                      <w:marRight w:val="0"/>
                      <w:marTop w:val="0"/>
                      <w:marBottom w:val="0"/>
                      <w:divBdr>
                        <w:top w:val="none" w:sz="0" w:space="0" w:color="auto"/>
                        <w:left w:val="none" w:sz="0" w:space="0" w:color="auto"/>
                        <w:bottom w:val="none" w:sz="0" w:space="0" w:color="auto"/>
                        <w:right w:val="none" w:sz="0" w:space="0" w:color="auto"/>
                      </w:divBdr>
                    </w:div>
                    <w:div w:id="552229492">
                      <w:marLeft w:val="0"/>
                      <w:marRight w:val="0"/>
                      <w:marTop w:val="0"/>
                      <w:marBottom w:val="0"/>
                      <w:divBdr>
                        <w:top w:val="none" w:sz="0" w:space="0" w:color="auto"/>
                        <w:left w:val="none" w:sz="0" w:space="0" w:color="auto"/>
                        <w:bottom w:val="none" w:sz="0" w:space="0" w:color="auto"/>
                        <w:right w:val="none" w:sz="0" w:space="0" w:color="auto"/>
                      </w:divBdr>
                    </w:div>
                    <w:div w:id="945307921">
                      <w:marLeft w:val="0"/>
                      <w:marRight w:val="0"/>
                      <w:marTop w:val="0"/>
                      <w:marBottom w:val="0"/>
                      <w:divBdr>
                        <w:top w:val="none" w:sz="0" w:space="0" w:color="auto"/>
                        <w:left w:val="none" w:sz="0" w:space="0" w:color="auto"/>
                        <w:bottom w:val="none" w:sz="0" w:space="0" w:color="auto"/>
                        <w:right w:val="none" w:sz="0" w:space="0" w:color="auto"/>
                      </w:divBdr>
                    </w:div>
                    <w:div w:id="1308053289">
                      <w:marLeft w:val="0"/>
                      <w:marRight w:val="0"/>
                      <w:marTop w:val="0"/>
                      <w:marBottom w:val="0"/>
                      <w:divBdr>
                        <w:top w:val="none" w:sz="0" w:space="0" w:color="auto"/>
                        <w:left w:val="none" w:sz="0" w:space="0" w:color="auto"/>
                        <w:bottom w:val="none" w:sz="0" w:space="0" w:color="auto"/>
                        <w:right w:val="none" w:sz="0" w:space="0" w:color="auto"/>
                      </w:divBdr>
                    </w:div>
                    <w:div w:id="1905873792">
                      <w:marLeft w:val="0"/>
                      <w:marRight w:val="0"/>
                      <w:marTop w:val="0"/>
                      <w:marBottom w:val="0"/>
                      <w:divBdr>
                        <w:top w:val="none" w:sz="0" w:space="0" w:color="auto"/>
                        <w:left w:val="none" w:sz="0" w:space="0" w:color="auto"/>
                        <w:bottom w:val="none" w:sz="0" w:space="0" w:color="auto"/>
                        <w:right w:val="none" w:sz="0" w:space="0" w:color="auto"/>
                      </w:divBdr>
                    </w:div>
                    <w:div w:id="1758096505">
                      <w:marLeft w:val="0"/>
                      <w:marRight w:val="0"/>
                      <w:marTop w:val="0"/>
                      <w:marBottom w:val="0"/>
                      <w:divBdr>
                        <w:top w:val="none" w:sz="0" w:space="0" w:color="auto"/>
                        <w:left w:val="none" w:sz="0" w:space="0" w:color="auto"/>
                        <w:bottom w:val="none" w:sz="0" w:space="0" w:color="auto"/>
                        <w:right w:val="none" w:sz="0" w:space="0" w:color="auto"/>
                      </w:divBdr>
                    </w:div>
                    <w:div w:id="20972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155">
              <w:marLeft w:val="0"/>
              <w:marRight w:val="0"/>
              <w:marTop w:val="0"/>
              <w:marBottom w:val="0"/>
              <w:divBdr>
                <w:top w:val="none" w:sz="0" w:space="0" w:color="auto"/>
                <w:left w:val="none" w:sz="0" w:space="0" w:color="auto"/>
                <w:bottom w:val="none" w:sz="0" w:space="0" w:color="auto"/>
                <w:right w:val="none" w:sz="0" w:space="0" w:color="auto"/>
              </w:divBdr>
              <w:divsChild>
                <w:div w:id="1734935663">
                  <w:marLeft w:val="0"/>
                  <w:marRight w:val="0"/>
                  <w:marTop w:val="0"/>
                  <w:marBottom w:val="0"/>
                  <w:divBdr>
                    <w:top w:val="none" w:sz="0" w:space="0" w:color="auto"/>
                    <w:left w:val="none" w:sz="0" w:space="0" w:color="auto"/>
                    <w:bottom w:val="none" w:sz="0" w:space="0" w:color="auto"/>
                    <w:right w:val="none" w:sz="0" w:space="0" w:color="auto"/>
                  </w:divBdr>
                  <w:divsChild>
                    <w:div w:id="878470291">
                      <w:marLeft w:val="0"/>
                      <w:marRight w:val="0"/>
                      <w:marTop w:val="0"/>
                      <w:marBottom w:val="0"/>
                      <w:divBdr>
                        <w:top w:val="none" w:sz="0" w:space="0" w:color="auto"/>
                        <w:left w:val="none" w:sz="0" w:space="0" w:color="auto"/>
                        <w:bottom w:val="none" w:sz="0" w:space="0" w:color="auto"/>
                        <w:right w:val="none" w:sz="0" w:space="0" w:color="auto"/>
                      </w:divBdr>
                      <w:divsChild>
                        <w:div w:id="233593805">
                          <w:marLeft w:val="0"/>
                          <w:marRight w:val="0"/>
                          <w:marTop w:val="0"/>
                          <w:marBottom w:val="0"/>
                          <w:divBdr>
                            <w:top w:val="none" w:sz="0" w:space="0" w:color="auto"/>
                            <w:left w:val="none" w:sz="0" w:space="0" w:color="auto"/>
                            <w:bottom w:val="none" w:sz="0" w:space="0" w:color="auto"/>
                            <w:right w:val="none" w:sz="0" w:space="0" w:color="auto"/>
                          </w:divBdr>
                        </w:div>
                        <w:div w:id="1872062304">
                          <w:marLeft w:val="0"/>
                          <w:marRight w:val="0"/>
                          <w:marTop w:val="0"/>
                          <w:marBottom w:val="0"/>
                          <w:divBdr>
                            <w:top w:val="none" w:sz="0" w:space="0" w:color="auto"/>
                            <w:left w:val="none" w:sz="0" w:space="0" w:color="auto"/>
                            <w:bottom w:val="none" w:sz="0" w:space="0" w:color="auto"/>
                            <w:right w:val="none" w:sz="0" w:space="0" w:color="auto"/>
                          </w:divBdr>
                        </w:div>
                        <w:div w:id="1961109778">
                          <w:marLeft w:val="0"/>
                          <w:marRight w:val="0"/>
                          <w:marTop w:val="0"/>
                          <w:marBottom w:val="0"/>
                          <w:divBdr>
                            <w:top w:val="none" w:sz="0" w:space="0" w:color="auto"/>
                            <w:left w:val="none" w:sz="0" w:space="0" w:color="auto"/>
                            <w:bottom w:val="none" w:sz="0" w:space="0" w:color="auto"/>
                            <w:right w:val="none" w:sz="0" w:space="0" w:color="auto"/>
                          </w:divBdr>
                        </w:div>
                      </w:divsChild>
                    </w:div>
                    <w:div w:id="1969696989">
                      <w:marLeft w:val="0"/>
                      <w:marRight w:val="0"/>
                      <w:marTop w:val="0"/>
                      <w:marBottom w:val="0"/>
                      <w:divBdr>
                        <w:top w:val="none" w:sz="0" w:space="0" w:color="auto"/>
                        <w:left w:val="none" w:sz="0" w:space="0" w:color="auto"/>
                        <w:bottom w:val="none" w:sz="0" w:space="0" w:color="auto"/>
                        <w:right w:val="none" w:sz="0" w:space="0" w:color="auto"/>
                      </w:divBdr>
                    </w:div>
                    <w:div w:id="354500368">
                      <w:marLeft w:val="0"/>
                      <w:marRight w:val="0"/>
                      <w:marTop w:val="0"/>
                      <w:marBottom w:val="0"/>
                      <w:divBdr>
                        <w:top w:val="none" w:sz="0" w:space="0" w:color="auto"/>
                        <w:left w:val="none" w:sz="0" w:space="0" w:color="auto"/>
                        <w:bottom w:val="none" w:sz="0" w:space="0" w:color="auto"/>
                        <w:right w:val="none" w:sz="0" w:space="0" w:color="auto"/>
                      </w:divBdr>
                    </w:div>
                    <w:div w:id="1946113791">
                      <w:marLeft w:val="0"/>
                      <w:marRight w:val="0"/>
                      <w:marTop w:val="0"/>
                      <w:marBottom w:val="0"/>
                      <w:divBdr>
                        <w:top w:val="none" w:sz="0" w:space="0" w:color="auto"/>
                        <w:left w:val="none" w:sz="0" w:space="0" w:color="auto"/>
                        <w:bottom w:val="none" w:sz="0" w:space="0" w:color="auto"/>
                        <w:right w:val="none" w:sz="0" w:space="0" w:color="auto"/>
                      </w:divBdr>
                    </w:div>
                    <w:div w:id="391193787">
                      <w:marLeft w:val="0"/>
                      <w:marRight w:val="0"/>
                      <w:marTop w:val="0"/>
                      <w:marBottom w:val="0"/>
                      <w:divBdr>
                        <w:top w:val="none" w:sz="0" w:space="0" w:color="auto"/>
                        <w:left w:val="none" w:sz="0" w:space="0" w:color="auto"/>
                        <w:bottom w:val="none" w:sz="0" w:space="0" w:color="auto"/>
                        <w:right w:val="none" w:sz="0" w:space="0" w:color="auto"/>
                      </w:divBdr>
                    </w:div>
                    <w:div w:id="720130490">
                      <w:marLeft w:val="0"/>
                      <w:marRight w:val="0"/>
                      <w:marTop w:val="0"/>
                      <w:marBottom w:val="0"/>
                      <w:divBdr>
                        <w:top w:val="none" w:sz="0" w:space="0" w:color="auto"/>
                        <w:left w:val="none" w:sz="0" w:space="0" w:color="auto"/>
                        <w:bottom w:val="none" w:sz="0" w:space="0" w:color="auto"/>
                        <w:right w:val="none" w:sz="0" w:space="0" w:color="auto"/>
                      </w:divBdr>
                    </w:div>
                  </w:divsChild>
                </w:div>
                <w:div w:id="510728191">
                  <w:marLeft w:val="0"/>
                  <w:marRight w:val="0"/>
                  <w:marTop w:val="0"/>
                  <w:marBottom w:val="0"/>
                  <w:divBdr>
                    <w:top w:val="none" w:sz="0" w:space="0" w:color="auto"/>
                    <w:left w:val="none" w:sz="0" w:space="0" w:color="auto"/>
                    <w:bottom w:val="none" w:sz="0" w:space="0" w:color="auto"/>
                    <w:right w:val="none" w:sz="0" w:space="0" w:color="auto"/>
                  </w:divBdr>
                  <w:divsChild>
                    <w:div w:id="723140315">
                      <w:marLeft w:val="0"/>
                      <w:marRight w:val="0"/>
                      <w:marTop w:val="0"/>
                      <w:marBottom w:val="0"/>
                      <w:divBdr>
                        <w:top w:val="none" w:sz="0" w:space="0" w:color="auto"/>
                        <w:left w:val="none" w:sz="0" w:space="0" w:color="auto"/>
                        <w:bottom w:val="none" w:sz="0" w:space="0" w:color="auto"/>
                        <w:right w:val="none" w:sz="0" w:space="0" w:color="auto"/>
                      </w:divBdr>
                    </w:div>
                    <w:div w:id="1858762695">
                      <w:marLeft w:val="0"/>
                      <w:marRight w:val="0"/>
                      <w:marTop w:val="0"/>
                      <w:marBottom w:val="0"/>
                      <w:divBdr>
                        <w:top w:val="none" w:sz="0" w:space="0" w:color="auto"/>
                        <w:left w:val="none" w:sz="0" w:space="0" w:color="auto"/>
                        <w:bottom w:val="none" w:sz="0" w:space="0" w:color="auto"/>
                        <w:right w:val="none" w:sz="0" w:space="0" w:color="auto"/>
                      </w:divBdr>
                    </w:div>
                    <w:div w:id="1086220536">
                      <w:marLeft w:val="0"/>
                      <w:marRight w:val="0"/>
                      <w:marTop w:val="0"/>
                      <w:marBottom w:val="0"/>
                      <w:divBdr>
                        <w:top w:val="none" w:sz="0" w:space="0" w:color="auto"/>
                        <w:left w:val="none" w:sz="0" w:space="0" w:color="auto"/>
                        <w:bottom w:val="none" w:sz="0" w:space="0" w:color="auto"/>
                        <w:right w:val="none" w:sz="0" w:space="0" w:color="auto"/>
                      </w:divBdr>
                    </w:div>
                    <w:div w:id="288975109">
                      <w:marLeft w:val="0"/>
                      <w:marRight w:val="0"/>
                      <w:marTop w:val="0"/>
                      <w:marBottom w:val="0"/>
                      <w:divBdr>
                        <w:top w:val="none" w:sz="0" w:space="0" w:color="auto"/>
                        <w:left w:val="none" w:sz="0" w:space="0" w:color="auto"/>
                        <w:bottom w:val="none" w:sz="0" w:space="0" w:color="auto"/>
                        <w:right w:val="none" w:sz="0" w:space="0" w:color="auto"/>
                      </w:divBdr>
                    </w:div>
                  </w:divsChild>
                </w:div>
                <w:div w:id="760873015">
                  <w:marLeft w:val="0"/>
                  <w:marRight w:val="0"/>
                  <w:marTop w:val="0"/>
                  <w:marBottom w:val="0"/>
                  <w:divBdr>
                    <w:top w:val="none" w:sz="0" w:space="0" w:color="auto"/>
                    <w:left w:val="none" w:sz="0" w:space="0" w:color="auto"/>
                    <w:bottom w:val="none" w:sz="0" w:space="0" w:color="auto"/>
                    <w:right w:val="none" w:sz="0" w:space="0" w:color="auto"/>
                  </w:divBdr>
                  <w:divsChild>
                    <w:div w:id="1856647820">
                      <w:marLeft w:val="0"/>
                      <w:marRight w:val="0"/>
                      <w:marTop w:val="0"/>
                      <w:marBottom w:val="0"/>
                      <w:divBdr>
                        <w:top w:val="none" w:sz="0" w:space="0" w:color="auto"/>
                        <w:left w:val="none" w:sz="0" w:space="0" w:color="auto"/>
                        <w:bottom w:val="none" w:sz="0" w:space="0" w:color="auto"/>
                        <w:right w:val="none" w:sz="0" w:space="0" w:color="auto"/>
                      </w:divBdr>
                      <w:divsChild>
                        <w:div w:id="317072288">
                          <w:marLeft w:val="0"/>
                          <w:marRight w:val="0"/>
                          <w:marTop w:val="0"/>
                          <w:marBottom w:val="0"/>
                          <w:divBdr>
                            <w:top w:val="none" w:sz="0" w:space="0" w:color="auto"/>
                            <w:left w:val="none" w:sz="0" w:space="0" w:color="auto"/>
                            <w:bottom w:val="none" w:sz="0" w:space="0" w:color="auto"/>
                            <w:right w:val="none" w:sz="0" w:space="0" w:color="auto"/>
                          </w:divBdr>
                        </w:div>
                        <w:div w:id="1241403605">
                          <w:marLeft w:val="0"/>
                          <w:marRight w:val="0"/>
                          <w:marTop w:val="0"/>
                          <w:marBottom w:val="0"/>
                          <w:divBdr>
                            <w:top w:val="none" w:sz="0" w:space="0" w:color="auto"/>
                            <w:left w:val="none" w:sz="0" w:space="0" w:color="auto"/>
                            <w:bottom w:val="none" w:sz="0" w:space="0" w:color="auto"/>
                            <w:right w:val="none" w:sz="0" w:space="0" w:color="auto"/>
                          </w:divBdr>
                        </w:div>
                        <w:div w:id="605847178">
                          <w:marLeft w:val="0"/>
                          <w:marRight w:val="0"/>
                          <w:marTop w:val="0"/>
                          <w:marBottom w:val="0"/>
                          <w:divBdr>
                            <w:top w:val="none" w:sz="0" w:space="0" w:color="auto"/>
                            <w:left w:val="none" w:sz="0" w:space="0" w:color="auto"/>
                            <w:bottom w:val="none" w:sz="0" w:space="0" w:color="auto"/>
                            <w:right w:val="none" w:sz="0" w:space="0" w:color="auto"/>
                          </w:divBdr>
                        </w:div>
                        <w:div w:id="887491716">
                          <w:marLeft w:val="0"/>
                          <w:marRight w:val="0"/>
                          <w:marTop w:val="0"/>
                          <w:marBottom w:val="0"/>
                          <w:divBdr>
                            <w:top w:val="none" w:sz="0" w:space="0" w:color="auto"/>
                            <w:left w:val="none" w:sz="0" w:space="0" w:color="auto"/>
                            <w:bottom w:val="none" w:sz="0" w:space="0" w:color="auto"/>
                            <w:right w:val="none" w:sz="0" w:space="0" w:color="auto"/>
                          </w:divBdr>
                        </w:div>
                        <w:div w:id="1068118119">
                          <w:marLeft w:val="0"/>
                          <w:marRight w:val="0"/>
                          <w:marTop w:val="0"/>
                          <w:marBottom w:val="0"/>
                          <w:divBdr>
                            <w:top w:val="none" w:sz="0" w:space="0" w:color="auto"/>
                            <w:left w:val="none" w:sz="0" w:space="0" w:color="auto"/>
                            <w:bottom w:val="none" w:sz="0" w:space="0" w:color="auto"/>
                            <w:right w:val="none" w:sz="0" w:space="0" w:color="auto"/>
                          </w:divBdr>
                        </w:div>
                        <w:div w:id="2053648070">
                          <w:marLeft w:val="0"/>
                          <w:marRight w:val="0"/>
                          <w:marTop w:val="0"/>
                          <w:marBottom w:val="0"/>
                          <w:divBdr>
                            <w:top w:val="none" w:sz="0" w:space="0" w:color="auto"/>
                            <w:left w:val="none" w:sz="0" w:space="0" w:color="auto"/>
                            <w:bottom w:val="none" w:sz="0" w:space="0" w:color="auto"/>
                            <w:right w:val="none" w:sz="0" w:space="0" w:color="auto"/>
                          </w:divBdr>
                        </w:div>
                      </w:divsChild>
                    </w:div>
                    <w:div w:id="813444802">
                      <w:marLeft w:val="0"/>
                      <w:marRight w:val="0"/>
                      <w:marTop w:val="0"/>
                      <w:marBottom w:val="0"/>
                      <w:divBdr>
                        <w:top w:val="none" w:sz="0" w:space="0" w:color="auto"/>
                        <w:left w:val="none" w:sz="0" w:space="0" w:color="auto"/>
                        <w:bottom w:val="none" w:sz="0" w:space="0" w:color="auto"/>
                        <w:right w:val="none" w:sz="0" w:space="0" w:color="auto"/>
                      </w:divBdr>
                    </w:div>
                    <w:div w:id="1511261217">
                      <w:marLeft w:val="0"/>
                      <w:marRight w:val="0"/>
                      <w:marTop w:val="0"/>
                      <w:marBottom w:val="0"/>
                      <w:divBdr>
                        <w:top w:val="none" w:sz="0" w:space="0" w:color="auto"/>
                        <w:left w:val="none" w:sz="0" w:space="0" w:color="auto"/>
                        <w:bottom w:val="none" w:sz="0" w:space="0" w:color="auto"/>
                        <w:right w:val="none" w:sz="0" w:space="0" w:color="auto"/>
                      </w:divBdr>
                      <w:divsChild>
                        <w:div w:id="1289315838">
                          <w:marLeft w:val="0"/>
                          <w:marRight w:val="0"/>
                          <w:marTop w:val="0"/>
                          <w:marBottom w:val="0"/>
                          <w:divBdr>
                            <w:top w:val="none" w:sz="0" w:space="0" w:color="auto"/>
                            <w:left w:val="none" w:sz="0" w:space="0" w:color="auto"/>
                            <w:bottom w:val="none" w:sz="0" w:space="0" w:color="auto"/>
                            <w:right w:val="none" w:sz="0" w:space="0" w:color="auto"/>
                          </w:divBdr>
                        </w:div>
                        <w:div w:id="1611428160">
                          <w:marLeft w:val="0"/>
                          <w:marRight w:val="0"/>
                          <w:marTop w:val="0"/>
                          <w:marBottom w:val="0"/>
                          <w:divBdr>
                            <w:top w:val="none" w:sz="0" w:space="0" w:color="auto"/>
                            <w:left w:val="none" w:sz="0" w:space="0" w:color="auto"/>
                            <w:bottom w:val="none" w:sz="0" w:space="0" w:color="auto"/>
                            <w:right w:val="none" w:sz="0" w:space="0" w:color="auto"/>
                          </w:divBdr>
                        </w:div>
                        <w:div w:id="1613366421">
                          <w:marLeft w:val="0"/>
                          <w:marRight w:val="0"/>
                          <w:marTop w:val="0"/>
                          <w:marBottom w:val="0"/>
                          <w:divBdr>
                            <w:top w:val="none" w:sz="0" w:space="0" w:color="auto"/>
                            <w:left w:val="none" w:sz="0" w:space="0" w:color="auto"/>
                            <w:bottom w:val="none" w:sz="0" w:space="0" w:color="auto"/>
                            <w:right w:val="none" w:sz="0" w:space="0" w:color="auto"/>
                          </w:divBdr>
                        </w:div>
                      </w:divsChild>
                    </w:div>
                    <w:div w:id="1872646199">
                      <w:marLeft w:val="0"/>
                      <w:marRight w:val="0"/>
                      <w:marTop w:val="0"/>
                      <w:marBottom w:val="0"/>
                      <w:divBdr>
                        <w:top w:val="none" w:sz="0" w:space="0" w:color="auto"/>
                        <w:left w:val="none" w:sz="0" w:space="0" w:color="auto"/>
                        <w:bottom w:val="none" w:sz="0" w:space="0" w:color="auto"/>
                        <w:right w:val="none" w:sz="0" w:space="0" w:color="auto"/>
                      </w:divBdr>
                    </w:div>
                    <w:div w:id="1635327686">
                      <w:marLeft w:val="0"/>
                      <w:marRight w:val="0"/>
                      <w:marTop w:val="0"/>
                      <w:marBottom w:val="0"/>
                      <w:divBdr>
                        <w:top w:val="none" w:sz="0" w:space="0" w:color="auto"/>
                        <w:left w:val="none" w:sz="0" w:space="0" w:color="auto"/>
                        <w:bottom w:val="none" w:sz="0" w:space="0" w:color="auto"/>
                        <w:right w:val="none" w:sz="0" w:space="0" w:color="auto"/>
                      </w:divBdr>
                    </w:div>
                  </w:divsChild>
                </w:div>
                <w:div w:id="1017119820">
                  <w:marLeft w:val="0"/>
                  <w:marRight w:val="0"/>
                  <w:marTop w:val="0"/>
                  <w:marBottom w:val="0"/>
                  <w:divBdr>
                    <w:top w:val="none" w:sz="0" w:space="0" w:color="auto"/>
                    <w:left w:val="none" w:sz="0" w:space="0" w:color="auto"/>
                    <w:bottom w:val="none" w:sz="0" w:space="0" w:color="auto"/>
                    <w:right w:val="none" w:sz="0" w:space="0" w:color="auto"/>
                  </w:divBdr>
                  <w:divsChild>
                    <w:div w:id="1896424429">
                      <w:marLeft w:val="0"/>
                      <w:marRight w:val="0"/>
                      <w:marTop w:val="0"/>
                      <w:marBottom w:val="0"/>
                      <w:divBdr>
                        <w:top w:val="none" w:sz="0" w:space="0" w:color="auto"/>
                        <w:left w:val="none" w:sz="0" w:space="0" w:color="auto"/>
                        <w:bottom w:val="none" w:sz="0" w:space="0" w:color="auto"/>
                        <w:right w:val="none" w:sz="0" w:space="0" w:color="auto"/>
                      </w:divBdr>
                      <w:divsChild>
                        <w:div w:id="1459763199">
                          <w:marLeft w:val="0"/>
                          <w:marRight w:val="0"/>
                          <w:marTop w:val="0"/>
                          <w:marBottom w:val="0"/>
                          <w:divBdr>
                            <w:top w:val="none" w:sz="0" w:space="0" w:color="auto"/>
                            <w:left w:val="none" w:sz="0" w:space="0" w:color="auto"/>
                            <w:bottom w:val="none" w:sz="0" w:space="0" w:color="auto"/>
                            <w:right w:val="none" w:sz="0" w:space="0" w:color="auto"/>
                          </w:divBdr>
                        </w:div>
                        <w:div w:id="1308511142">
                          <w:marLeft w:val="0"/>
                          <w:marRight w:val="0"/>
                          <w:marTop w:val="0"/>
                          <w:marBottom w:val="0"/>
                          <w:divBdr>
                            <w:top w:val="none" w:sz="0" w:space="0" w:color="auto"/>
                            <w:left w:val="none" w:sz="0" w:space="0" w:color="auto"/>
                            <w:bottom w:val="none" w:sz="0" w:space="0" w:color="auto"/>
                            <w:right w:val="none" w:sz="0" w:space="0" w:color="auto"/>
                          </w:divBdr>
                        </w:div>
                        <w:div w:id="889658786">
                          <w:marLeft w:val="0"/>
                          <w:marRight w:val="0"/>
                          <w:marTop w:val="0"/>
                          <w:marBottom w:val="0"/>
                          <w:divBdr>
                            <w:top w:val="none" w:sz="0" w:space="0" w:color="auto"/>
                            <w:left w:val="none" w:sz="0" w:space="0" w:color="auto"/>
                            <w:bottom w:val="none" w:sz="0" w:space="0" w:color="auto"/>
                            <w:right w:val="none" w:sz="0" w:space="0" w:color="auto"/>
                          </w:divBdr>
                        </w:div>
                        <w:div w:id="1622419831">
                          <w:marLeft w:val="0"/>
                          <w:marRight w:val="0"/>
                          <w:marTop w:val="0"/>
                          <w:marBottom w:val="0"/>
                          <w:divBdr>
                            <w:top w:val="none" w:sz="0" w:space="0" w:color="auto"/>
                            <w:left w:val="none" w:sz="0" w:space="0" w:color="auto"/>
                            <w:bottom w:val="none" w:sz="0" w:space="0" w:color="auto"/>
                            <w:right w:val="none" w:sz="0" w:space="0" w:color="auto"/>
                          </w:divBdr>
                        </w:div>
                        <w:div w:id="1302730670">
                          <w:marLeft w:val="0"/>
                          <w:marRight w:val="0"/>
                          <w:marTop w:val="0"/>
                          <w:marBottom w:val="0"/>
                          <w:divBdr>
                            <w:top w:val="none" w:sz="0" w:space="0" w:color="auto"/>
                            <w:left w:val="none" w:sz="0" w:space="0" w:color="auto"/>
                            <w:bottom w:val="none" w:sz="0" w:space="0" w:color="auto"/>
                            <w:right w:val="none" w:sz="0" w:space="0" w:color="auto"/>
                          </w:divBdr>
                        </w:div>
                      </w:divsChild>
                    </w:div>
                    <w:div w:id="242691686">
                      <w:marLeft w:val="0"/>
                      <w:marRight w:val="0"/>
                      <w:marTop w:val="0"/>
                      <w:marBottom w:val="0"/>
                      <w:divBdr>
                        <w:top w:val="none" w:sz="0" w:space="0" w:color="auto"/>
                        <w:left w:val="none" w:sz="0" w:space="0" w:color="auto"/>
                        <w:bottom w:val="none" w:sz="0" w:space="0" w:color="auto"/>
                        <w:right w:val="none" w:sz="0" w:space="0" w:color="auto"/>
                      </w:divBdr>
                      <w:divsChild>
                        <w:div w:id="1560432869">
                          <w:marLeft w:val="0"/>
                          <w:marRight w:val="0"/>
                          <w:marTop w:val="0"/>
                          <w:marBottom w:val="0"/>
                          <w:divBdr>
                            <w:top w:val="none" w:sz="0" w:space="0" w:color="auto"/>
                            <w:left w:val="none" w:sz="0" w:space="0" w:color="auto"/>
                            <w:bottom w:val="none" w:sz="0" w:space="0" w:color="auto"/>
                            <w:right w:val="none" w:sz="0" w:space="0" w:color="auto"/>
                          </w:divBdr>
                        </w:div>
                        <w:div w:id="142935691">
                          <w:marLeft w:val="0"/>
                          <w:marRight w:val="0"/>
                          <w:marTop w:val="0"/>
                          <w:marBottom w:val="0"/>
                          <w:divBdr>
                            <w:top w:val="none" w:sz="0" w:space="0" w:color="auto"/>
                            <w:left w:val="none" w:sz="0" w:space="0" w:color="auto"/>
                            <w:bottom w:val="none" w:sz="0" w:space="0" w:color="auto"/>
                            <w:right w:val="none" w:sz="0" w:space="0" w:color="auto"/>
                          </w:divBdr>
                        </w:div>
                      </w:divsChild>
                    </w:div>
                    <w:div w:id="36323494">
                      <w:marLeft w:val="0"/>
                      <w:marRight w:val="0"/>
                      <w:marTop w:val="0"/>
                      <w:marBottom w:val="0"/>
                      <w:divBdr>
                        <w:top w:val="none" w:sz="0" w:space="0" w:color="auto"/>
                        <w:left w:val="none" w:sz="0" w:space="0" w:color="auto"/>
                        <w:bottom w:val="none" w:sz="0" w:space="0" w:color="auto"/>
                        <w:right w:val="none" w:sz="0" w:space="0" w:color="auto"/>
                      </w:divBdr>
                    </w:div>
                  </w:divsChild>
                </w:div>
                <w:div w:id="1477332508">
                  <w:marLeft w:val="0"/>
                  <w:marRight w:val="0"/>
                  <w:marTop w:val="0"/>
                  <w:marBottom w:val="0"/>
                  <w:divBdr>
                    <w:top w:val="none" w:sz="0" w:space="0" w:color="auto"/>
                    <w:left w:val="none" w:sz="0" w:space="0" w:color="auto"/>
                    <w:bottom w:val="none" w:sz="0" w:space="0" w:color="auto"/>
                    <w:right w:val="none" w:sz="0" w:space="0" w:color="auto"/>
                  </w:divBdr>
                  <w:divsChild>
                    <w:div w:id="1392190307">
                      <w:marLeft w:val="0"/>
                      <w:marRight w:val="0"/>
                      <w:marTop w:val="0"/>
                      <w:marBottom w:val="0"/>
                      <w:divBdr>
                        <w:top w:val="none" w:sz="0" w:space="0" w:color="auto"/>
                        <w:left w:val="none" w:sz="0" w:space="0" w:color="auto"/>
                        <w:bottom w:val="none" w:sz="0" w:space="0" w:color="auto"/>
                        <w:right w:val="none" w:sz="0" w:space="0" w:color="auto"/>
                      </w:divBdr>
                    </w:div>
                    <w:div w:id="554464233">
                      <w:marLeft w:val="0"/>
                      <w:marRight w:val="0"/>
                      <w:marTop w:val="0"/>
                      <w:marBottom w:val="0"/>
                      <w:divBdr>
                        <w:top w:val="none" w:sz="0" w:space="0" w:color="auto"/>
                        <w:left w:val="none" w:sz="0" w:space="0" w:color="auto"/>
                        <w:bottom w:val="none" w:sz="0" w:space="0" w:color="auto"/>
                        <w:right w:val="none" w:sz="0" w:space="0" w:color="auto"/>
                      </w:divBdr>
                    </w:div>
                    <w:div w:id="1747533003">
                      <w:marLeft w:val="0"/>
                      <w:marRight w:val="0"/>
                      <w:marTop w:val="0"/>
                      <w:marBottom w:val="0"/>
                      <w:divBdr>
                        <w:top w:val="none" w:sz="0" w:space="0" w:color="auto"/>
                        <w:left w:val="none" w:sz="0" w:space="0" w:color="auto"/>
                        <w:bottom w:val="none" w:sz="0" w:space="0" w:color="auto"/>
                        <w:right w:val="none" w:sz="0" w:space="0" w:color="auto"/>
                      </w:divBdr>
                    </w:div>
                  </w:divsChild>
                </w:div>
                <w:div w:id="1425146489">
                  <w:marLeft w:val="0"/>
                  <w:marRight w:val="0"/>
                  <w:marTop w:val="0"/>
                  <w:marBottom w:val="0"/>
                  <w:divBdr>
                    <w:top w:val="none" w:sz="0" w:space="0" w:color="auto"/>
                    <w:left w:val="none" w:sz="0" w:space="0" w:color="auto"/>
                    <w:bottom w:val="none" w:sz="0" w:space="0" w:color="auto"/>
                    <w:right w:val="none" w:sz="0" w:space="0" w:color="auto"/>
                  </w:divBdr>
                  <w:divsChild>
                    <w:div w:id="603613539">
                      <w:marLeft w:val="0"/>
                      <w:marRight w:val="0"/>
                      <w:marTop w:val="0"/>
                      <w:marBottom w:val="0"/>
                      <w:divBdr>
                        <w:top w:val="none" w:sz="0" w:space="0" w:color="auto"/>
                        <w:left w:val="none" w:sz="0" w:space="0" w:color="auto"/>
                        <w:bottom w:val="none" w:sz="0" w:space="0" w:color="auto"/>
                        <w:right w:val="none" w:sz="0" w:space="0" w:color="auto"/>
                      </w:divBdr>
                    </w:div>
                    <w:div w:id="310061631">
                      <w:marLeft w:val="0"/>
                      <w:marRight w:val="0"/>
                      <w:marTop w:val="0"/>
                      <w:marBottom w:val="0"/>
                      <w:divBdr>
                        <w:top w:val="none" w:sz="0" w:space="0" w:color="auto"/>
                        <w:left w:val="none" w:sz="0" w:space="0" w:color="auto"/>
                        <w:bottom w:val="none" w:sz="0" w:space="0" w:color="auto"/>
                        <w:right w:val="none" w:sz="0" w:space="0" w:color="auto"/>
                      </w:divBdr>
                    </w:div>
                    <w:div w:id="1468933307">
                      <w:marLeft w:val="0"/>
                      <w:marRight w:val="0"/>
                      <w:marTop w:val="0"/>
                      <w:marBottom w:val="0"/>
                      <w:divBdr>
                        <w:top w:val="none" w:sz="0" w:space="0" w:color="auto"/>
                        <w:left w:val="none" w:sz="0" w:space="0" w:color="auto"/>
                        <w:bottom w:val="none" w:sz="0" w:space="0" w:color="auto"/>
                        <w:right w:val="none" w:sz="0" w:space="0" w:color="auto"/>
                      </w:divBdr>
                    </w:div>
                    <w:div w:id="778600365">
                      <w:marLeft w:val="0"/>
                      <w:marRight w:val="0"/>
                      <w:marTop w:val="0"/>
                      <w:marBottom w:val="0"/>
                      <w:divBdr>
                        <w:top w:val="none" w:sz="0" w:space="0" w:color="auto"/>
                        <w:left w:val="none" w:sz="0" w:space="0" w:color="auto"/>
                        <w:bottom w:val="none" w:sz="0" w:space="0" w:color="auto"/>
                        <w:right w:val="none" w:sz="0" w:space="0" w:color="auto"/>
                      </w:divBdr>
                    </w:div>
                    <w:div w:id="227959124">
                      <w:marLeft w:val="0"/>
                      <w:marRight w:val="0"/>
                      <w:marTop w:val="0"/>
                      <w:marBottom w:val="0"/>
                      <w:divBdr>
                        <w:top w:val="none" w:sz="0" w:space="0" w:color="auto"/>
                        <w:left w:val="none" w:sz="0" w:space="0" w:color="auto"/>
                        <w:bottom w:val="none" w:sz="0" w:space="0" w:color="auto"/>
                        <w:right w:val="none" w:sz="0" w:space="0" w:color="auto"/>
                      </w:divBdr>
                      <w:divsChild>
                        <w:div w:id="845947415">
                          <w:marLeft w:val="0"/>
                          <w:marRight w:val="0"/>
                          <w:marTop w:val="0"/>
                          <w:marBottom w:val="0"/>
                          <w:divBdr>
                            <w:top w:val="none" w:sz="0" w:space="0" w:color="auto"/>
                            <w:left w:val="none" w:sz="0" w:space="0" w:color="auto"/>
                            <w:bottom w:val="none" w:sz="0" w:space="0" w:color="auto"/>
                            <w:right w:val="none" w:sz="0" w:space="0" w:color="auto"/>
                          </w:divBdr>
                        </w:div>
                        <w:div w:id="1837841155">
                          <w:marLeft w:val="0"/>
                          <w:marRight w:val="0"/>
                          <w:marTop w:val="0"/>
                          <w:marBottom w:val="0"/>
                          <w:divBdr>
                            <w:top w:val="none" w:sz="0" w:space="0" w:color="auto"/>
                            <w:left w:val="none" w:sz="0" w:space="0" w:color="auto"/>
                            <w:bottom w:val="none" w:sz="0" w:space="0" w:color="auto"/>
                            <w:right w:val="none" w:sz="0" w:space="0" w:color="auto"/>
                          </w:divBdr>
                        </w:div>
                      </w:divsChild>
                    </w:div>
                    <w:div w:id="79102575">
                      <w:marLeft w:val="0"/>
                      <w:marRight w:val="0"/>
                      <w:marTop w:val="0"/>
                      <w:marBottom w:val="0"/>
                      <w:divBdr>
                        <w:top w:val="none" w:sz="0" w:space="0" w:color="auto"/>
                        <w:left w:val="none" w:sz="0" w:space="0" w:color="auto"/>
                        <w:bottom w:val="none" w:sz="0" w:space="0" w:color="auto"/>
                        <w:right w:val="none" w:sz="0" w:space="0" w:color="auto"/>
                      </w:divBdr>
                    </w:div>
                    <w:div w:id="1944072019">
                      <w:marLeft w:val="0"/>
                      <w:marRight w:val="0"/>
                      <w:marTop w:val="0"/>
                      <w:marBottom w:val="0"/>
                      <w:divBdr>
                        <w:top w:val="none" w:sz="0" w:space="0" w:color="auto"/>
                        <w:left w:val="none" w:sz="0" w:space="0" w:color="auto"/>
                        <w:bottom w:val="none" w:sz="0" w:space="0" w:color="auto"/>
                        <w:right w:val="none" w:sz="0" w:space="0" w:color="auto"/>
                      </w:divBdr>
                    </w:div>
                    <w:div w:id="609581796">
                      <w:marLeft w:val="0"/>
                      <w:marRight w:val="0"/>
                      <w:marTop w:val="0"/>
                      <w:marBottom w:val="0"/>
                      <w:divBdr>
                        <w:top w:val="none" w:sz="0" w:space="0" w:color="auto"/>
                        <w:left w:val="none" w:sz="0" w:space="0" w:color="auto"/>
                        <w:bottom w:val="none" w:sz="0" w:space="0" w:color="auto"/>
                        <w:right w:val="none" w:sz="0" w:space="0" w:color="auto"/>
                      </w:divBdr>
                    </w:div>
                    <w:div w:id="949554895">
                      <w:marLeft w:val="0"/>
                      <w:marRight w:val="0"/>
                      <w:marTop w:val="0"/>
                      <w:marBottom w:val="0"/>
                      <w:divBdr>
                        <w:top w:val="none" w:sz="0" w:space="0" w:color="auto"/>
                        <w:left w:val="none" w:sz="0" w:space="0" w:color="auto"/>
                        <w:bottom w:val="none" w:sz="0" w:space="0" w:color="auto"/>
                        <w:right w:val="none" w:sz="0" w:space="0" w:color="auto"/>
                      </w:divBdr>
                    </w:div>
                    <w:div w:id="491145135">
                      <w:marLeft w:val="0"/>
                      <w:marRight w:val="0"/>
                      <w:marTop w:val="0"/>
                      <w:marBottom w:val="0"/>
                      <w:divBdr>
                        <w:top w:val="none" w:sz="0" w:space="0" w:color="auto"/>
                        <w:left w:val="none" w:sz="0" w:space="0" w:color="auto"/>
                        <w:bottom w:val="none" w:sz="0" w:space="0" w:color="auto"/>
                        <w:right w:val="none" w:sz="0" w:space="0" w:color="auto"/>
                      </w:divBdr>
                    </w:div>
                    <w:div w:id="3910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5002">
              <w:marLeft w:val="0"/>
              <w:marRight w:val="0"/>
              <w:marTop w:val="0"/>
              <w:marBottom w:val="0"/>
              <w:divBdr>
                <w:top w:val="none" w:sz="0" w:space="0" w:color="auto"/>
                <w:left w:val="none" w:sz="0" w:space="0" w:color="auto"/>
                <w:bottom w:val="none" w:sz="0" w:space="0" w:color="auto"/>
                <w:right w:val="none" w:sz="0" w:space="0" w:color="auto"/>
              </w:divBdr>
              <w:divsChild>
                <w:div w:id="2109887639">
                  <w:marLeft w:val="0"/>
                  <w:marRight w:val="0"/>
                  <w:marTop w:val="0"/>
                  <w:marBottom w:val="0"/>
                  <w:divBdr>
                    <w:top w:val="none" w:sz="0" w:space="0" w:color="auto"/>
                    <w:left w:val="none" w:sz="0" w:space="0" w:color="auto"/>
                    <w:bottom w:val="none" w:sz="0" w:space="0" w:color="auto"/>
                    <w:right w:val="none" w:sz="0" w:space="0" w:color="auto"/>
                  </w:divBdr>
                  <w:divsChild>
                    <w:div w:id="498884651">
                      <w:marLeft w:val="0"/>
                      <w:marRight w:val="0"/>
                      <w:marTop w:val="0"/>
                      <w:marBottom w:val="0"/>
                      <w:divBdr>
                        <w:top w:val="none" w:sz="0" w:space="0" w:color="auto"/>
                        <w:left w:val="none" w:sz="0" w:space="0" w:color="auto"/>
                        <w:bottom w:val="none" w:sz="0" w:space="0" w:color="auto"/>
                        <w:right w:val="none" w:sz="0" w:space="0" w:color="auto"/>
                      </w:divBdr>
                    </w:div>
                    <w:div w:id="1752702407">
                      <w:marLeft w:val="0"/>
                      <w:marRight w:val="0"/>
                      <w:marTop w:val="0"/>
                      <w:marBottom w:val="0"/>
                      <w:divBdr>
                        <w:top w:val="none" w:sz="0" w:space="0" w:color="auto"/>
                        <w:left w:val="none" w:sz="0" w:space="0" w:color="auto"/>
                        <w:bottom w:val="none" w:sz="0" w:space="0" w:color="auto"/>
                        <w:right w:val="none" w:sz="0" w:space="0" w:color="auto"/>
                      </w:divBdr>
                    </w:div>
                  </w:divsChild>
                </w:div>
                <w:div w:id="1611813875">
                  <w:marLeft w:val="0"/>
                  <w:marRight w:val="0"/>
                  <w:marTop w:val="0"/>
                  <w:marBottom w:val="0"/>
                  <w:divBdr>
                    <w:top w:val="none" w:sz="0" w:space="0" w:color="auto"/>
                    <w:left w:val="none" w:sz="0" w:space="0" w:color="auto"/>
                    <w:bottom w:val="none" w:sz="0" w:space="0" w:color="auto"/>
                    <w:right w:val="none" w:sz="0" w:space="0" w:color="auto"/>
                  </w:divBdr>
                  <w:divsChild>
                    <w:div w:id="303579972">
                      <w:marLeft w:val="0"/>
                      <w:marRight w:val="0"/>
                      <w:marTop w:val="0"/>
                      <w:marBottom w:val="0"/>
                      <w:divBdr>
                        <w:top w:val="none" w:sz="0" w:space="0" w:color="auto"/>
                        <w:left w:val="none" w:sz="0" w:space="0" w:color="auto"/>
                        <w:bottom w:val="none" w:sz="0" w:space="0" w:color="auto"/>
                        <w:right w:val="none" w:sz="0" w:space="0" w:color="auto"/>
                      </w:divBdr>
                      <w:divsChild>
                        <w:div w:id="995914569">
                          <w:marLeft w:val="0"/>
                          <w:marRight w:val="0"/>
                          <w:marTop w:val="0"/>
                          <w:marBottom w:val="0"/>
                          <w:divBdr>
                            <w:top w:val="none" w:sz="0" w:space="0" w:color="auto"/>
                            <w:left w:val="none" w:sz="0" w:space="0" w:color="auto"/>
                            <w:bottom w:val="none" w:sz="0" w:space="0" w:color="auto"/>
                            <w:right w:val="none" w:sz="0" w:space="0" w:color="auto"/>
                          </w:divBdr>
                        </w:div>
                        <w:div w:id="1861577902">
                          <w:marLeft w:val="0"/>
                          <w:marRight w:val="0"/>
                          <w:marTop w:val="0"/>
                          <w:marBottom w:val="0"/>
                          <w:divBdr>
                            <w:top w:val="none" w:sz="0" w:space="0" w:color="auto"/>
                            <w:left w:val="none" w:sz="0" w:space="0" w:color="auto"/>
                            <w:bottom w:val="none" w:sz="0" w:space="0" w:color="auto"/>
                            <w:right w:val="none" w:sz="0" w:space="0" w:color="auto"/>
                          </w:divBdr>
                        </w:div>
                        <w:div w:id="2044866674">
                          <w:marLeft w:val="0"/>
                          <w:marRight w:val="0"/>
                          <w:marTop w:val="0"/>
                          <w:marBottom w:val="0"/>
                          <w:divBdr>
                            <w:top w:val="none" w:sz="0" w:space="0" w:color="auto"/>
                            <w:left w:val="none" w:sz="0" w:space="0" w:color="auto"/>
                            <w:bottom w:val="none" w:sz="0" w:space="0" w:color="auto"/>
                            <w:right w:val="none" w:sz="0" w:space="0" w:color="auto"/>
                          </w:divBdr>
                        </w:div>
                      </w:divsChild>
                    </w:div>
                    <w:div w:id="294992459">
                      <w:marLeft w:val="0"/>
                      <w:marRight w:val="0"/>
                      <w:marTop w:val="0"/>
                      <w:marBottom w:val="0"/>
                      <w:divBdr>
                        <w:top w:val="none" w:sz="0" w:space="0" w:color="auto"/>
                        <w:left w:val="none" w:sz="0" w:space="0" w:color="auto"/>
                        <w:bottom w:val="none" w:sz="0" w:space="0" w:color="auto"/>
                        <w:right w:val="none" w:sz="0" w:space="0" w:color="auto"/>
                      </w:divBdr>
                    </w:div>
                  </w:divsChild>
                </w:div>
                <w:div w:id="1346129711">
                  <w:marLeft w:val="0"/>
                  <w:marRight w:val="0"/>
                  <w:marTop w:val="0"/>
                  <w:marBottom w:val="0"/>
                  <w:divBdr>
                    <w:top w:val="none" w:sz="0" w:space="0" w:color="auto"/>
                    <w:left w:val="none" w:sz="0" w:space="0" w:color="auto"/>
                    <w:bottom w:val="none" w:sz="0" w:space="0" w:color="auto"/>
                    <w:right w:val="none" w:sz="0" w:space="0" w:color="auto"/>
                  </w:divBdr>
                  <w:divsChild>
                    <w:div w:id="932056065">
                      <w:marLeft w:val="0"/>
                      <w:marRight w:val="0"/>
                      <w:marTop w:val="0"/>
                      <w:marBottom w:val="0"/>
                      <w:divBdr>
                        <w:top w:val="none" w:sz="0" w:space="0" w:color="auto"/>
                        <w:left w:val="none" w:sz="0" w:space="0" w:color="auto"/>
                        <w:bottom w:val="none" w:sz="0" w:space="0" w:color="auto"/>
                        <w:right w:val="none" w:sz="0" w:space="0" w:color="auto"/>
                      </w:divBdr>
                    </w:div>
                    <w:div w:id="182138186">
                      <w:marLeft w:val="0"/>
                      <w:marRight w:val="0"/>
                      <w:marTop w:val="0"/>
                      <w:marBottom w:val="0"/>
                      <w:divBdr>
                        <w:top w:val="none" w:sz="0" w:space="0" w:color="auto"/>
                        <w:left w:val="none" w:sz="0" w:space="0" w:color="auto"/>
                        <w:bottom w:val="none" w:sz="0" w:space="0" w:color="auto"/>
                        <w:right w:val="none" w:sz="0" w:space="0" w:color="auto"/>
                      </w:divBdr>
                    </w:div>
                    <w:div w:id="2138252482">
                      <w:marLeft w:val="0"/>
                      <w:marRight w:val="0"/>
                      <w:marTop w:val="0"/>
                      <w:marBottom w:val="0"/>
                      <w:divBdr>
                        <w:top w:val="none" w:sz="0" w:space="0" w:color="auto"/>
                        <w:left w:val="none" w:sz="0" w:space="0" w:color="auto"/>
                        <w:bottom w:val="none" w:sz="0" w:space="0" w:color="auto"/>
                        <w:right w:val="none" w:sz="0" w:space="0" w:color="auto"/>
                      </w:divBdr>
                    </w:div>
                    <w:div w:id="837042933">
                      <w:marLeft w:val="0"/>
                      <w:marRight w:val="0"/>
                      <w:marTop w:val="0"/>
                      <w:marBottom w:val="0"/>
                      <w:divBdr>
                        <w:top w:val="none" w:sz="0" w:space="0" w:color="auto"/>
                        <w:left w:val="none" w:sz="0" w:space="0" w:color="auto"/>
                        <w:bottom w:val="none" w:sz="0" w:space="0" w:color="auto"/>
                        <w:right w:val="none" w:sz="0" w:space="0" w:color="auto"/>
                      </w:divBdr>
                    </w:div>
                  </w:divsChild>
                </w:div>
                <w:div w:id="1730301361">
                  <w:marLeft w:val="0"/>
                  <w:marRight w:val="0"/>
                  <w:marTop w:val="0"/>
                  <w:marBottom w:val="0"/>
                  <w:divBdr>
                    <w:top w:val="none" w:sz="0" w:space="0" w:color="auto"/>
                    <w:left w:val="none" w:sz="0" w:space="0" w:color="auto"/>
                    <w:bottom w:val="none" w:sz="0" w:space="0" w:color="auto"/>
                    <w:right w:val="none" w:sz="0" w:space="0" w:color="auto"/>
                  </w:divBdr>
                  <w:divsChild>
                    <w:div w:id="1734962717">
                      <w:marLeft w:val="0"/>
                      <w:marRight w:val="0"/>
                      <w:marTop w:val="0"/>
                      <w:marBottom w:val="0"/>
                      <w:divBdr>
                        <w:top w:val="none" w:sz="0" w:space="0" w:color="auto"/>
                        <w:left w:val="none" w:sz="0" w:space="0" w:color="auto"/>
                        <w:bottom w:val="none" w:sz="0" w:space="0" w:color="auto"/>
                        <w:right w:val="none" w:sz="0" w:space="0" w:color="auto"/>
                      </w:divBdr>
                      <w:divsChild>
                        <w:div w:id="1703164630">
                          <w:marLeft w:val="0"/>
                          <w:marRight w:val="0"/>
                          <w:marTop w:val="0"/>
                          <w:marBottom w:val="0"/>
                          <w:divBdr>
                            <w:top w:val="none" w:sz="0" w:space="0" w:color="auto"/>
                            <w:left w:val="none" w:sz="0" w:space="0" w:color="auto"/>
                            <w:bottom w:val="none" w:sz="0" w:space="0" w:color="auto"/>
                            <w:right w:val="none" w:sz="0" w:space="0" w:color="auto"/>
                          </w:divBdr>
                        </w:div>
                        <w:div w:id="1059016101">
                          <w:marLeft w:val="0"/>
                          <w:marRight w:val="0"/>
                          <w:marTop w:val="0"/>
                          <w:marBottom w:val="0"/>
                          <w:divBdr>
                            <w:top w:val="none" w:sz="0" w:space="0" w:color="auto"/>
                            <w:left w:val="none" w:sz="0" w:space="0" w:color="auto"/>
                            <w:bottom w:val="none" w:sz="0" w:space="0" w:color="auto"/>
                            <w:right w:val="none" w:sz="0" w:space="0" w:color="auto"/>
                          </w:divBdr>
                        </w:div>
                        <w:div w:id="16139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9889">
                  <w:marLeft w:val="0"/>
                  <w:marRight w:val="0"/>
                  <w:marTop w:val="0"/>
                  <w:marBottom w:val="0"/>
                  <w:divBdr>
                    <w:top w:val="none" w:sz="0" w:space="0" w:color="auto"/>
                    <w:left w:val="none" w:sz="0" w:space="0" w:color="auto"/>
                    <w:bottom w:val="none" w:sz="0" w:space="0" w:color="auto"/>
                    <w:right w:val="none" w:sz="0" w:space="0" w:color="auto"/>
                  </w:divBdr>
                  <w:divsChild>
                    <w:div w:id="706368989">
                      <w:marLeft w:val="0"/>
                      <w:marRight w:val="0"/>
                      <w:marTop w:val="0"/>
                      <w:marBottom w:val="0"/>
                      <w:divBdr>
                        <w:top w:val="none" w:sz="0" w:space="0" w:color="auto"/>
                        <w:left w:val="none" w:sz="0" w:space="0" w:color="auto"/>
                        <w:bottom w:val="none" w:sz="0" w:space="0" w:color="auto"/>
                        <w:right w:val="none" w:sz="0" w:space="0" w:color="auto"/>
                      </w:divBdr>
                    </w:div>
                    <w:div w:id="862287031">
                      <w:marLeft w:val="0"/>
                      <w:marRight w:val="0"/>
                      <w:marTop w:val="0"/>
                      <w:marBottom w:val="0"/>
                      <w:divBdr>
                        <w:top w:val="none" w:sz="0" w:space="0" w:color="auto"/>
                        <w:left w:val="none" w:sz="0" w:space="0" w:color="auto"/>
                        <w:bottom w:val="none" w:sz="0" w:space="0" w:color="auto"/>
                        <w:right w:val="none" w:sz="0" w:space="0" w:color="auto"/>
                      </w:divBdr>
                    </w:div>
                    <w:div w:id="775096950">
                      <w:marLeft w:val="0"/>
                      <w:marRight w:val="0"/>
                      <w:marTop w:val="0"/>
                      <w:marBottom w:val="0"/>
                      <w:divBdr>
                        <w:top w:val="none" w:sz="0" w:space="0" w:color="auto"/>
                        <w:left w:val="none" w:sz="0" w:space="0" w:color="auto"/>
                        <w:bottom w:val="none" w:sz="0" w:space="0" w:color="auto"/>
                        <w:right w:val="none" w:sz="0" w:space="0" w:color="auto"/>
                      </w:divBdr>
                    </w:div>
                    <w:div w:id="1452819159">
                      <w:marLeft w:val="0"/>
                      <w:marRight w:val="0"/>
                      <w:marTop w:val="0"/>
                      <w:marBottom w:val="0"/>
                      <w:divBdr>
                        <w:top w:val="none" w:sz="0" w:space="0" w:color="auto"/>
                        <w:left w:val="none" w:sz="0" w:space="0" w:color="auto"/>
                        <w:bottom w:val="none" w:sz="0" w:space="0" w:color="auto"/>
                        <w:right w:val="none" w:sz="0" w:space="0" w:color="auto"/>
                      </w:divBdr>
                    </w:div>
                  </w:divsChild>
                </w:div>
                <w:div w:id="957837126">
                  <w:marLeft w:val="0"/>
                  <w:marRight w:val="0"/>
                  <w:marTop w:val="0"/>
                  <w:marBottom w:val="0"/>
                  <w:divBdr>
                    <w:top w:val="none" w:sz="0" w:space="0" w:color="auto"/>
                    <w:left w:val="none" w:sz="0" w:space="0" w:color="auto"/>
                    <w:bottom w:val="none" w:sz="0" w:space="0" w:color="auto"/>
                    <w:right w:val="none" w:sz="0" w:space="0" w:color="auto"/>
                  </w:divBdr>
                  <w:divsChild>
                    <w:div w:id="1946576478">
                      <w:marLeft w:val="0"/>
                      <w:marRight w:val="0"/>
                      <w:marTop w:val="0"/>
                      <w:marBottom w:val="0"/>
                      <w:divBdr>
                        <w:top w:val="none" w:sz="0" w:space="0" w:color="auto"/>
                        <w:left w:val="none" w:sz="0" w:space="0" w:color="auto"/>
                        <w:bottom w:val="none" w:sz="0" w:space="0" w:color="auto"/>
                        <w:right w:val="none" w:sz="0" w:space="0" w:color="auto"/>
                      </w:divBdr>
                      <w:divsChild>
                        <w:div w:id="1296835338">
                          <w:marLeft w:val="0"/>
                          <w:marRight w:val="0"/>
                          <w:marTop w:val="0"/>
                          <w:marBottom w:val="0"/>
                          <w:divBdr>
                            <w:top w:val="none" w:sz="0" w:space="0" w:color="auto"/>
                            <w:left w:val="none" w:sz="0" w:space="0" w:color="auto"/>
                            <w:bottom w:val="none" w:sz="0" w:space="0" w:color="auto"/>
                            <w:right w:val="none" w:sz="0" w:space="0" w:color="auto"/>
                          </w:divBdr>
                        </w:div>
                        <w:div w:id="980385430">
                          <w:marLeft w:val="0"/>
                          <w:marRight w:val="0"/>
                          <w:marTop w:val="0"/>
                          <w:marBottom w:val="0"/>
                          <w:divBdr>
                            <w:top w:val="none" w:sz="0" w:space="0" w:color="auto"/>
                            <w:left w:val="none" w:sz="0" w:space="0" w:color="auto"/>
                            <w:bottom w:val="none" w:sz="0" w:space="0" w:color="auto"/>
                            <w:right w:val="none" w:sz="0" w:space="0" w:color="auto"/>
                          </w:divBdr>
                        </w:div>
                        <w:div w:id="24134102">
                          <w:marLeft w:val="0"/>
                          <w:marRight w:val="0"/>
                          <w:marTop w:val="0"/>
                          <w:marBottom w:val="0"/>
                          <w:divBdr>
                            <w:top w:val="none" w:sz="0" w:space="0" w:color="auto"/>
                            <w:left w:val="none" w:sz="0" w:space="0" w:color="auto"/>
                            <w:bottom w:val="none" w:sz="0" w:space="0" w:color="auto"/>
                            <w:right w:val="none" w:sz="0" w:space="0" w:color="auto"/>
                          </w:divBdr>
                        </w:div>
                        <w:div w:id="1114787449">
                          <w:marLeft w:val="0"/>
                          <w:marRight w:val="0"/>
                          <w:marTop w:val="0"/>
                          <w:marBottom w:val="0"/>
                          <w:divBdr>
                            <w:top w:val="none" w:sz="0" w:space="0" w:color="auto"/>
                            <w:left w:val="none" w:sz="0" w:space="0" w:color="auto"/>
                            <w:bottom w:val="none" w:sz="0" w:space="0" w:color="auto"/>
                            <w:right w:val="none" w:sz="0" w:space="0" w:color="auto"/>
                          </w:divBdr>
                        </w:div>
                        <w:div w:id="486092076">
                          <w:marLeft w:val="0"/>
                          <w:marRight w:val="0"/>
                          <w:marTop w:val="0"/>
                          <w:marBottom w:val="0"/>
                          <w:divBdr>
                            <w:top w:val="none" w:sz="0" w:space="0" w:color="auto"/>
                            <w:left w:val="none" w:sz="0" w:space="0" w:color="auto"/>
                            <w:bottom w:val="none" w:sz="0" w:space="0" w:color="auto"/>
                            <w:right w:val="none" w:sz="0" w:space="0" w:color="auto"/>
                          </w:divBdr>
                        </w:div>
                      </w:divsChild>
                    </w:div>
                    <w:div w:id="980156911">
                      <w:marLeft w:val="0"/>
                      <w:marRight w:val="0"/>
                      <w:marTop w:val="0"/>
                      <w:marBottom w:val="0"/>
                      <w:divBdr>
                        <w:top w:val="none" w:sz="0" w:space="0" w:color="auto"/>
                        <w:left w:val="none" w:sz="0" w:space="0" w:color="auto"/>
                        <w:bottom w:val="none" w:sz="0" w:space="0" w:color="auto"/>
                        <w:right w:val="none" w:sz="0" w:space="0" w:color="auto"/>
                      </w:divBdr>
                    </w:div>
                    <w:div w:id="1101149543">
                      <w:marLeft w:val="0"/>
                      <w:marRight w:val="0"/>
                      <w:marTop w:val="0"/>
                      <w:marBottom w:val="0"/>
                      <w:divBdr>
                        <w:top w:val="none" w:sz="0" w:space="0" w:color="auto"/>
                        <w:left w:val="none" w:sz="0" w:space="0" w:color="auto"/>
                        <w:bottom w:val="none" w:sz="0" w:space="0" w:color="auto"/>
                        <w:right w:val="none" w:sz="0" w:space="0" w:color="auto"/>
                      </w:divBdr>
                    </w:div>
                    <w:div w:id="1205753582">
                      <w:marLeft w:val="0"/>
                      <w:marRight w:val="0"/>
                      <w:marTop w:val="0"/>
                      <w:marBottom w:val="0"/>
                      <w:divBdr>
                        <w:top w:val="none" w:sz="0" w:space="0" w:color="auto"/>
                        <w:left w:val="none" w:sz="0" w:space="0" w:color="auto"/>
                        <w:bottom w:val="none" w:sz="0" w:space="0" w:color="auto"/>
                        <w:right w:val="none" w:sz="0" w:space="0" w:color="auto"/>
                      </w:divBdr>
                    </w:div>
                    <w:div w:id="133329496">
                      <w:marLeft w:val="0"/>
                      <w:marRight w:val="0"/>
                      <w:marTop w:val="0"/>
                      <w:marBottom w:val="0"/>
                      <w:divBdr>
                        <w:top w:val="none" w:sz="0" w:space="0" w:color="auto"/>
                        <w:left w:val="none" w:sz="0" w:space="0" w:color="auto"/>
                        <w:bottom w:val="none" w:sz="0" w:space="0" w:color="auto"/>
                        <w:right w:val="none" w:sz="0" w:space="0" w:color="auto"/>
                      </w:divBdr>
                    </w:div>
                  </w:divsChild>
                </w:div>
                <w:div w:id="1181047930">
                  <w:marLeft w:val="0"/>
                  <w:marRight w:val="0"/>
                  <w:marTop w:val="0"/>
                  <w:marBottom w:val="0"/>
                  <w:divBdr>
                    <w:top w:val="none" w:sz="0" w:space="0" w:color="auto"/>
                    <w:left w:val="none" w:sz="0" w:space="0" w:color="auto"/>
                    <w:bottom w:val="none" w:sz="0" w:space="0" w:color="auto"/>
                    <w:right w:val="none" w:sz="0" w:space="0" w:color="auto"/>
                  </w:divBdr>
                  <w:divsChild>
                    <w:div w:id="1862548186">
                      <w:marLeft w:val="0"/>
                      <w:marRight w:val="0"/>
                      <w:marTop w:val="0"/>
                      <w:marBottom w:val="0"/>
                      <w:divBdr>
                        <w:top w:val="none" w:sz="0" w:space="0" w:color="auto"/>
                        <w:left w:val="none" w:sz="0" w:space="0" w:color="auto"/>
                        <w:bottom w:val="none" w:sz="0" w:space="0" w:color="auto"/>
                        <w:right w:val="none" w:sz="0" w:space="0" w:color="auto"/>
                      </w:divBdr>
                      <w:divsChild>
                        <w:div w:id="127279893">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1670477439">
                          <w:marLeft w:val="0"/>
                          <w:marRight w:val="0"/>
                          <w:marTop w:val="0"/>
                          <w:marBottom w:val="0"/>
                          <w:divBdr>
                            <w:top w:val="none" w:sz="0" w:space="0" w:color="auto"/>
                            <w:left w:val="none" w:sz="0" w:space="0" w:color="auto"/>
                            <w:bottom w:val="none" w:sz="0" w:space="0" w:color="auto"/>
                            <w:right w:val="none" w:sz="0" w:space="0" w:color="auto"/>
                          </w:divBdr>
                        </w:div>
                        <w:div w:id="404257460">
                          <w:marLeft w:val="0"/>
                          <w:marRight w:val="0"/>
                          <w:marTop w:val="0"/>
                          <w:marBottom w:val="0"/>
                          <w:divBdr>
                            <w:top w:val="none" w:sz="0" w:space="0" w:color="auto"/>
                            <w:left w:val="none" w:sz="0" w:space="0" w:color="auto"/>
                            <w:bottom w:val="none" w:sz="0" w:space="0" w:color="auto"/>
                            <w:right w:val="none" w:sz="0" w:space="0" w:color="auto"/>
                          </w:divBdr>
                        </w:div>
                        <w:div w:id="24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4277">
                  <w:marLeft w:val="0"/>
                  <w:marRight w:val="0"/>
                  <w:marTop w:val="0"/>
                  <w:marBottom w:val="0"/>
                  <w:divBdr>
                    <w:top w:val="none" w:sz="0" w:space="0" w:color="auto"/>
                    <w:left w:val="none" w:sz="0" w:space="0" w:color="auto"/>
                    <w:bottom w:val="none" w:sz="0" w:space="0" w:color="auto"/>
                    <w:right w:val="none" w:sz="0" w:space="0" w:color="auto"/>
                  </w:divBdr>
                  <w:divsChild>
                    <w:div w:id="1311523712">
                      <w:marLeft w:val="0"/>
                      <w:marRight w:val="0"/>
                      <w:marTop w:val="0"/>
                      <w:marBottom w:val="0"/>
                      <w:divBdr>
                        <w:top w:val="none" w:sz="0" w:space="0" w:color="auto"/>
                        <w:left w:val="none" w:sz="0" w:space="0" w:color="auto"/>
                        <w:bottom w:val="none" w:sz="0" w:space="0" w:color="auto"/>
                        <w:right w:val="none" w:sz="0" w:space="0" w:color="auto"/>
                      </w:divBdr>
                    </w:div>
                    <w:div w:id="779689657">
                      <w:marLeft w:val="0"/>
                      <w:marRight w:val="0"/>
                      <w:marTop w:val="0"/>
                      <w:marBottom w:val="0"/>
                      <w:divBdr>
                        <w:top w:val="none" w:sz="0" w:space="0" w:color="auto"/>
                        <w:left w:val="none" w:sz="0" w:space="0" w:color="auto"/>
                        <w:bottom w:val="none" w:sz="0" w:space="0" w:color="auto"/>
                        <w:right w:val="none" w:sz="0" w:space="0" w:color="auto"/>
                      </w:divBdr>
                    </w:div>
                    <w:div w:id="6226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4008">
              <w:marLeft w:val="0"/>
              <w:marRight w:val="0"/>
              <w:marTop w:val="0"/>
              <w:marBottom w:val="0"/>
              <w:divBdr>
                <w:top w:val="none" w:sz="0" w:space="0" w:color="auto"/>
                <w:left w:val="none" w:sz="0" w:space="0" w:color="auto"/>
                <w:bottom w:val="none" w:sz="0" w:space="0" w:color="auto"/>
                <w:right w:val="none" w:sz="0" w:space="0" w:color="auto"/>
              </w:divBdr>
              <w:divsChild>
                <w:div w:id="1738505876">
                  <w:marLeft w:val="0"/>
                  <w:marRight w:val="0"/>
                  <w:marTop w:val="0"/>
                  <w:marBottom w:val="0"/>
                  <w:divBdr>
                    <w:top w:val="none" w:sz="0" w:space="0" w:color="auto"/>
                    <w:left w:val="none" w:sz="0" w:space="0" w:color="auto"/>
                    <w:bottom w:val="none" w:sz="0" w:space="0" w:color="auto"/>
                    <w:right w:val="none" w:sz="0" w:space="0" w:color="auto"/>
                  </w:divBdr>
                  <w:divsChild>
                    <w:div w:id="842010468">
                      <w:marLeft w:val="0"/>
                      <w:marRight w:val="0"/>
                      <w:marTop w:val="0"/>
                      <w:marBottom w:val="0"/>
                      <w:divBdr>
                        <w:top w:val="none" w:sz="0" w:space="0" w:color="auto"/>
                        <w:left w:val="none" w:sz="0" w:space="0" w:color="auto"/>
                        <w:bottom w:val="none" w:sz="0" w:space="0" w:color="auto"/>
                        <w:right w:val="none" w:sz="0" w:space="0" w:color="auto"/>
                      </w:divBdr>
                    </w:div>
                    <w:div w:id="1880048177">
                      <w:marLeft w:val="0"/>
                      <w:marRight w:val="0"/>
                      <w:marTop w:val="0"/>
                      <w:marBottom w:val="0"/>
                      <w:divBdr>
                        <w:top w:val="none" w:sz="0" w:space="0" w:color="auto"/>
                        <w:left w:val="none" w:sz="0" w:space="0" w:color="auto"/>
                        <w:bottom w:val="none" w:sz="0" w:space="0" w:color="auto"/>
                        <w:right w:val="none" w:sz="0" w:space="0" w:color="auto"/>
                      </w:divBdr>
                    </w:div>
                  </w:divsChild>
                </w:div>
                <w:div w:id="654802547">
                  <w:marLeft w:val="0"/>
                  <w:marRight w:val="0"/>
                  <w:marTop w:val="0"/>
                  <w:marBottom w:val="0"/>
                  <w:divBdr>
                    <w:top w:val="none" w:sz="0" w:space="0" w:color="auto"/>
                    <w:left w:val="none" w:sz="0" w:space="0" w:color="auto"/>
                    <w:bottom w:val="none" w:sz="0" w:space="0" w:color="auto"/>
                    <w:right w:val="none" w:sz="0" w:space="0" w:color="auto"/>
                  </w:divBdr>
                  <w:divsChild>
                    <w:div w:id="6130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5475">
              <w:marLeft w:val="0"/>
              <w:marRight w:val="0"/>
              <w:marTop w:val="0"/>
              <w:marBottom w:val="0"/>
              <w:divBdr>
                <w:top w:val="none" w:sz="0" w:space="0" w:color="auto"/>
                <w:left w:val="none" w:sz="0" w:space="0" w:color="auto"/>
                <w:bottom w:val="none" w:sz="0" w:space="0" w:color="auto"/>
                <w:right w:val="none" w:sz="0" w:space="0" w:color="auto"/>
              </w:divBdr>
              <w:divsChild>
                <w:div w:id="1449205005">
                  <w:marLeft w:val="0"/>
                  <w:marRight w:val="0"/>
                  <w:marTop w:val="0"/>
                  <w:marBottom w:val="0"/>
                  <w:divBdr>
                    <w:top w:val="none" w:sz="0" w:space="0" w:color="auto"/>
                    <w:left w:val="none" w:sz="0" w:space="0" w:color="auto"/>
                    <w:bottom w:val="none" w:sz="0" w:space="0" w:color="auto"/>
                    <w:right w:val="none" w:sz="0" w:space="0" w:color="auto"/>
                  </w:divBdr>
                  <w:divsChild>
                    <w:div w:id="1176531741">
                      <w:marLeft w:val="0"/>
                      <w:marRight w:val="0"/>
                      <w:marTop w:val="0"/>
                      <w:marBottom w:val="0"/>
                      <w:divBdr>
                        <w:top w:val="none" w:sz="0" w:space="0" w:color="auto"/>
                        <w:left w:val="none" w:sz="0" w:space="0" w:color="auto"/>
                        <w:bottom w:val="none" w:sz="0" w:space="0" w:color="auto"/>
                        <w:right w:val="none" w:sz="0" w:space="0" w:color="auto"/>
                      </w:divBdr>
                      <w:divsChild>
                        <w:div w:id="1694502601">
                          <w:marLeft w:val="0"/>
                          <w:marRight w:val="0"/>
                          <w:marTop w:val="0"/>
                          <w:marBottom w:val="0"/>
                          <w:divBdr>
                            <w:top w:val="none" w:sz="0" w:space="0" w:color="auto"/>
                            <w:left w:val="none" w:sz="0" w:space="0" w:color="auto"/>
                            <w:bottom w:val="none" w:sz="0" w:space="0" w:color="auto"/>
                            <w:right w:val="none" w:sz="0" w:space="0" w:color="auto"/>
                          </w:divBdr>
                        </w:div>
                        <w:div w:id="1012954093">
                          <w:marLeft w:val="0"/>
                          <w:marRight w:val="0"/>
                          <w:marTop w:val="0"/>
                          <w:marBottom w:val="0"/>
                          <w:divBdr>
                            <w:top w:val="none" w:sz="0" w:space="0" w:color="auto"/>
                            <w:left w:val="none" w:sz="0" w:space="0" w:color="auto"/>
                            <w:bottom w:val="none" w:sz="0" w:space="0" w:color="auto"/>
                            <w:right w:val="none" w:sz="0" w:space="0" w:color="auto"/>
                          </w:divBdr>
                        </w:div>
                        <w:div w:id="1917473334">
                          <w:marLeft w:val="0"/>
                          <w:marRight w:val="0"/>
                          <w:marTop w:val="0"/>
                          <w:marBottom w:val="0"/>
                          <w:divBdr>
                            <w:top w:val="none" w:sz="0" w:space="0" w:color="auto"/>
                            <w:left w:val="none" w:sz="0" w:space="0" w:color="auto"/>
                            <w:bottom w:val="none" w:sz="0" w:space="0" w:color="auto"/>
                            <w:right w:val="none" w:sz="0" w:space="0" w:color="auto"/>
                          </w:divBdr>
                        </w:div>
                        <w:div w:id="1867867336">
                          <w:marLeft w:val="0"/>
                          <w:marRight w:val="0"/>
                          <w:marTop w:val="0"/>
                          <w:marBottom w:val="0"/>
                          <w:divBdr>
                            <w:top w:val="none" w:sz="0" w:space="0" w:color="auto"/>
                            <w:left w:val="none" w:sz="0" w:space="0" w:color="auto"/>
                            <w:bottom w:val="none" w:sz="0" w:space="0" w:color="auto"/>
                            <w:right w:val="none" w:sz="0" w:space="0" w:color="auto"/>
                          </w:divBdr>
                        </w:div>
                        <w:div w:id="1777215928">
                          <w:marLeft w:val="0"/>
                          <w:marRight w:val="0"/>
                          <w:marTop w:val="0"/>
                          <w:marBottom w:val="0"/>
                          <w:divBdr>
                            <w:top w:val="none" w:sz="0" w:space="0" w:color="auto"/>
                            <w:left w:val="none" w:sz="0" w:space="0" w:color="auto"/>
                            <w:bottom w:val="none" w:sz="0" w:space="0" w:color="auto"/>
                            <w:right w:val="none" w:sz="0" w:space="0" w:color="auto"/>
                          </w:divBdr>
                        </w:div>
                        <w:div w:id="109666971">
                          <w:marLeft w:val="0"/>
                          <w:marRight w:val="0"/>
                          <w:marTop w:val="0"/>
                          <w:marBottom w:val="0"/>
                          <w:divBdr>
                            <w:top w:val="none" w:sz="0" w:space="0" w:color="auto"/>
                            <w:left w:val="none" w:sz="0" w:space="0" w:color="auto"/>
                            <w:bottom w:val="none" w:sz="0" w:space="0" w:color="auto"/>
                            <w:right w:val="none" w:sz="0" w:space="0" w:color="auto"/>
                          </w:divBdr>
                        </w:div>
                        <w:div w:id="114565197">
                          <w:marLeft w:val="0"/>
                          <w:marRight w:val="0"/>
                          <w:marTop w:val="0"/>
                          <w:marBottom w:val="0"/>
                          <w:divBdr>
                            <w:top w:val="none" w:sz="0" w:space="0" w:color="auto"/>
                            <w:left w:val="none" w:sz="0" w:space="0" w:color="auto"/>
                            <w:bottom w:val="none" w:sz="0" w:space="0" w:color="auto"/>
                            <w:right w:val="none" w:sz="0" w:space="0" w:color="auto"/>
                          </w:divBdr>
                        </w:div>
                        <w:div w:id="844395479">
                          <w:marLeft w:val="0"/>
                          <w:marRight w:val="0"/>
                          <w:marTop w:val="0"/>
                          <w:marBottom w:val="0"/>
                          <w:divBdr>
                            <w:top w:val="none" w:sz="0" w:space="0" w:color="auto"/>
                            <w:left w:val="none" w:sz="0" w:space="0" w:color="auto"/>
                            <w:bottom w:val="none" w:sz="0" w:space="0" w:color="auto"/>
                            <w:right w:val="none" w:sz="0" w:space="0" w:color="auto"/>
                          </w:divBdr>
                        </w:div>
                        <w:div w:id="686173540">
                          <w:marLeft w:val="0"/>
                          <w:marRight w:val="0"/>
                          <w:marTop w:val="0"/>
                          <w:marBottom w:val="0"/>
                          <w:divBdr>
                            <w:top w:val="none" w:sz="0" w:space="0" w:color="auto"/>
                            <w:left w:val="none" w:sz="0" w:space="0" w:color="auto"/>
                            <w:bottom w:val="none" w:sz="0" w:space="0" w:color="auto"/>
                            <w:right w:val="none" w:sz="0" w:space="0" w:color="auto"/>
                          </w:divBdr>
                        </w:div>
                        <w:div w:id="1796363389">
                          <w:marLeft w:val="0"/>
                          <w:marRight w:val="0"/>
                          <w:marTop w:val="0"/>
                          <w:marBottom w:val="0"/>
                          <w:divBdr>
                            <w:top w:val="none" w:sz="0" w:space="0" w:color="auto"/>
                            <w:left w:val="none" w:sz="0" w:space="0" w:color="auto"/>
                            <w:bottom w:val="none" w:sz="0" w:space="0" w:color="auto"/>
                            <w:right w:val="none" w:sz="0" w:space="0" w:color="auto"/>
                          </w:divBdr>
                        </w:div>
                        <w:div w:id="1884711485">
                          <w:marLeft w:val="0"/>
                          <w:marRight w:val="0"/>
                          <w:marTop w:val="0"/>
                          <w:marBottom w:val="0"/>
                          <w:divBdr>
                            <w:top w:val="none" w:sz="0" w:space="0" w:color="auto"/>
                            <w:left w:val="none" w:sz="0" w:space="0" w:color="auto"/>
                            <w:bottom w:val="none" w:sz="0" w:space="0" w:color="auto"/>
                            <w:right w:val="none" w:sz="0" w:space="0" w:color="auto"/>
                          </w:divBdr>
                        </w:div>
                        <w:div w:id="1153327900">
                          <w:marLeft w:val="0"/>
                          <w:marRight w:val="0"/>
                          <w:marTop w:val="0"/>
                          <w:marBottom w:val="0"/>
                          <w:divBdr>
                            <w:top w:val="none" w:sz="0" w:space="0" w:color="auto"/>
                            <w:left w:val="none" w:sz="0" w:space="0" w:color="auto"/>
                            <w:bottom w:val="none" w:sz="0" w:space="0" w:color="auto"/>
                            <w:right w:val="none" w:sz="0" w:space="0" w:color="auto"/>
                          </w:divBdr>
                        </w:div>
                        <w:div w:id="1528563254">
                          <w:marLeft w:val="0"/>
                          <w:marRight w:val="0"/>
                          <w:marTop w:val="0"/>
                          <w:marBottom w:val="0"/>
                          <w:divBdr>
                            <w:top w:val="none" w:sz="0" w:space="0" w:color="auto"/>
                            <w:left w:val="none" w:sz="0" w:space="0" w:color="auto"/>
                            <w:bottom w:val="none" w:sz="0" w:space="0" w:color="auto"/>
                            <w:right w:val="none" w:sz="0" w:space="0" w:color="auto"/>
                          </w:divBdr>
                        </w:div>
                        <w:div w:id="1214580375">
                          <w:marLeft w:val="0"/>
                          <w:marRight w:val="0"/>
                          <w:marTop w:val="0"/>
                          <w:marBottom w:val="0"/>
                          <w:divBdr>
                            <w:top w:val="none" w:sz="0" w:space="0" w:color="auto"/>
                            <w:left w:val="none" w:sz="0" w:space="0" w:color="auto"/>
                            <w:bottom w:val="none" w:sz="0" w:space="0" w:color="auto"/>
                            <w:right w:val="none" w:sz="0" w:space="0" w:color="auto"/>
                          </w:divBdr>
                        </w:div>
                        <w:div w:id="14356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09565">
                  <w:marLeft w:val="0"/>
                  <w:marRight w:val="0"/>
                  <w:marTop w:val="0"/>
                  <w:marBottom w:val="0"/>
                  <w:divBdr>
                    <w:top w:val="none" w:sz="0" w:space="0" w:color="auto"/>
                    <w:left w:val="none" w:sz="0" w:space="0" w:color="auto"/>
                    <w:bottom w:val="none" w:sz="0" w:space="0" w:color="auto"/>
                    <w:right w:val="none" w:sz="0" w:space="0" w:color="auto"/>
                  </w:divBdr>
                  <w:divsChild>
                    <w:div w:id="229388929">
                      <w:marLeft w:val="0"/>
                      <w:marRight w:val="0"/>
                      <w:marTop w:val="0"/>
                      <w:marBottom w:val="0"/>
                      <w:divBdr>
                        <w:top w:val="none" w:sz="0" w:space="0" w:color="auto"/>
                        <w:left w:val="none" w:sz="0" w:space="0" w:color="auto"/>
                        <w:bottom w:val="none" w:sz="0" w:space="0" w:color="auto"/>
                        <w:right w:val="none" w:sz="0" w:space="0" w:color="auto"/>
                      </w:divBdr>
                    </w:div>
                    <w:div w:id="99223751">
                      <w:marLeft w:val="0"/>
                      <w:marRight w:val="0"/>
                      <w:marTop w:val="0"/>
                      <w:marBottom w:val="0"/>
                      <w:divBdr>
                        <w:top w:val="none" w:sz="0" w:space="0" w:color="auto"/>
                        <w:left w:val="none" w:sz="0" w:space="0" w:color="auto"/>
                        <w:bottom w:val="none" w:sz="0" w:space="0" w:color="auto"/>
                        <w:right w:val="none" w:sz="0" w:space="0" w:color="auto"/>
                      </w:divBdr>
                    </w:div>
                    <w:div w:id="985626014">
                      <w:marLeft w:val="0"/>
                      <w:marRight w:val="0"/>
                      <w:marTop w:val="0"/>
                      <w:marBottom w:val="0"/>
                      <w:divBdr>
                        <w:top w:val="none" w:sz="0" w:space="0" w:color="auto"/>
                        <w:left w:val="none" w:sz="0" w:space="0" w:color="auto"/>
                        <w:bottom w:val="none" w:sz="0" w:space="0" w:color="auto"/>
                        <w:right w:val="none" w:sz="0" w:space="0" w:color="auto"/>
                      </w:divBdr>
                    </w:div>
                    <w:div w:id="977565275">
                      <w:marLeft w:val="0"/>
                      <w:marRight w:val="0"/>
                      <w:marTop w:val="0"/>
                      <w:marBottom w:val="0"/>
                      <w:divBdr>
                        <w:top w:val="none" w:sz="0" w:space="0" w:color="auto"/>
                        <w:left w:val="none" w:sz="0" w:space="0" w:color="auto"/>
                        <w:bottom w:val="none" w:sz="0" w:space="0" w:color="auto"/>
                        <w:right w:val="none" w:sz="0" w:space="0" w:color="auto"/>
                      </w:divBdr>
                      <w:divsChild>
                        <w:div w:id="1191843515">
                          <w:marLeft w:val="0"/>
                          <w:marRight w:val="0"/>
                          <w:marTop w:val="0"/>
                          <w:marBottom w:val="0"/>
                          <w:divBdr>
                            <w:top w:val="none" w:sz="0" w:space="0" w:color="auto"/>
                            <w:left w:val="none" w:sz="0" w:space="0" w:color="auto"/>
                            <w:bottom w:val="none" w:sz="0" w:space="0" w:color="auto"/>
                            <w:right w:val="none" w:sz="0" w:space="0" w:color="auto"/>
                          </w:divBdr>
                        </w:div>
                        <w:div w:id="501120616">
                          <w:marLeft w:val="0"/>
                          <w:marRight w:val="0"/>
                          <w:marTop w:val="0"/>
                          <w:marBottom w:val="0"/>
                          <w:divBdr>
                            <w:top w:val="none" w:sz="0" w:space="0" w:color="auto"/>
                            <w:left w:val="none" w:sz="0" w:space="0" w:color="auto"/>
                            <w:bottom w:val="none" w:sz="0" w:space="0" w:color="auto"/>
                            <w:right w:val="none" w:sz="0" w:space="0" w:color="auto"/>
                          </w:divBdr>
                        </w:div>
                        <w:div w:id="100925979">
                          <w:marLeft w:val="0"/>
                          <w:marRight w:val="0"/>
                          <w:marTop w:val="0"/>
                          <w:marBottom w:val="0"/>
                          <w:divBdr>
                            <w:top w:val="none" w:sz="0" w:space="0" w:color="auto"/>
                            <w:left w:val="none" w:sz="0" w:space="0" w:color="auto"/>
                            <w:bottom w:val="none" w:sz="0" w:space="0" w:color="auto"/>
                            <w:right w:val="none" w:sz="0" w:space="0" w:color="auto"/>
                          </w:divBdr>
                        </w:div>
                        <w:div w:id="1060205956">
                          <w:marLeft w:val="0"/>
                          <w:marRight w:val="0"/>
                          <w:marTop w:val="0"/>
                          <w:marBottom w:val="0"/>
                          <w:divBdr>
                            <w:top w:val="none" w:sz="0" w:space="0" w:color="auto"/>
                            <w:left w:val="none" w:sz="0" w:space="0" w:color="auto"/>
                            <w:bottom w:val="none" w:sz="0" w:space="0" w:color="auto"/>
                            <w:right w:val="none" w:sz="0" w:space="0" w:color="auto"/>
                          </w:divBdr>
                        </w:div>
                        <w:div w:id="1785150539">
                          <w:marLeft w:val="0"/>
                          <w:marRight w:val="0"/>
                          <w:marTop w:val="0"/>
                          <w:marBottom w:val="0"/>
                          <w:divBdr>
                            <w:top w:val="none" w:sz="0" w:space="0" w:color="auto"/>
                            <w:left w:val="none" w:sz="0" w:space="0" w:color="auto"/>
                            <w:bottom w:val="none" w:sz="0" w:space="0" w:color="auto"/>
                            <w:right w:val="none" w:sz="0" w:space="0" w:color="auto"/>
                          </w:divBdr>
                        </w:div>
                        <w:div w:id="7898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167">
                  <w:marLeft w:val="0"/>
                  <w:marRight w:val="0"/>
                  <w:marTop w:val="0"/>
                  <w:marBottom w:val="0"/>
                  <w:divBdr>
                    <w:top w:val="none" w:sz="0" w:space="0" w:color="auto"/>
                    <w:left w:val="none" w:sz="0" w:space="0" w:color="auto"/>
                    <w:bottom w:val="none" w:sz="0" w:space="0" w:color="auto"/>
                    <w:right w:val="none" w:sz="0" w:space="0" w:color="auto"/>
                  </w:divBdr>
                  <w:divsChild>
                    <w:div w:id="120730241">
                      <w:marLeft w:val="0"/>
                      <w:marRight w:val="0"/>
                      <w:marTop w:val="0"/>
                      <w:marBottom w:val="0"/>
                      <w:divBdr>
                        <w:top w:val="none" w:sz="0" w:space="0" w:color="auto"/>
                        <w:left w:val="none" w:sz="0" w:space="0" w:color="auto"/>
                        <w:bottom w:val="none" w:sz="0" w:space="0" w:color="auto"/>
                        <w:right w:val="none" w:sz="0" w:space="0" w:color="auto"/>
                      </w:divBdr>
                    </w:div>
                    <w:div w:id="571236436">
                      <w:marLeft w:val="0"/>
                      <w:marRight w:val="0"/>
                      <w:marTop w:val="0"/>
                      <w:marBottom w:val="0"/>
                      <w:divBdr>
                        <w:top w:val="none" w:sz="0" w:space="0" w:color="auto"/>
                        <w:left w:val="none" w:sz="0" w:space="0" w:color="auto"/>
                        <w:bottom w:val="none" w:sz="0" w:space="0" w:color="auto"/>
                        <w:right w:val="none" w:sz="0" w:space="0" w:color="auto"/>
                      </w:divBdr>
                    </w:div>
                    <w:div w:id="664473214">
                      <w:marLeft w:val="0"/>
                      <w:marRight w:val="0"/>
                      <w:marTop w:val="0"/>
                      <w:marBottom w:val="0"/>
                      <w:divBdr>
                        <w:top w:val="none" w:sz="0" w:space="0" w:color="auto"/>
                        <w:left w:val="none" w:sz="0" w:space="0" w:color="auto"/>
                        <w:bottom w:val="none" w:sz="0" w:space="0" w:color="auto"/>
                        <w:right w:val="none" w:sz="0" w:space="0" w:color="auto"/>
                      </w:divBdr>
                    </w:div>
                    <w:div w:id="17510830">
                      <w:marLeft w:val="0"/>
                      <w:marRight w:val="0"/>
                      <w:marTop w:val="0"/>
                      <w:marBottom w:val="0"/>
                      <w:divBdr>
                        <w:top w:val="none" w:sz="0" w:space="0" w:color="auto"/>
                        <w:left w:val="none" w:sz="0" w:space="0" w:color="auto"/>
                        <w:bottom w:val="none" w:sz="0" w:space="0" w:color="auto"/>
                        <w:right w:val="none" w:sz="0" w:space="0" w:color="auto"/>
                      </w:divBdr>
                    </w:div>
                    <w:div w:id="19619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890">
              <w:marLeft w:val="0"/>
              <w:marRight w:val="0"/>
              <w:marTop w:val="0"/>
              <w:marBottom w:val="0"/>
              <w:divBdr>
                <w:top w:val="none" w:sz="0" w:space="0" w:color="auto"/>
                <w:left w:val="none" w:sz="0" w:space="0" w:color="auto"/>
                <w:bottom w:val="none" w:sz="0" w:space="0" w:color="auto"/>
                <w:right w:val="none" w:sz="0" w:space="0" w:color="auto"/>
              </w:divBdr>
              <w:divsChild>
                <w:div w:id="124157923">
                  <w:marLeft w:val="0"/>
                  <w:marRight w:val="0"/>
                  <w:marTop w:val="0"/>
                  <w:marBottom w:val="0"/>
                  <w:divBdr>
                    <w:top w:val="none" w:sz="0" w:space="0" w:color="auto"/>
                    <w:left w:val="none" w:sz="0" w:space="0" w:color="auto"/>
                    <w:bottom w:val="none" w:sz="0" w:space="0" w:color="auto"/>
                    <w:right w:val="none" w:sz="0" w:space="0" w:color="auto"/>
                  </w:divBdr>
                  <w:divsChild>
                    <w:div w:id="43405416">
                      <w:marLeft w:val="0"/>
                      <w:marRight w:val="0"/>
                      <w:marTop w:val="0"/>
                      <w:marBottom w:val="0"/>
                      <w:divBdr>
                        <w:top w:val="none" w:sz="0" w:space="0" w:color="auto"/>
                        <w:left w:val="none" w:sz="0" w:space="0" w:color="auto"/>
                        <w:bottom w:val="none" w:sz="0" w:space="0" w:color="auto"/>
                        <w:right w:val="none" w:sz="0" w:space="0" w:color="auto"/>
                      </w:divBdr>
                    </w:div>
                    <w:div w:id="1486242123">
                      <w:marLeft w:val="0"/>
                      <w:marRight w:val="0"/>
                      <w:marTop w:val="0"/>
                      <w:marBottom w:val="0"/>
                      <w:divBdr>
                        <w:top w:val="none" w:sz="0" w:space="0" w:color="auto"/>
                        <w:left w:val="none" w:sz="0" w:space="0" w:color="auto"/>
                        <w:bottom w:val="none" w:sz="0" w:space="0" w:color="auto"/>
                        <w:right w:val="none" w:sz="0" w:space="0" w:color="auto"/>
                      </w:divBdr>
                    </w:div>
                  </w:divsChild>
                </w:div>
                <w:div w:id="1276330537">
                  <w:marLeft w:val="0"/>
                  <w:marRight w:val="0"/>
                  <w:marTop w:val="0"/>
                  <w:marBottom w:val="0"/>
                  <w:divBdr>
                    <w:top w:val="none" w:sz="0" w:space="0" w:color="auto"/>
                    <w:left w:val="none" w:sz="0" w:space="0" w:color="auto"/>
                    <w:bottom w:val="none" w:sz="0" w:space="0" w:color="auto"/>
                    <w:right w:val="none" w:sz="0" w:space="0" w:color="auto"/>
                  </w:divBdr>
                  <w:divsChild>
                    <w:div w:id="1338271590">
                      <w:marLeft w:val="0"/>
                      <w:marRight w:val="0"/>
                      <w:marTop w:val="0"/>
                      <w:marBottom w:val="0"/>
                      <w:divBdr>
                        <w:top w:val="none" w:sz="0" w:space="0" w:color="auto"/>
                        <w:left w:val="none" w:sz="0" w:space="0" w:color="auto"/>
                        <w:bottom w:val="none" w:sz="0" w:space="0" w:color="auto"/>
                        <w:right w:val="none" w:sz="0" w:space="0" w:color="auto"/>
                      </w:divBdr>
                    </w:div>
                  </w:divsChild>
                </w:div>
                <w:div w:id="216824564">
                  <w:marLeft w:val="0"/>
                  <w:marRight w:val="0"/>
                  <w:marTop w:val="0"/>
                  <w:marBottom w:val="0"/>
                  <w:divBdr>
                    <w:top w:val="none" w:sz="0" w:space="0" w:color="auto"/>
                    <w:left w:val="none" w:sz="0" w:space="0" w:color="auto"/>
                    <w:bottom w:val="none" w:sz="0" w:space="0" w:color="auto"/>
                    <w:right w:val="none" w:sz="0" w:space="0" w:color="auto"/>
                  </w:divBdr>
                  <w:divsChild>
                    <w:div w:id="1198205428">
                      <w:marLeft w:val="0"/>
                      <w:marRight w:val="0"/>
                      <w:marTop w:val="0"/>
                      <w:marBottom w:val="0"/>
                      <w:divBdr>
                        <w:top w:val="none" w:sz="0" w:space="0" w:color="auto"/>
                        <w:left w:val="none" w:sz="0" w:space="0" w:color="auto"/>
                        <w:bottom w:val="none" w:sz="0" w:space="0" w:color="auto"/>
                        <w:right w:val="none" w:sz="0" w:space="0" w:color="auto"/>
                      </w:divBdr>
                    </w:div>
                    <w:div w:id="2024739106">
                      <w:marLeft w:val="0"/>
                      <w:marRight w:val="0"/>
                      <w:marTop w:val="0"/>
                      <w:marBottom w:val="0"/>
                      <w:divBdr>
                        <w:top w:val="none" w:sz="0" w:space="0" w:color="auto"/>
                        <w:left w:val="none" w:sz="0" w:space="0" w:color="auto"/>
                        <w:bottom w:val="none" w:sz="0" w:space="0" w:color="auto"/>
                        <w:right w:val="none" w:sz="0" w:space="0" w:color="auto"/>
                      </w:divBdr>
                    </w:div>
                    <w:div w:id="1657537704">
                      <w:marLeft w:val="0"/>
                      <w:marRight w:val="0"/>
                      <w:marTop w:val="0"/>
                      <w:marBottom w:val="0"/>
                      <w:divBdr>
                        <w:top w:val="none" w:sz="0" w:space="0" w:color="auto"/>
                        <w:left w:val="none" w:sz="0" w:space="0" w:color="auto"/>
                        <w:bottom w:val="none" w:sz="0" w:space="0" w:color="auto"/>
                        <w:right w:val="none" w:sz="0" w:space="0" w:color="auto"/>
                      </w:divBdr>
                    </w:div>
                    <w:div w:id="7254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3598">
              <w:marLeft w:val="0"/>
              <w:marRight w:val="0"/>
              <w:marTop w:val="0"/>
              <w:marBottom w:val="0"/>
              <w:divBdr>
                <w:top w:val="none" w:sz="0" w:space="0" w:color="auto"/>
                <w:left w:val="none" w:sz="0" w:space="0" w:color="auto"/>
                <w:bottom w:val="none" w:sz="0" w:space="0" w:color="auto"/>
                <w:right w:val="none" w:sz="0" w:space="0" w:color="auto"/>
              </w:divBdr>
            </w:div>
          </w:divsChild>
        </w:div>
        <w:div w:id="1350906460">
          <w:marLeft w:val="0"/>
          <w:marRight w:val="0"/>
          <w:marTop w:val="0"/>
          <w:marBottom w:val="0"/>
          <w:divBdr>
            <w:top w:val="none" w:sz="0" w:space="0" w:color="auto"/>
            <w:left w:val="none" w:sz="0" w:space="0" w:color="auto"/>
            <w:bottom w:val="none" w:sz="0" w:space="0" w:color="auto"/>
            <w:right w:val="none" w:sz="0" w:space="0" w:color="auto"/>
          </w:divBdr>
          <w:divsChild>
            <w:div w:id="925262644">
              <w:marLeft w:val="0"/>
              <w:marRight w:val="0"/>
              <w:marTop w:val="0"/>
              <w:marBottom w:val="0"/>
              <w:divBdr>
                <w:top w:val="none" w:sz="0" w:space="0" w:color="auto"/>
                <w:left w:val="none" w:sz="0" w:space="0" w:color="auto"/>
                <w:bottom w:val="none" w:sz="0" w:space="0" w:color="auto"/>
                <w:right w:val="none" w:sz="0" w:space="0" w:color="auto"/>
              </w:divBdr>
            </w:div>
            <w:div w:id="2015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8988">
      <w:bodyDiv w:val="1"/>
      <w:marLeft w:val="0"/>
      <w:marRight w:val="0"/>
      <w:marTop w:val="0"/>
      <w:marBottom w:val="0"/>
      <w:divBdr>
        <w:top w:val="none" w:sz="0" w:space="0" w:color="auto"/>
        <w:left w:val="none" w:sz="0" w:space="0" w:color="auto"/>
        <w:bottom w:val="none" w:sz="0" w:space="0" w:color="auto"/>
        <w:right w:val="none" w:sz="0" w:space="0" w:color="auto"/>
      </w:divBdr>
      <w:divsChild>
        <w:div w:id="369764359">
          <w:marLeft w:val="0"/>
          <w:marRight w:val="0"/>
          <w:marTop w:val="0"/>
          <w:marBottom w:val="0"/>
          <w:divBdr>
            <w:top w:val="none" w:sz="0" w:space="0" w:color="auto"/>
            <w:left w:val="none" w:sz="0" w:space="0" w:color="auto"/>
            <w:bottom w:val="none" w:sz="0" w:space="0" w:color="auto"/>
            <w:right w:val="none" w:sz="0" w:space="0" w:color="auto"/>
          </w:divBdr>
          <w:divsChild>
            <w:div w:id="1116481095">
              <w:marLeft w:val="0"/>
              <w:marRight w:val="0"/>
              <w:marTop w:val="0"/>
              <w:marBottom w:val="0"/>
              <w:divBdr>
                <w:top w:val="none" w:sz="0" w:space="0" w:color="auto"/>
                <w:left w:val="none" w:sz="0" w:space="0" w:color="auto"/>
                <w:bottom w:val="none" w:sz="0" w:space="0" w:color="auto"/>
                <w:right w:val="none" w:sz="0" w:space="0" w:color="auto"/>
              </w:divBdr>
              <w:divsChild>
                <w:div w:id="297029042">
                  <w:marLeft w:val="0"/>
                  <w:marRight w:val="0"/>
                  <w:marTop w:val="0"/>
                  <w:marBottom w:val="0"/>
                  <w:divBdr>
                    <w:top w:val="none" w:sz="0" w:space="0" w:color="auto"/>
                    <w:left w:val="none" w:sz="0" w:space="0" w:color="auto"/>
                    <w:bottom w:val="none" w:sz="0" w:space="0" w:color="auto"/>
                    <w:right w:val="none" w:sz="0" w:space="0" w:color="auto"/>
                  </w:divBdr>
                  <w:divsChild>
                    <w:div w:id="136459118">
                      <w:marLeft w:val="0"/>
                      <w:marRight w:val="0"/>
                      <w:marTop w:val="0"/>
                      <w:marBottom w:val="0"/>
                      <w:divBdr>
                        <w:top w:val="none" w:sz="0" w:space="0" w:color="auto"/>
                        <w:left w:val="none" w:sz="0" w:space="0" w:color="auto"/>
                        <w:bottom w:val="none" w:sz="0" w:space="0" w:color="auto"/>
                        <w:right w:val="none" w:sz="0" w:space="0" w:color="auto"/>
                      </w:divBdr>
                      <w:divsChild>
                        <w:div w:id="1608543331">
                          <w:marLeft w:val="0"/>
                          <w:marRight w:val="0"/>
                          <w:marTop w:val="0"/>
                          <w:marBottom w:val="0"/>
                          <w:divBdr>
                            <w:top w:val="none" w:sz="0" w:space="0" w:color="auto"/>
                            <w:left w:val="none" w:sz="0" w:space="0" w:color="auto"/>
                            <w:bottom w:val="none" w:sz="0" w:space="0" w:color="auto"/>
                            <w:right w:val="none" w:sz="0" w:space="0" w:color="auto"/>
                          </w:divBdr>
                        </w:div>
                        <w:div w:id="693312554">
                          <w:marLeft w:val="0"/>
                          <w:marRight w:val="0"/>
                          <w:marTop w:val="0"/>
                          <w:marBottom w:val="0"/>
                          <w:divBdr>
                            <w:top w:val="none" w:sz="0" w:space="0" w:color="auto"/>
                            <w:left w:val="none" w:sz="0" w:space="0" w:color="auto"/>
                            <w:bottom w:val="none" w:sz="0" w:space="0" w:color="auto"/>
                            <w:right w:val="none" w:sz="0" w:space="0" w:color="auto"/>
                          </w:divBdr>
                        </w:div>
                        <w:div w:id="34015162">
                          <w:marLeft w:val="0"/>
                          <w:marRight w:val="0"/>
                          <w:marTop w:val="0"/>
                          <w:marBottom w:val="0"/>
                          <w:divBdr>
                            <w:top w:val="none" w:sz="0" w:space="0" w:color="auto"/>
                            <w:left w:val="none" w:sz="0" w:space="0" w:color="auto"/>
                            <w:bottom w:val="none" w:sz="0" w:space="0" w:color="auto"/>
                            <w:right w:val="none" w:sz="0" w:space="0" w:color="auto"/>
                          </w:divBdr>
                        </w:div>
                        <w:div w:id="1901164046">
                          <w:marLeft w:val="0"/>
                          <w:marRight w:val="0"/>
                          <w:marTop w:val="0"/>
                          <w:marBottom w:val="0"/>
                          <w:divBdr>
                            <w:top w:val="none" w:sz="0" w:space="0" w:color="auto"/>
                            <w:left w:val="none" w:sz="0" w:space="0" w:color="auto"/>
                            <w:bottom w:val="none" w:sz="0" w:space="0" w:color="auto"/>
                            <w:right w:val="none" w:sz="0" w:space="0" w:color="auto"/>
                          </w:divBdr>
                        </w:div>
                        <w:div w:id="8742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253E-A8BC-4CA0-85D8-B8904629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5210</Words>
  <Characters>2971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2020-12-10T08:33:00Z</dcterms:created>
  <dc:creator>Dalia Šidagienė</dc:creator>
  <cp:lastModifiedBy>Rasa Stanislovaitienė</cp:lastModifiedBy>
  <cp:lastPrinted>2018-02-02T08:32:00Z</cp:lastPrinted>
  <dcterms:modified xsi:type="dcterms:W3CDTF">2021-01-05T09:23:00Z</dcterms:modified>
  <cp:revision>3</cp:revision>
</cp:coreProperties>
</file>