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27B4" w14:textId="77777777" w:rsidR="003D12B4" w:rsidRPr="006E002A" w:rsidRDefault="003D12B4" w:rsidP="00324B29">
      <w:pPr>
        <w:jc w:val="center"/>
        <w:rPr>
          <w:b/>
          <w:color w:val="000000"/>
          <w:sz w:val="22"/>
          <w:szCs w:val="22"/>
        </w:rPr>
      </w:pPr>
      <w:bookmarkStart w:id="0" w:name="_Hlk76646191"/>
      <w:r w:rsidRPr="006E002A">
        <w:rPr>
          <w:b/>
          <w:color w:val="000000"/>
          <w:sz w:val="22"/>
          <w:szCs w:val="22"/>
        </w:rPr>
        <w:t>NUMATOMO TEISINIO REGULI</w:t>
      </w:r>
      <w:r w:rsidR="00796C31" w:rsidRPr="006E002A">
        <w:rPr>
          <w:b/>
          <w:color w:val="000000"/>
          <w:sz w:val="22"/>
          <w:szCs w:val="22"/>
        </w:rPr>
        <w:t>AVIMO POVEIKIO VERTINIMO PAŽYMA</w:t>
      </w:r>
    </w:p>
    <w:bookmarkEnd w:id="0"/>
    <w:p w14:paraId="69EEE86C" w14:textId="77777777" w:rsidR="003D12B4" w:rsidRPr="006E002A" w:rsidRDefault="003D12B4" w:rsidP="00324B29">
      <w:pPr>
        <w:rPr>
          <w:b/>
          <w:color w:val="0000FF"/>
          <w:sz w:val="22"/>
          <w:szCs w:val="22"/>
        </w:rPr>
      </w:pPr>
    </w:p>
    <w:tbl>
      <w:tblPr>
        <w:tblW w:w="9214" w:type="dxa"/>
        <w:tblLook w:val="00A0" w:firstRow="1" w:lastRow="0" w:firstColumn="1" w:lastColumn="0" w:noHBand="0" w:noVBand="0"/>
      </w:tblPr>
      <w:tblGrid>
        <w:gridCol w:w="2174"/>
        <w:gridCol w:w="7040"/>
      </w:tblGrid>
      <w:tr w:rsidR="003D12B4" w:rsidRPr="006E002A" w14:paraId="2D581FC0" w14:textId="77777777" w:rsidTr="00D405CE">
        <w:trPr>
          <w:trHeight w:val="804"/>
        </w:trPr>
        <w:tc>
          <w:tcPr>
            <w:tcW w:w="2174" w:type="dxa"/>
            <w:shd w:val="clear" w:color="auto" w:fill="DBE5F1"/>
            <w:hideMark/>
          </w:tcPr>
          <w:p w14:paraId="0D5774BE" w14:textId="2602AAED" w:rsidR="003D12B4" w:rsidRPr="006E002A" w:rsidRDefault="00DD2237" w:rsidP="00324B29">
            <w:pPr>
              <w:rPr>
                <w:sz w:val="22"/>
                <w:szCs w:val="22"/>
                <w:shd w:val="clear" w:color="auto" w:fill="DBE5F1"/>
              </w:rPr>
            </w:pPr>
            <w:r w:rsidRPr="006E002A">
              <w:rPr>
                <w:b/>
                <w:sz w:val="22"/>
                <w:szCs w:val="22"/>
                <w:shd w:val="clear" w:color="auto" w:fill="DBE5F1"/>
              </w:rPr>
              <w:t>Projekt</w:t>
            </w:r>
            <w:r w:rsidR="00AC66CA" w:rsidRPr="006E002A">
              <w:rPr>
                <w:b/>
                <w:sz w:val="22"/>
                <w:szCs w:val="22"/>
                <w:shd w:val="clear" w:color="auto" w:fill="DBE5F1"/>
              </w:rPr>
              <w:t>o</w:t>
            </w:r>
            <w:r w:rsidR="003D12B4" w:rsidRPr="006E002A">
              <w:rPr>
                <w:b/>
                <w:sz w:val="22"/>
                <w:szCs w:val="22"/>
                <w:shd w:val="clear" w:color="auto" w:fill="DBE5F1"/>
              </w:rPr>
              <w:t xml:space="preserve"> pavadinima</w:t>
            </w:r>
            <w:r w:rsidR="00AC66CA" w:rsidRPr="006E002A">
              <w:rPr>
                <w:b/>
                <w:sz w:val="22"/>
                <w:szCs w:val="22"/>
                <w:shd w:val="clear" w:color="auto" w:fill="DBE5F1"/>
              </w:rPr>
              <w:t>s</w:t>
            </w:r>
          </w:p>
        </w:tc>
        <w:tc>
          <w:tcPr>
            <w:tcW w:w="7040" w:type="dxa"/>
            <w:shd w:val="clear" w:color="auto" w:fill="DBE5F1"/>
          </w:tcPr>
          <w:p w14:paraId="6F265A03" w14:textId="6F51DA49" w:rsidR="003D12B4" w:rsidRPr="006E002A" w:rsidRDefault="00DA5014" w:rsidP="00324B29">
            <w:pPr>
              <w:jc w:val="both"/>
              <w:rPr>
                <w:sz w:val="22"/>
                <w:szCs w:val="22"/>
              </w:rPr>
            </w:pPr>
            <w:r w:rsidRPr="006E002A">
              <w:rPr>
                <w:sz w:val="22"/>
                <w:szCs w:val="22"/>
              </w:rPr>
              <w:t>Lietuvos Respublikos kelių priežiūros ir plėtros programos finansavimo įstatymo Nr. VIII-2032 2, 3</w:t>
            </w:r>
            <w:r w:rsidR="007541F3" w:rsidRPr="006E002A">
              <w:rPr>
                <w:sz w:val="22"/>
                <w:szCs w:val="22"/>
              </w:rPr>
              <w:t xml:space="preserve"> </w:t>
            </w:r>
            <w:r w:rsidRPr="006E002A">
              <w:rPr>
                <w:sz w:val="22"/>
                <w:szCs w:val="22"/>
              </w:rPr>
              <w:t>ir 9 straipsnių pakeitimo</w:t>
            </w:r>
            <w:r w:rsidR="007541F3" w:rsidRPr="006E002A">
              <w:rPr>
                <w:sz w:val="22"/>
                <w:szCs w:val="22"/>
              </w:rPr>
              <w:t xml:space="preserve"> ir 4 straipsnio pripažinimo netekusiu galios</w:t>
            </w:r>
            <w:r w:rsidRPr="006E002A">
              <w:rPr>
                <w:sz w:val="22"/>
                <w:szCs w:val="22"/>
              </w:rPr>
              <w:t xml:space="preserve"> įstatymo projekt</w:t>
            </w:r>
            <w:r w:rsidR="00FC7724" w:rsidRPr="006E002A">
              <w:rPr>
                <w:sz w:val="22"/>
                <w:szCs w:val="22"/>
              </w:rPr>
              <w:t>as</w:t>
            </w:r>
            <w:r w:rsidRPr="006E002A">
              <w:rPr>
                <w:sz w:val="22"/>
                <w:szCs w:val="22"/>
              </w:rPr>
              <w:t xml:space="preserve"> </w:t>
            </w:r>
            <w:r w:rsidR="00AC66CA" w:rsidRPr="006E002A">
              <w:rPr>
                <w:sz w:val="22"/>
                <w:szCs w:val="22"/>
              </w:rPr>
              <w:t xml:space="preserve">(toliau – </w:t>
            </w:r>
            <w:r w:rsidR="00E367EE" w:rsidRPr="006E002A">
              <w:rPr>
                <w:sz w:val="22"/>
                <w:szCs w:val="22"/>
              </w:rPr>
              <w:t>į</w:t>
            </w:r>
            <w:r w:rsidR="00AC66CA" w:rsidRPr="006E002A">
              <w:rPr>
                <w:sz w:val="22"/>
                <w:szCs w:val="22"/>
              </w:rPr>
              <w:t>s</w:t>
            </w:r>
            <w:r w:rsidR="00E367EE" w:rsidRPr="006E002A">
              <w:rPr>
                <w:sz w:val="22"/>
                <w:szCs w:val="22"/>
              </w:rPr>
              <w:t>tat</w:t>
            </w:r>
            <w:r w:rsidR="00AC66CA" w:rsidRPr="006E002A">
              <w:rPr>
                <w:sz w:val="22"/>
                <w:szCs w:val="22"/>
              </w:rPr>
              <w:t>ymo projektas).</w:t>
            </w:r>
          </w:p>
        </w:tc>
      </w:tr>
    </w:tbl>
    <w:p w14:paraId="28C6C991" w14:textId="77777777" w:rsidR="003D12B4" w:rsidRPr="006E002A" w:rsidRDefault="003D12B4" w:rsidP="00324B29">
      <w:pPr>
        <w:rPr>
          <w:sz w:val="22"/>
          <w:szCs w:val="22"/>
        </w:rPr>
      </w:pPr>
    </w:p>
    <w:tbl>
      <w:tblPr>
        <w:tblW w:w="9214" w:type="dxa"/>
        <w:tblLook w:val="00A0" w:firstRow="1" w:lastRow="0" w:firstColumn="1" w:lastColumn="0" w:noHBand="0" w:noVBand="0"/>
      </w:tblPr>
      <w:tblGrid>
        <w:gridCol w:w="2152"/>
        <w:gridCol w:w="7062"/>
      </w:tblGrid>
      <w:tr w:rsidR="003D12B4" w:rsidRPr="006E002A" w14:paraId="0BF9FCE7" w14:textId="77777777" w:rsidTr="00D405CE">
        <w:trPr>
          <w:trHeight w:val="272"/>
        </w:trPr>
        <w:tc>
          <w:tcPr>
            <w:tcW w:w="2152" w:type="dxa"/>
            <w:shd w:val="clear" w:color="auto" w:fill="DBE5F1"/>
            <w:hideMark/>
          </w:tcPr>
          <w:p w14:paraId="6D2F77B8" w14:textId="542E965D" w:rsidR="003D12B4" w:rsidRPr="006E002A" w:rsidRDefault="00E40631" w:rsidP="00324B29">
            <w:pPr>
              <w:rPr>
                <w:sz w:val="22"/>
                <w:szCs w:val="22"/>
              </w:rPr>
            </w:pPr>
            <w:r w:rsidRPr="006E002A">
              <w:rPr>
                <w:b/>
                <w:sz w:val="22"/>
                <w:szCs w:val="22"/>
                <w:shd w:val="clear" w:color="auto" w:fill="DBE5F1"/>
              </w:rPr>
              <w:t>Projekt</w:t>
            </w:r>
            <w:r w:rsidR="0092055A" w:rsidRPr="006E002A">
              <w:rPr>
                <w:b/>
                <w:sz w:val="22"/>
                <w:szCs w:val="22"/>
                <w:shd w:val="clear" w:color="auto" w:fill="DBE5F1"/>
              </w:rPr>
              <w:t>o</w:t>
            </w:r>
            <w:r w:rsidR="003D12B4" w:rsidRPr="006E002A">
              <w:rPr>
                <w:b/>
                <w:sz w:val="22"/>
                <w:szCs w:val="22"/>
                <w:shd w:val="clear" w:color="auto" w:fill="DBE5F1"/>
              </w:rPr>
              <w:t xml:space="preserve"> rengėjas</w:t>
            </w:r>
          </w:p>
        </w:tc>
        <w:tc>
          <w:tcPr>
            <w:tcW w:w="7062" w:type="dxa"/>
            <w:shd w:val="clear" w:color="auto" w:fill="DBE5F1"/>
            <w:hideMark/>
          </w:tcPr>
          <w:p w14:paraId="5110C8F3" w14:textId="37FF6ECB" w:rsidR="003D12B4" w:rsidRPr="006E002A" w:rsidRDefault="00DD2237" w:rsidP="00324B29">
            <w:pPr>
              <w:jc w:val="both"/>
              <w:rPr>
                <w:b/>
                <w:sz w:val="22"/>
                <w:szCs w:val="22"/>
              </w:rPr>
            </w:pPr>
            <w:r w:rsidRPr="006E002A">
              <w:rPr>
                <w:sz w:val="22"/>
                <w:szCs w:val="22"/>
              </w:rPr>
              <w:t xml:space="preserve">Lietuvos Respublikos </w:t>
            </w:r>
            <w:r w:rsidR="00851336" w:rsidRPr="006E002A">
              <w:rPr>
                <w:sz w:val="22"/>
                <w:szCs w:val="22"/>
              </w:rPr>
              <w:t xml:space="preserve">susisiekimo </w:t>
            </w:r>
            <w:r w:rsidRPr="006E002A">
              <w:rPr>
                <w:sz w:val="22"/>
                <w:szCs w:val="22"/>
              </w:rPr>
              <w:t>ministerija</w:t>
            </w:r>
          </w:p>
        </w:tc>
      </w:tr>
    </w:tbl>
    <w:p w14:paraId="1067EF9B" w14:textId="77777777" w:rsidR="003D12B4" w:rsidRPr="006E002A" w:rsidRDefault="003D12B4" w:rsidP="00324B29">
      <w:pPr>
        <w:rPr>
          <w:sz w:val="22"/>
          <w:szCs w:val="22"/>
        </w:rPr>
      </w:pPr>
    </w:p>
    <w:tbl>
      <w:tblPr>
        <w:tblW w:w="9214" w:type="dxa"/>
        <w:tblLook w:val="00A0" w:firstRow="1" w:lastRow="0" w:firstColumn="1" w:lastColumn="0" w:noHBand="0" w:noVBand="0"/>
      </w:tblPr>
      <w:tblGrid>
        <w:gridCol w:w="2150"/>
        <w:gridCol w:w="7064"/>
      </w:tblGrid>
      <w:tr w:rsidR="003D12B4" w:rsidRPr="006E002A" w14:paraId="71001FD1" w14:textId="77777777" w:rsidTr="00D405CE">
        <w:tc>
          <w:tcPr>
            <w:tcW w:w="2150" w:type="dxa"/>
            <w:shd w:val="clear" w:color="auto" w:fill="DBE5F1"/>
            <w:hideMark/>
          </w:tcPr>
          <w:p w14:paraId="7E5FBDEF" w14:textId="54E7F838" w:rsidR="003D12B4" w:rsidRPr="006E002A" w:rsidRDefault="00E40631" w:rsidP="00324B29">
            <w:pPr>
              <w:rPr>
                <w:b/>
                <w:sz w:val="22"/>
                <w:szCs w:val="22"/>
              </w:rPr>
            </w:pPr>
            <w:r w:rsidRPr="006E002A">
              <w:rPr>
                <w:b/>
                <w:sz w:val="22"/>
                <w:szCs w:val="22"/>
              </w:rPr>
              <w:t>Projekt</w:t>
            </w:r>
            <w:r w:rsidR="0092055A" w:rsidRPr="006E002A">
              <w:rPr>
                <w:b/>
                <w:sz w:val="22"/>
                <w:szCs w:val="22"/>
              </w:rPr>
              <w:t>o</w:t>
            </w:r>
            <w:r w:rsidR="003D12B4" w:rsidRPr="006E002A">
              <w:rPr>
                <w:b/>
                <w:sz w:val="22"/>
                <w:szCs w:val="22"/>
              </w:rPr>
              <w:t xml:space="preserve"> tiksla</w:t>
            </w:r>
            <w:r w:rsidRPr="006E002A">
              <w:rPr>
                <w:b/>
                <w:sz w:val="22"/>
                <w:szCs w:val="22"/>
              </w:rPr>
              <w:t>i</w:t>
            </w:r>
          </w:p>
        </w:tc>
        <w:tc>
          <w:tcPr>
            <w:tcW w:w="7064" w:type="dxa"/>
            <w:shd w:val="clear" w:color="auto" w:fill="DBE5F1"/>
            <w:hideMark/>
          </w:tcPr>
          <w:p w14:paraId="53DAD81F" w14:textId="0B50FD2E" w:rsidR="00DA5014" w:rsidRPr="006E002A" w:rsidRDefault="00DA5014" w:rsidP="00324B29">
            <w:pPr>
              <w:tabs>
                <w:tab w:val="left" w:pos="280"/>
                <w:tab w:val="left" w:pos="579"/>
              </w:tabs>
              <w:ind w:left="12"/>
              <w:jc w:val="both"/>
              <w:rPr>
                <w:color w:val="000000"/>
                <w:sz w:val="22"/>
                <w:szCs w:val="22"/>
              </w:rPr>
            </w:pPr>
            <w:r w:rsidRPr="006E002A">
              <w:rPr>
                <w:color w:val="000000"/>
                <w:sz w:val="22"/>
                <w:szCs w:val="22"/>
              </w:rPr>
              <w:t xml:space="preserve">1. </w:t>
            </w:r>
            <w:r w:rsidR="00FC7724" w:rsidRPr="006E002A">
              <w:rPr>
                <w:color w:val="000000"/>
                <w:sz w:val="22"/>
                <w:szCs w:val="22"/>
              </w:rPr>
              <w:t>į</w:t>
            </w:r>
            <w:r w:rsidRPr="006E002A">
              <w:rPr>
                <w:color w:val="000000"/>
                <w:sz w:val="22"/>
                <w:szCs w:val="22"/>
              </w:rPr>
              <w:t xml:space="preserve">gyvendinti Lietuvos Respublikos Konstitucinio Teismo nutarimą ir panaikinti įstatymo nuostatas, prieštaraujančias Lietuvos Respublikos Konstitucijai; </w:t>
            </w:r>
          </w:p>
          <w:p w14:paraId="24DA97D9" w14:textId="66606716" w:rsidR="003D12B4" w:rsidRPr="006E002A" w:rsidRDefault="00DA5014" w:rsidP="00324B29">
            <w:pPr>
              <w:tabs>
                <w:tab w:val="left" w:pos="280"/>
                <w:tab w:val="left" w:pos="579"/>
              </w:tabs>
              <w:ind w:left="12"/>
              <w:jc w:val="both"/>
              <w:rPr>
                <w:sz w:val="22"/>
                <w:szCs w:val="22"/>
              </w:rPr>
            </w:pPr>
            <w:r w:rsidRPr="006E002A">
              <w:rPr>
                <w:color w:val="000000"/>
                <w:sz w:val="22"/>
                <w:szCs w:val="22"/>
              </w:rPr>
              <w:t xml:space="preserve">2. </w:t>
            </w:r>
            <w:r w:rsidR="00FC7724" w:rsidRPr="006E002A">
              <w:rPr>
                <w:color w:val="000000"/>
                <w:sz w:val="22"/>
                <w:szCs w:val="22"/>
              </w:rPr>
              <w:t>į</w:t>
            </w:r>
            <w:r w:rsidRPr="006E002A">
              <w:rPr>
                <w:color w:val="000000"/>
                <w:sz w:val="22"/>
                <w:szCs w:val="22"/>
              </w:rPr>
              <w:t xml:space="preserve">gyvendinti Aštuonioliktosios Lietuvos Respublikos Vyriausybės programos nuostatų įgyvendinimo plano 5.7.1 priemonę </w:t>
            </w:r>
            <w:r w:rsidRPr="006E002A">
              <w:rPr>
                <w:i/>
                <w:iCs/>
                <w:color w:val="000000"/>
                <w:sz w:val="22"/>
                <w:szCs w:val="22"/>
              </w:rPr>
              <w:t>Parengti ir patvirtinti naują vidutinės trukmės kelių finansavimo sistemą – nustatyti valstybinės ir vietinės reikšmės kelių administravimo principus, siekiant didesnio skaidrumo, efektyvumo, savivaldybių įsitraukimo ir sprendimų depolitizavimo (pakeisti Kelių priežiūros ir plėtros finansavimo įstatymą)</w:t>
            </w:r>
            <w:r w:rsidRPr="006E002A">
              <w:rPr>
                <w:color w:val="000000"/>
                <w:sz w:val="22"/>
                <w:szCs w:val="22"/>
              </w:rPr>
              <w:t>.</w:t>
            </w:r>
          </w:p>
        </w:tc>
      </w:tr>
    </w:tbl>
    <w:p w14:paraId="2CD199C6" w14:textId="77777777" w:rsidR="003D12B4" w:rsidRPr="006E002A" w:rsidRDefault="003D12B4" w:rsidP="00324B29">
      <w:pPr>
        <w:rPr>
          <w:sz w:val="22"/>
          <w:szCs w:val="22"/>
        </w:rPr>
      </w:pPr>
    </w:p>
    <w:tbl>
      <w:tblPr>
        <w:tblW w:w="9214" w:type="dxa"/>
        <w:tblLook w:val="00A0" w:firstRow="1" w:lastRow="0" w:firstColumn="1" w:lastColumn="0" w:noHBand="0" w:noVBand="0"/>
      </w:tblPr>
      <w:tblGrid>
        <w:gridCol w:w="2107"/>
        <w:gridCol w:w="7107"/>
      </w:tblGrid>
      <w:tr w:rsidR="003D12B4" w:rsidRPr="006E002A" w14:paraId="754FDC94" w14:textId="77777777" w:rsidTr="00D405CE">
        <w:trPr>
          <w:trHeight w:val="415"/>
        </w:trPr>
        <w:tc>
          <w:tcPr>
            <w:tcW w:w="2107" w:type="dxa"/>
            <w:shd w:val="clear" w:color="auto" w:fill="DBE5F1"/>
          </w:tcPr>
          <w:p w14:paraId="00051CB9" w14:textId="77777777" w:rsidR="003D12B4" w:rsidRPr="006E002A" w:rsidRDefault="003D12B4" w:rsidP="00324B29">
            <w:pPr>
              <w:rPr>
                <w:sz w:val="22"/>
                <w:szCs w:val="22"/>
              </w:rPr>
            </w:pPr>
          </w:p>
        </w:tc>
        <w:tc>
          <w:tcPr>
            <w:tcW w:w="7107" w:type="dxa"/>
            <w:shd w:val="clear" w:color="auto" w:fill="DBE5F1"/>
            <w:hideMark/>
          </w:tcPr>
          <w:p w14:paraId="5F2B85E0" w14:textId="050BDA8A" w:rsidR="003D12B4" w:rsidRPr="006E002A" w:rsidRDefault="00E40631" w:rsidP="00324B29">
            <w:pPr>
              <w:jc w:val="center"/>
              <w:rPr>
                <w:b/>
                <w:sz w:val="22"/>
                <w:szCs w:val="22"/>
              </w:rPr>
            </w:pPr>
            <w:r w:rsidRPr="006E002A">
              <w:rPr>
                <w:b/>
                <w:sz w:val="22"/>
                <w:szCs w:val="22"/>
              </w:rPr>
              <w:t>Siūlom</w:t>
            </w:r>
            <w:r w:rsidR="000551C2" w:rsidRPr="006E002A">
              <w:rPr>
                <w:b/>
                <w:sz w:val="22"/>
                <w:szCs w:val="22"/>
              </w:rPr>
              <w:t>o</w:t>
            </w:r>
            <w:r w:rsidRPr="006E002A">
              <w:rPr>
                <w:b/>
                <w:sz w:val="22"/>
                <w:szCs w:val="22"/>
              </w:rPr>
              <w:t xml:space="preserve"> projekt</w:t>
            </w:r>
            <w:r w:rsidR="000551C2" w:rsidRPr="006E002A">
              <w:rPr>
                <w:b/>
                <w:sz w:val="22"/>
                <w:szCs w:val="22"/>
              </w:rPr>
              <w:t>o</w:t>
            </w:r>
            <w:r w:rsidR="003D12B4" w:rsidRPr="006E002A">
              <w:rPr>
                <w:b/>
                <w:sz w:val="22"/>
                <w:szCs w:val="22"/>
              </w:rPr>
              <w:t xml:space="preserve"> poveikio įvertinimas </w:t>
            </w:r>
          </w:p>
          <w:p w14:paraId="23BBC3B6" w14:textId="060DE61D" w:rsidR="003D12B4" w:rsidRPr="006E002A" w:rsidRDefault="003D12B4" w:rsidP="00324B29">
            <w:pPr>
              <w:jc w:val="center"/>
              <w:rPr>
                <w:b/>
                <w:sz w:val="22"/>
                <w:szCs w:val="22"/>
              </w:rPr>
            </w:pPr>
            <w:r w:rsidRPr="006E002A">
              <w:rPr>
                <w:b/>
                <w:sz w:val="22"/>
                <w:szCs w:val="22"/>
              </w:rPr>
              <w:t>(</w:t>
            </w:r>
            <w:r w:rsidRPr="006E002A">
              <w:rPr>
                <w:b/>
                <w:bCs/>
                <w:sz w:val="22"/>
                <w:szCs w:val="22"/>
              </w:rPr>
              <w:t>teigiamos ir (ar) neigiamos pasekmės)</w:t>
            </w:r>
          </w:p>
        </w:tc>
      </w:tr>
    </w:tbl>
    <w:p w14:paraId="13CE1434" w14:textId="77777777" w:rsidR="003D12B4" w:rsidRPr="006E002A" w:rsidRDefault="003D12B4" w:rsidP="00324B29">
      <w:pPr>
        <w:rPr>
          <w:sz w:val="22"/>
          <w:szCs w:val="22"/>
        </w:rPr>
      </w:pPr>
    </w:p>
    <w:tbl>
      <w:tblPr>
        <w:tblW w:w="9214" w:type="dxa"/>
        <w:tblLook w:val="00A0" w:firstRow="1" w:lastRow="0" w:firstColumn="1" w:lastColumn="0" w:noHBand="0" w:noVBand="0"/>
      </w:tblPr>
      <w:tblGrid>
        <w:gridCol w:w="2220"/>
        <w:gridCol w:w="6994"/>
      </w:tblGrid>
      <w:tr w:rsidR="00557145" w:rsidRPr="006E002A" w14:paraId="3B422329" w14:textId="77777777" w:rsidTr="00D405CE">
        <w:tc>
          <w:tcPr>
            <w:tcW w:w="2220" w:type="dxa"/>
            <w:shd w:val="clear" w:color="auto" w:fill="DBE5F1"/>
          </w:tcPr>
          <w:p w14:paraId="18B2EEC1" w14:textId="10C7031E" w:rsidR="003D12B4" w:rsidRPr="006E002A" w:rsidRDefault="003D7EBB" w:rsidP="00324B29">
            <w:pPr>
              <w:jc w:val="both"/>
              <w:rPr>
                <w:b/>
                <w:szCs w:val="24"/>
              </w:rPr>
            </w:pPr>
            <w:r w:rsidRPr="006E002A">
              <w:rPr>
                <w:b/>
                <w:szCs w:val="24"/>
              </w:rPr>
              <w:t>Problemos mastas  ir priežastys</w:t>
            </w:r>
          </w:p>
        </w:tc>
        <w:tc>
          <w:tcPr>
            <w:tcW w:w="6994" w:type="dxa"/>
          </w:tcPr>
          <w:p w14:paraId="01B6375C" w14:textId="77777777" w:rsidR="003D7EBB" w:rsidRPr="006E002A" w:rsidRDefault="003D7EBB" w:rsidP="00324B29">
            <w:pPr>
              <w:ind w:right="-105"/>
              <w:jc w:val="both"/>
              <w:rPr>
                <w:b/>
                <w:bCs/>
                <w:sz w:val="22"/>
                <w:szCs w:val="22"/>
              </w:rPr>
            </w:pPr>
            <w:r w:rsidRPr="006E002A">
              <w:rPr>
                <w:b/>
                <w:bCs/>
                <w:sz w:val="22"/>
                <w:szCs w:val="22"/>
              </w:rPr>
              <w:t>Dabartinės kelių finansavimo galimybės</w:t>
            </w:r>
          </w:p>
          <w:p w14:paraId="6210AE87" w14:textId="0A75F6B0" w:rsidR="00B257B1" w:rsidRPr="006E002A" w:rsidRDefault="003D7EBB" w:rsidP="00324B29">
            <w:pPr>
              <w:ind w:right="-105"/>
              <w:jc w:val="both"/>
              <w:rPr>
                <w:sz w:val="22"/>
                <w:szCs w:val="22"/>
              </w:rPr>
            </w:pPr>
            <w:r w:rsidRPr="006E002A">
              <w:rPr>
                <w:sz w:val="22"/>
                <w:szCs w:val="22"/>
              </w:rPr>
              <w:t>Pagal šiuo metu esamą tvarką kelių infrastruktūra gali būti finansuojama iš Kelių priežiūros ir plėtros programos (toliau – Programos), Europos Sąjungos (toliau – ES) fondų, savivaldybės biudžetų ir fizinių bei juridinių asmenų lėšų. Savivaldybės vietinės reikšmės keliams finansuoti</w:t>
            </w:r>
            <w:r w:rsidR="0051442B" w:rsidRPr="006E002A">
              <w:rPr>
                <w:sz w:val="22"/>
                <w:szCs w:val="22"/>
              </w:rPr>
              <w:t>,</w:t>
            </w:r>
            <w:r w:rsidRPr="006E002A">
              <w:rPr>
                <w:sz w:val="22"/>
                <w:szCs w:val="22"/>
              </w:rPr>
              <w:t xml:space="preserve"> be Programos ir ES fondų lėšų</w:t>
            </w:r>
            <w:r w:rsidR="0051442B" w:rsidRPr="006E002A">
              <w:rPr>
                <w:sz w:val="22"/>
                <w:szCs w:val="22"/>
              </w:rPr>
              <w:t>,</w:t>
            </w:r>
            <w:r w:rsidRPr="006E002A">
              <w:rPr>
                <w:sz w:val="22"/>
                <w:szCs w:val="22"/>
              </w:rPr>
              <w:t xml:space="preserve"> taip pat papildomai gali naudoti savivaldybių biudžeto lėšas. </w:t>
            </w:r>
            <w:r w:rsidR="0051442B" w:rsidRPr="006E002A">
              <w:rPr>
                <w:sz w:val="22"/>
                <w:szCs w:val="22"/>
              </w:rPr>
              <w:t>O</w:t>
            </w:r>
            <w:r w:rsidRPr="006E002A">
              <w:rPr>
                <w:sz w:val="22"/>
                <w:szCs w:val="22"/>
              </w:rPr>
              <w:t xml:space="preserve"> VĮ Lietuvos automobilių kelių direkcija (toliau – Kelių direkcija) gali naudoti tik Programos ir ES fondų lėšas. Pažymėtina, kad šiuo metu Programos finansavimo lėšos lieka pagrindini</w:t>
            </w:r>
            <w:r w:rsidR="0051442B" w:rsidRPr="006E002A">
              <w:rPr>
                <w:sz w:val="22"/>
                <w:szCs w:val="22"/>
              </w:rPr>
              <w:t>s</w:t>
            </w:r>
            <w:r w:rsidRPr="006E002A">
              <w:rPr>
                <w:sz w:val="22"/>
                <w:szCs w:val="22"/>
              </w:rPr>
              <w:t>, o kai kurioms savivaldybėms net vieninteli</w:t>
            </w:r>
            <w:r w:rsidR="0051442B" w:rsidRPr="006E002A">
              <w:rPr>
                <w:sz w:val="22"/>
                <w:szCs w:val="22"/>
              </w:rPr>
              <w:t>s</w:t>
            </w:r>
            <w:r w:rsidRPr="006E002A">
              <w:rPr>
                <w:sz w:val="22"/>
                <w:szCs w:val="22"/>
              </w:rPr>
              <w:t xml:space="preserve"> kelių finansavimo šaltini</w:t>
            </w:r>
            <w:r w:rsidR="0051442B" w:rsidRPr="006E002A">
              <w:rPr>
                <w:sz w:val="22"/>
                <w:szCs w:val="22"/>
              </w:rPr>
              <w:t>s</w:t>
            </w:r>
            <w:r w:rsidRPr="006E002A">
              <w:rPr>
                <w:sz w:val="22"/>
                <w:szCs w:val="22"/>
              </w:rPr>
              <w:t>.</w:t>
            </w:r>
            <w:r w:rsidR="00DE3930" w:rsidRPr="006E002A">
              <w:rPr>
                <w:b/>
                <w:bCs/>
                <w:sz w:val="22"/>
                <w:szCs w:val="22"/>
              </w:rPr>
              <w:t xml:space="preserve"> </w:t>
            </w:r>
            <w:r w:rsidR="00DE3930" w:rsidRPr="006E002A">
              <w:rPr>
                <w:sz w:val="22"/>
                <w:szCs w:val="22"/>
              </w:rPr>
              <w:t xml:space="preserve">Kasmet keliams skiriamas finansavimas yra nepakankamas, nėra tvarus ir netenkina tiek valstybės, tiek ir savivaldybių poreikių. ES finansavimas keliams ateityje neišvengiamai mažės.   </w:t>
            </w:r>
          </w:p>
          <w:p w14:paraId="03011786" w14:textId="77777777" w:rsidR="00B257B1" w:rsidRPr="006E002A" w:rsidRDefault="00B257B1" w:rsidP="00324B29">
            <w:pPr>
              <w:ind w:right="-105"/>
              <w:jc w:val="both"/>
              <w:rPr>
                <w:sz w:val="22"/>
                <w:szCs w:val="22"/>
              </w:rPr>
            </w:pPr>
          </w:p>
          <w:p w14:paraId="46767281" w14:textId="6661E0A1" w:rsidR="003D7EBB" w:rsidRPr="006E002A" w:rsidRDefault="003D7EBB" w:rsidP="00324B29">
            <w:pPr>
              <w:ind w:right="-105"/>
              <w:jc w:val="both"/>
              <w:rPr>
                <w:sz w:val="22"/>
                <w:szCs w:val="22"/>
              </w:rPr>
            </w:pPr>
            <w:r w:rsidRPr="006E002A">
              <w:rPr>
                <w:sz w:val="22"/>
                <w:szCs w:val="22"/>
              </w:rPr>
              <w:t xml:space="preserve">Dėl šiuo metu </w:t>
            </w:r>
            <w:r w:rsidR="005D3B42" w:rsidRPr="006E002A">
              <w:rPr>
                <w:sz w:val="22"/>
                <w:szCs w:val="22"/>
              </w:rPr>
              <w:t xml:space="preserve">galiojančios </w:t>
            </w:r>
            <w:r w:rsidRPr="006E002A">
              <w:rPr>
                <w:sz w:val="22"/>
                <w:szCs w:val="22"/>
              </w:rPr>
              <w:t>kelių infrastruktūros finansavimo</w:t>
            </w:r>
            <w:r w:rsidR="005D3B42" w:rsidRPr="006E002A">
              <w:rPr>
                <w:sz w:val="22"/>
                <w:szCs w:val="22"/>
              </w:rPr>
              <w:t xml:space="preserve"> tvarkos</w:t>
            </w:r>
            <w:r w:rsidRPr="006E002A">
              <w:rPr>
                <w:sz w:val="22"/>
                <w:szCs w:val="22"/>
              </w:rPr>
              <w:t xml:space="preserve"> kyla ši</w:t>
            </w:r>
            <w:r w:rsidR="007F514A" w:rsidRPr="006E002A">
              <w:rPr>
                <w:sz w:val="22"/>
                <w:szCs w:val="22"/>
              </w:rPr>
              <w:t>ų</w:t>
            </w:r>
            <w:r w:rsidRPr="006E002A">
              <w:rPr>
                <w:sz w:val="22"/>
                <w:szCs w:val="22"/>
              </w:rPr>
              <w:t xml:space="preserve"> problem</w:t>
            </w:r>
            <w:r w:rsidR="0051442B" w:rsidRPr="006E002A">
              <w:rPr>
                <w:sz w:val="22"/>
                <w:szCs w:val="22"/>
              </w:rPr>
              <w:t>ų</w:t>
            </w:r>
            <w:r w:rsidRPr="006E002A">
              <w:rPr>
                <w:sz w:val="22"/>
                <w:szCs w:val="22"/>
              </w:rPr>
              <w:t xml:space="preserve">:  </w:t>
            </w:r>
          </w:p>
          <w:p w14:paraId="35E213CB" w14:textId="77777777" w:rsidR="003D7EBB" w:rsidRPr="006E002A" w:rsidRDefault="003D7EBB" w:rsidP="00324B29">
            <w:pPr>
              <w:ind w:right="-105"/>
              <w:jc w:val="both"/>
              <w:rPr>
                <w:sz w:val="22"/>
                <w:szCs w:val="22"/>
              </w:rPr>
            </w:pPr>
          </w:p>
          <w:p w14:paraId="48CF719B" w14:textId="154CA3A0" w:rsidR="003D7EBB" w:rsidRPr="006E002A" w:rsidRDefault="003D7EBB" w:rsidP="00324B29">
            <w:pPr>
              <w:ind w:right="-105"/>
              <w:jc w:val="both"/>
              <w:rPr>
                <w:sz w:val="22"/>
                <w:szCs w:val="22"/>
              </w:rPr>
            </w:pPr>
            <w:r w:rsidRPr="006E002A">
              <w:rPr>
                <w:b/>
                <w:bCs/>
                <w:sz w:val="22"/>
                <w:szCs w:val="22"/>
              </w:rPr>
              <w:t xml:space="preserve">Sudėtinga Programos administravimo sistema. </w:t>
            </w:r>
            <w:r w:rsidRPr="006E002A">
              <w:rPr>
                <w:sz w:val="22"/>
                <w:szCs w:val="22"/>
              </w:rPr>
              <w:t xml:space="preserve">Programos administravimo sistema yra sudėtinga, ji dažnai skaidoma į </w:t>
            </w:r>
            <w:proofErr w:type="spellStart"/>
            <w:r w:rsidRPr="006E002A">
              <w:rPr>
                <w:sz w:val="22"/>
                <w:szCs w:val="22"/>
              </w:rPr>
              <w:t>subprogramas</w:t>
            </w:r>
            <w:proofErr w:type="spellEnd"/>
            <w:r w:rsidRPr="006E002A">
              <w:rPr>
                <w:sz w:val="22"/>
                <w:szCs w:val="22"/>
              </w:rPr>
              <w:t xml:space="preserve"> (pvz., vietinių žvyrkelių programa), savivaldybėms tenka nuolat stebėti ir teikti atskirus prašymus atskiram papildomam finansavimui (pvz., dėl </w:t>
            </w:r>
            <w:r w:rsidR="00F77C0D" w:rsidRPr="006E002A">
              <w:rPr>
                <w:sz w:val="22"/>
                <w:szCs w:val="22"/>
              </w:rPr>
              <w:t xml:space="preserve">Programos finansavimo lėšų </w:t>
            </w:r>
            <w:r w:rsidRPr="006E002A">
              <w:rPr>
                <w:sz w:val="22"/>
                <w:szCs w:val="22"/>
              </w:rPr>
              <w:t xml:space="preserve">rezervo). Dėl sudėtingos </w:t>
            </w:r>
            <w:r w:rsidR="00D24592" w:rsidRPr="006E002A">
              <w:rPr>
                <w:sz w:val="22"/>
                <w:szCs w:val="22"/>
              </w:rPr>
              <w:t>administravimo</w:t>
            </w:r>
            <w:r w:rsidRPr="006E002A">
              <w:rPr>
                <w:sz w:val="22"/>
                <w:szCs w:val="22"/>
              </w:rPr>
              <w:t xml:space="preserve"> sistemos didėja rizika per metus nepanaudoti dalies </w:t>
            </w:r>
            <w:r w:rsidR="00F77C0D" w:rsidRPr="006E002A">
              <w:rPr>
                <w:sz w:val="22"/>
                <w:szCs w:val="22"/>
              </w:rPr>
              <w:t xml:space="preserve">Programos finansavimo </w:t>
            </w:r>
            <w:r w:rsidRPr="006E002A">
              <w:rPr>
                <w:sz w:val="22"/>
                <w:szCs w:val="22"/>
              </w:rPr>
              <w:t xml:space="preserve">lėšų. </w:t>
            </w:r>
            <w:r w:rsidR="00F77C0D" w:rsidRPr="006E002A">
              <w:rPr>
                <w:sz w:val="22"/>
                <w:szCs w:val="22"/>
                <w:lang w:eastAsia="lt-LT"/>
              </w:rPr>
              <w:t xml:space="preserve">Be to, kasmet Lietuvos Respublikos valstybės biudžeto ir savivaldybių biudžetų finansinių rodiklių patvirtinimo įstatyme </w:t>
            </w:r>
            <w:r w:rsidR="0051442B" w:rsidRPr="006E002A">
              <w:rPr>
                <w:sz w:val="22"/>
                <w:szCs w:val="22"/>
                <w:lang w:eastAsia="lt-LT"/>
              </w:rPr>
              <w:t xml:space="preserve">(toliau – Valstybės biudžeto ir savivaldybių biudžetų finansinių rodiklių patvirtinimo įstatymas) </w:t>
            </w:r>
            <w:r w:rsidR="00F77C0D" w:rsidRPr="006E002A">
              <w:rPr>
                <w:sz w:val="22"/>
                <w:szCs w:val="22"/>
                <w:lang w:eastAsia="lt-LT"/>
              </w:rPr>
              <w:t xml:space="preserve">rezervuojamos Programos finansavimo lėšos tiksliniams projektams. Pavyzdžiui, Lietuvos Respublikos 2021 metų valstybės biudžeto ir savivaldybių biudžetų finansinių rodiklių patvirtinimo įstatymo 14 straipsnio 6 dalyje nustatyta, kad </w:t>
            </w:r>
            <w:r w:rsidR="00F77C0D" w:rsidRPr="006E002A">
              <w:rPr>
                <w:i/>
                <w:iCs/>
                <w:sz w:val="22"/>
                <w:szCs w:val="22"/>
                <w:lang w:eastAsia="lt-LT"/>
              </w:rPr>
              <w:t>Lietuvos Respublikos susisiekimo ministerijai suteikiama teisė skirti iš Kelių priežiūros ir plėtros programos finansavimo lėšų 145 000 tūkst. eurų šiems projektams ar programoms ir kitiems svarbiems projektams finansuoti &lt;...&gt;</w:t>
            </w:r>
            <w:r w:rsidR="00F77C0D" w:rsidRPr="006E002A">
              <w:rPr>
                <w:sz w:val="22"/>
                <w:szCs w:val="22"/>
                <w:lang w:eastAsia="lt-LT"/>
              </w:rPr>
              <w:t xml:space="preserve"> </w:t>
            </w:r>
            <w:r w:rsidR="00F77C0D" w:rsidRPr="006E002A">
              <w:rPr>
                <w:b/>
                <w:bCs/>
                <w:i/>
                <w:iCs/>
                <w:sz w:val="22"/>
                <w:szCs w:val="22"/>
                <w:lang w:eastAsia="lt-LT"/>
              </w:rPr>
              <w:t>netaikant Lietuvos Respublikos kelių priežiūros ir plėtros programos finansavimo įstatymo 9 straipsnio 5 ir 6 dalyse nustatytų procentinių dydžių</w:t>
            </w:r>
            <w:r w:rsidR="00F77C0D" w:rsidRPr="006E002A">
              <w:rPr>
                <w:sz w:val="22"/>
                <w:szCs w:val="22"/>
                <w:lang w:eastAsia="lt-LT"/>
              </w:rPr>
              <w:t xml:space="preserve">. Atskiras Programos finansavimo lėšų skirstymo reglamentavimas Valstybės biudžeto ir savivaldybių biudžetų finansinių rodiklių patvirtinimo įstatyme prieštarauja kitam įstatymui – Kelių priežiūros ir plėtros programos finansavimo įstatymui, </w:t>
            </w:r>
            <w:r w:rsidRPr="006E002A">
              <w:rPr>
                <w:sz w:val="22"/>
                <w:szCs w:val="22"/>
              </w:rPr>
              <w:lastRenderedPageBreak/>
              <w:t>nes neatitinka Kelių priežiūros ir plėtros programos finansavimo įstatyme nustatytų proporcijų (</w:t>
            </w:r>
            <w:r w:rsidR="00D24592" w:rsidRPr="006E002A">
              <w:rPr>
                <w:sz w:val="22"/>
                <w:szCs w:val="22"/>
              </w:rPr>
              <w:t xml:space="preserve">visos Programos finansavimo lėšos turi būti skirstomos </w:t>
            </w:r>
            <w:r w:rsidRPr="006E002A">
              <w:rPr>
                <w:sz w:val="22"/>
                <w:szCs w:val="22"/>
              </w:rPr>
              <w:t>65 proc., 30 proc., 5 proc.</w:t>
            </w:r>
            <w:r w:rsidR="00D24592" w:rsidRPr="006E002A">
              <w:rPr>
                <w:sz w:val="22"/>
                <w:szCs w:val="22"/>
              </w:rPr>
              <w:t xml:space="preserve"> dalimis</w:t>
            </w:r>
            <w:r w:rsidRPr="006E002A">
              <w:rPr>
                <w:sz w:val="22"/>
                <w:szCs w:val="22"/>
              </w:rPr>
              <w:t xml:space="preserve">). Be to, neaiškūs projektų, finansuojamų iš </w:t>
            </w:r>
            <w:r w:rsidR="00F77C0D" w:rsidRPr="006E002A">
              <w:rPr>
                <w:sz w:val="22"/>
                <w:szCs w:val="22"/>
              </w:rPr>
              <w:t>šios eilutės</w:t>
            </w:r>
            <w:r w:rsidRPr="006E002A">
              <w:rPr>
                <w:sz w:val="22"/>
                <w:szCs w:val="22"/>
              </w:rPr>
              <w:t xml:space="preserve">, atrankos kriterijai. </w:t>
            </w:r>
            <w:r w:rsidR="00F77C0D" w:rsidRPr="006E002A">
              <w:rPr>
                <w:sz w:val="22"/>
                <w:szCs w:val="22"/>
              </w:rPr>
              <w:t xml:space="preserve">Susisiekimo ministrui paliekama didelė </w:t>
            </w:r>
            <w:proofErr w:type="spellStart"/>
            <w:r w:rsidR="00F77C0D" w:rsidRPr="006E002A">
              <w:rPr>
                <w:sz w:val="22"/>
                <w:szCs w:val="22"/>
              </w:rPr>
              <w:t>diskrecijos</w:t>
            </w:r>
            <w:proofErr w:type="spellEnd"/>
            <w:r w:rsidR="00F77C0D" w:rsidRPr="006E002A">
              <w:rPr>
                <w:sz w:val="22"/>
                <w:szCs w:val="22"/>
              </w:rPr>
              <w:t xml:space="preserve"> laisvė spręsti, kokio dydžio finansavimą skirti kiekvienam iš Valstybės biudžeto ir savivaldybių biudžetų finansinių rodiklių patvirtinimo įstatyme nurodytų projektų. Programos finansavimo lėšų rezervo paskirstymo tvarka taip pat sudėtinga, žadina didelius lūkesčius, o jų nepateisinus kyla nepasitenkinimas valstybe ir jos institucijų priimamais sprendimais.</w:t>
            </w:r>
          </w:p>
          <w:p w14:paraId="59461AA1" w14:textId="77777777" w:rsidR="003D7EBB" w:rsidRPr="006E002A" w:rsidRDefault="003D7EBB" w:rsidP="00324B29">
            <w:pPr>
              <w:ind w:right="-105"/>
              <w:jc w:val="both"/>
              <w:rPr>
                <w:sz w:val="22"/>
                <w:szCs w:val="22"/>
              </w:rPr>
            </w:pPr>
          </w:p>
          <w:p w14:paraId="33C9A539" w14:textId="48A7E587" w:rsidR="003D7EBB" w:rsidRPr="006E002A" w:rsidRDefault="003D7EBB" w:rsidP="00324B29">
            <w:pPr>
              <w:ind w:right="-105"/>
              <w:jc w:val="both"/>
              <w:rPr>
                <w:sz w:val="22"/>
                <w:szCs w:val="22"/>
              </w:rPr>
            </w:pPr>
            <w:r w:rsidRPr="006E002A">
              <w:rPr>
                <w:b/>
                <w:bCs/>
                <w:sz w:val="22"/>
                <w:szCs w:val="22"/>
              </w:rPr>
              <w:t xml:space="preserve">Tik metinis </w:t>
            </w:r>
            <w:r w:rsidR="00F77C0D" w:rsidRPr="006E002A">
              <w:rPr>
                <w:b/>
                <w:bCs/>
                <w:sz w:val="22"/>
                <w:szCs w:val="22"/>
              </w:rPr>
              <w:t xml:space="preserve">Programos </w:t>
            </w:r>
            <w:r w:rsidRPr="006E002A">
              <w:rPr>
                <w:b/>
                <w:bCs/>
                <w:sz w:val="22"/>
                <w:szCs w:val="22"/>
              </w:rPr>
              <w:t>finansavimas</w:t>
            </w:r>
            <w:r w:rsidR="00F77C0D" w:rsidRPr="006E002A">
              <w:rPr>
                <w:b/>
                <w:bCs/>
                <w:sz w:val="22"/>
                <w:szCs w:val="22"/>
              </w:rPr>
              <w:t>.</w:t>
            </w:r>
            <w:r w:rsidR="00F77C0D" w:rsidRPr="006E002A">
              <w:rPr>
                <w:sz w:val="22"/>
                <w:szCs w:val="22"/>
              </w:rPr>
              <w:t xml:space="preserve"> Programos </w:t>
            </w:r>
            <w:r w:rsidRPr="006E002A">
              <w:rPr>
                <w:sz w:val="22"/>
                <w:szCs w:val="22"/>
              </w:rPr>
              <w:t xml:space="preserve">finansavimas šiuo metu yra susietas su vienų metų valstybės biudžetu, </w:t>
            </w:r>
            <w:r w:rsidR="00AC65C4" w:rsidRPr="006E002A">
              <w:rPr>
                <w:sz w:val="22"/>
                <w:szCs w:val="22"/>
              </w:rPr>
              <w:t>o</w:t>
            </w:r>
            <w:r w:rsidRPr="006E002A">
              <w:rPr>
                <w:sz w:val="22"/>
                <w:szCs w:val="22"/>
              </w:rPr>
              <w:t xml:space="preserve"> dauguma kelių infrastruktūros projektų trunka vidutiniškai 2–3 metus, todėl projektus dažnai tenka skaidyti į etapus arba laikinai stabdyti darbus, kol bus gautas tolesnis finansavimas.</w:t>
            </w:r>
            <w:r w:rsidR="00D24592" w:rsidRPr="006E002A">
              <w:rPr>
                <w:sz w:val="22"/>
                <w:szCs w:val="22"/>
              </w:rPr>
              <w:t xml:space="preserve"> </w:t>
            </w:r>
            <w:r w:rsidRPr="006E002A">
              <w:rPr>
                <w:sz w:val="22"/>
                <w:szCs w:val="22"/>
              </w:rPr>
              <w:t>Tokia tvarka apsunkina didesnės apimties projekt</w:t>
            </w:r>
            <w:r w:rsidR="00F77C0D" w:rsidRPr="006E002A">
              <w:rPr>
                <w:sz w:val="22"/>
                <w:szCs w:val="22"/>
              </w:rPr>
              <w:t xml:space="preserve">ų įgyvendinimą. </w:t>
            </w:r>
          </w:p>
          <w:p w14:paraId="59D44FDA" w14:textId="77777777" w:rsidR="003D7EBB" w:rsidRPr="006E002A" w:rsidRDefault="003D7EBB" w:rsidP="00324B29">
            <w:pPr>
              <w:ind w:right="-105"/>
              <w:jc w:val="both"/>
              <w:rPr>
                <w:sz w:val="22"/>
                <w:szCs w:val="22"/>
              </w:rPr>
            </w:pPr>
          </w:p>
          <w:p w14:paraId="237E319D" w14:textId="3C9E234A" w:rsidR="00BF1078" w:rsidRPr="006E002A" w:rsidRDefault="003D7EBB" w:rsidP="00324B29">
            <w:pPr>
              <w:ind w:right="-105"/>
              <w:jc w:val="both"/>
              <w:rPr>
                <w:sz w:val="22"/>
                <w:szCs w:val="22"/>
              </w:rPr>
            </w:pPr>
            <w:r w:rsidRPr="006E002A">
              <w:rPr>
                <w:b/>
                <w:bCs/>
                <w:sz w:val="22"/>
                <w:szCs w:val="22"/>
              </w:rPr>
              <w:t>Nepakankamai teisingas</w:t>
            </w:r>
            <w:r w:rsidR="00AC65C4" w:rsidRPr="006E002A">
              <w:rPr>
                <w:b/>
                <w:bCs/>
                <w:sz w:val="22"/>
                <w:szCs w:val="22"/>
              </w:rPr>
              <w:t xml:space="preserve"> ir (ar) </w:t>
            </w:r>
            <w:r w:rsidRPr="006E002A">
              <w:rPr>
                <w:b/>
                <w:bCs/>
                <w:sz w:val="22"/>
                <w:szCs w:val="22"/>
              </w:rPr>
              <w:t>pagrįstas lėšų paskirstymas tarp savivaldybių ir pačiose savivaldybėse</w:t>
            </w:r>
            <w:r w:rsidR="00F77C0D" w:rsidRPr="006E002A">
              <w:rPr>
                <w:b/>
                <w:bCs/>
                <w:sz w:val="22"/>
                <w:szCs w:val="22"/>
              </w:rPr>
              <w:t>.</w:t>
            </w:r>
            <w:r w:rsidRPr="006E002A">
              <w:rPr>
                <w:sz w:val="22"/>
                <w:szCs w:val="22"/>
              </w:rPr>
              <w:t xml:space="preserve"> Vienų savivaldybių grupių išskyrimas iš visų savivaldybių sudaro prielaidas kilti klausimams dėl teisingo keliams skirtų lėšų tarp savivaldybių paskirstymo. Taip pat pažymėtina, kad vienodų ir aiškių kriterijų, pagal kuriuos vėliau pačios savivaldybės skirsto gaut</w:t>
            </w:r>
            <w:r w:rsidR="00B257B1" w:rsidRPr="006E002A">
              <w:rPr>
                <w:sz w:val="22"/>
                <w:szCs w:val="22"/>
              </w:rPr>
              <w:t>a</w:t>
            </w:r>
            <w:r w:rsidRPr="006E002A">
              <w:rPr>
                <w:sz w:val="22"/>
                <w:szCs w:val="22"/>
              </w:rPr>
              <w:t xml:space="preserve">s </w:t>
            </w:r>
            <w:r w:rsidR="00F77C0D" w:rsidRPr="006E002A">
              <w:rPr>
                <w:sz w:val="22"/>
                <w:szCs w:val="22"/>
              </w:rPr>
              <w:t>Programos finansavimo lėš</w:t>
            </w:r>
            <w:r w:rsidR="00B257B1" w:rsidRPr="006E002A">
              <w:rPr>
                <w:sz w:val="22"/>
                <w:szCs w:val="22"/>
              </w:rPr>
              <w:t>as</w:t>
            </w:r>
            <w:r w:rsidRPr="006E002A">
              <w:rPr>
                <w:sz w:val="22"/>
                <w:szCs w:val="22"/>
              </w:rPr>
              <w:t xml:space="preserve">, trūkumas kelia klausimų dėl sprendimų priėmimo skaidrumo ir projektų kaštų-naudos įvertinimo. </w:t>
            </w:r>
          </w:p>
        </w:tc>
      </w:tr>
    </w:tbl>
    <w:p w14:paraId="734BAE8A" w14:textId="0EE02B75" w:rsidR="003D12B4" w:rsidRPr="006E002A" w:rsidRDefault="003D12B4" w:rsidP="00324B29">
      <w:pPr>
        <w:rPr>
          <w:sz w:val="22"/>
          <w:szCs w:val="22"/>
        </w:rPr>
      </w:pPr>
    </w:p>
    <w:tbl>
      <w:tblPr>
        <w:tblW w:w="9356" w:type="dxa"/>
        <w:tblLook w:val="00A0" w:firstRow="1" w:lastRow="0" w:firstColumn="1" w:lastColumn="0" w:noHBand="0" w:noVBand="0"/>
      </w:tblPr>
      <w:tblGrid>
        <w:gridCol w:w="2268"/>
        <w:gridCol w:w="7088"/>
      </w:tblGrid>
      <w:tr w:rsidR="003D7EBB" w:rsidRPr="006E002A" w14:paraId="14449D03" w14:textId="77777777" w:rsidTr="00F528F3">
        <w:trPr>
          <w:trHeight w:val="544"/>
        </w:trPr>
        <w:tc>
          <w:tcPr>
            <w:tcW w:w="2268" w:type="dxa"/>
            <w:shd w:val="clear" w:color="auto" w:fill="DBE5F1"/>
            <w:hideMark/>
          </w:tcPr>
          <w:p w14:paraId="520CA1EF" w14:textId="66FC94F7" w:rsidR="003D7EBB" w:rsidRPr="006E002A" w:rsidRDefault="003D7EBB" w:rsidP="00324B29">
            <w:pPr>
              <w:rPr>
                <w:b/>
                <w:sz w:val="22"/>
                <w:szCs w:val="22"/>
              </w:rPr>
            </w:pPr>
            <w:r w:rsidRPr="006E002A">
              <w:rPr>
                <w:b/>
                <w:sz w:val="22"/>
                <w:szCs w:val="22"/>
              </w:rPr>
              <w:t>Rezultatas, kurio tikimasi priėmus teisės aktą</w:t>
            </w:r>
          </w:p>
        </w:tc>
        <w:tc>
          <w:tcPr>
            <w:tcW w:w="7088" w:type="dxa"/>
            <w:hideMark/>
          </w:tcPr>
          <w:p w14:paraId="7234633A" w14:textId="6EDE382B" w:rsidR="003D7EBB" w:rsidRPr="006E002A" w:rsidRDefault="00F77C0D" w:rsidP="00324B29">
            <w:pPr>
              <w:jc w:val="both"/>
              <w:rPr>
                <w:color w:val="000000"/>
                <w:sz w:val="22"/>
                <w:szCs w:val="22"/>
              </w:rPr>
            </w:pPr>
            <w:r w:rsidRPr="006E002A">
              <w:rPr>
                <w:color w:val="000000"/>
                <w:sz w:val="22"/>
                <w:szCs w:val="22"/>
              </w:rPr>
              <w:t>Rezultatas, kurio tikimasi priėmus įstatymo projektą:</w:t>
            </w:r>
          </w:p>
          <w:p w14:paraId="5ECFAD37" w14:textId="729B56FC" w:rsidR="003D7EBB" w:rsidRPr="006E002A" w:rsidRDefault="003D7EBB" w:rsidP="00324B29">
            <w:pPr>
              <w:jc w:val="both"/>
              <w:rPr>
                <w:color w:val="000000"/>
                <w:sz w:val="22"/>
                <w:szCs w:val="22"/>
              </w:rPr>
            </w:pPr>
            <w:r w:rsidRPr="006E002A">
              <w:rPr>
                <w:color w:val="000000"/>
                <w:sz w:val="22"/>
                <w:szCs w:val="22"/>
              </w:rPr>
              <w:t>-</w:t>
            </w:r>
            <w:r w:rsidR="00F77C0D" w:rsidRPr="006E002A">
              <w:rPr>
                <w:color w:val="000000"/>
                <w:sz w:val="22"/>
                <w:szCs w:val="22"/>
              </w:rPr>
              <w:t xml:space="preserve"> </w:t>
            </w:r>
            <w:r w:rsidR="00D24592" w:rsidRPr="006E002A">
              <w:rPr>
                <w:color w:val="000000"/>
                <w:sz w:val="22"/>
                <w:szCs w:val="22"/>
              </w:rPr>
              <w:t>P</w:t>
            </w:r>
            <w:r w:rsidRPr="006E002A">
              <w:rPr>
                <w:color w:val="000000"/>
                <w:sz w:val="22"/>
                <w:szCs w:val="22"/>
              </w:rPr>
              <w:t xml:space="preserve">aprastesnė, aiškesnė ir skaidresnė Programos administravimo sistema, </w:t>
            </w:r>
            <w:r w:rsidR="00D24592" w:rsidRPr="006E002A">
              <w:rPr>
                <w:color w:val="000000"/>
                <w:sz w:val="22"/>
                <w:szCs w:val="22"/>
              </w:rPr>
              <w:t xml:space="preserve">sumažinanti riziką kasmet nepanaudoti </w:t>
            </w:r>
            <w:r w:rsidRPr="006E002A">
              <w:rPr>
                <w:color w:val="000000"/>
                <w:sz w:val="22"/>
                <w:szCs w:val="22"/>
              </w:rPr>
              <w:t xml:space="preserve">Programos finansavimo lėšų. Tikimasi, kad </w:t>
            </w:r>
            <w:r w:rsidR="00AC65C4" w:rsidRPr="006E002A">
              <w:rPr>
                <w:color w:val="000000"/>
                <w:sz w:val="22"/>
                <w:szCs w:val="22"/>
              </w:rPr>
              <w:t xml:space="preserve">įgyvendinus </w:t>
            </w:r>
            <w:r w:rsidRPr="006E002A">
              <w:rPr>
                <w:color w:val="000000"/>
                <w:sz w:val="22"/>
                <w:szCs w:val="22"/>
              </w:rPr>
              <w:t>pertvark</w:t>
            </w:r>
            <w:r w:rsidR="004F405B" w:rsidRPr="006E002A">
              <w:rPr>
                <w:color w:val="000000"/>
                <w:sz w:val="22"/>
                <w:szCs w:val="22"/>
              </w:rPr>
              <w:t>ą</w:t>
            </w:r>
            <w:r w:rsidRPr="006E002A">
              <w:rPr>
                <w:color w:val="000000"/>
                <w:sz w:val="22"/>
                <w:szCs w:val="22"/>
              </w:rPr>
              <w:t xml:space="preserve"> jau 2022 metais Programos finansavimo lėšų panaudojimas sieks 99 proc. (2020 metais Programos finansavimo lėšų panaudojimas siekė 96 proc.).</w:t>
            </w:r>
          </w:p>
          <w:p w14:paraId="49AD312E" w14:textId="5316D5A6" w:rsidR="003D7EBB" w:rsidRPr="006E002A" w:rsidRDefault="003D7EBB" w:rsidP="00324B29">
            <w:pPr>
              <w:jc w:val="both"/>
              <w:rPr>
                <w:sz w:val="22"/>
                <w:szCs w:val="22"/>
              </w:rPr>
            </w:pPr>
            <w:r w:rsidRPr="006E002A">
              <w:rPr>
                <w:color w:val="000000"/>
                <w:sz w:val="22"/>
                <w:szCs w:val="22"/>
              </w:rPr>
              <w:t>-</w:t>
            </w:r>
            <w:r w:rsidR="00F77C0D" w:rsidRPr="006E002A">
              <w:rPr>
                <w:color w:val="000000"/>
                <w:sz w:val="22"/>
                <w:szCs w:val="22"/>
              </w:rPr>
              <w:t xml:space="preserve"> S</w:t>
            </w:r>
            <w:r w:rsidRPr="006E002A">
              <w:rPr>
                <w:color w:val="000000"/>
                <w:sz w:val="22"/>
                <w:szCs w:val="22"/>
              </w:rPr>
              <w:t>umažė</w:t>
            </w:r>
            <w:r w:rsidR="00D24592" w:rsidRPr="006E002A">
              <w:rPr>
                <w:color w:val="000000"/>
                <w:sz w:val="22"/>
                <w:szCs w:val="22"/>
              </w:rPr>
              <w:t>jęs</w:t>
            </w:r>
            <w:r w:rsidRPr="006E002A">
              <w:rPr>
                <w:color w:val="000000"/>
                <w:sz w:val="22"/>
                <w:szCs w:val="22"/>
              </w:rPr>
              <w:t xml:space="preserve"> rengiamų teisės aktų, susijusių su Programos finansavimo lėšų paskirstymu, skaičius iki 3 vnt. (2021 m. buvo patvirtinta </w:t>
            </w:r>
            <w:r w:rsidR="00B257B1" w:rsidRPr="006E002A">
              <w:rPr>
                <w:color w:val="000000"/>
                <w:sz w:val="22"/>
                <w:szCs w:val="22"/>
              </w:rPr>
              <w:t>8</w:t>
            </w:r>
            <w:r w:rsidRPr="006E002A">
              <w:rPr>
                <w:color w:val="000000"/>
                <w:sz w:val="22"/>
                <w:szCs w:val="22"/>
              </w:rPr>
              <w:t xml:space="preserve"> teisės aktų).</w:t>
            </w:r>
          </w:p>
        </w:tc>
      </w:tr>
    </w:tbl>
    <w:p w14:paraId="48EFEFF6" w14:textId="274833C3" w:rsidR="003D7EBB" w:rsidRPr="006E002A" w:rsidRDefault="003D7EBB" w:rsidP="00324B29">
      <w:pPr>
        <w:rPr>
          <w:sz w:val="22"/>
          <w:szCs w:val="22"/>
        </w:rPr>
      </w:pPr>
    </w:p>
    <w:tbl>
      <w:tblPr>
        <w:tblW w:w="9356" w:type="dxa"/>
        <w:tblLook w:val="00A0" w:firstRow="1" w:lastRow="0" w:firstColumn="1" w:lastColumn="0" w:noHBand="0" w:noVBand="0"/>
      </w:tblPr>
      <w:tblGrid>
        <w:gridCol w:w="2268"/>
        <w:gridCol w:w="7088"/>
      </w:tblGrid>
      <w:tr w:rsidR="003D7EBB" w:rsidRPr="006E002A" w14:paraId="3A0B1D01" w14:textId="77777777" w:rsidTr="008316B4">
        <w:trPr>
          <w:trHeight w:val="544"/>
        </w:trPr>
        <w:tc>
          <w:tcPr>
            <w:tcW w:w="2268" w:type="dxa"/>
            <w:shd w:val="clear" w:color="auto" w:fill="DBE5F1"/>
            <w:hideMark/>
          </w:tcPr>
          <w:p w14:paraId="38F3FCCA" w14:textId="08A3C129" w:rsidR="003D7EBB" w:rsidRPr="006E002A" w:rsidRDefault="003D7EBB" w:rsidP="00324B29">
            <w:pPr>
              <w:rPr>
                <w:b/>
                <w:sz w:val="22"/>
                <w:szCs w:val="22"/>
              </w:rPr>
            </w:pPr>
            <w:r w:rsidRPr="006E002A">
              <w:rPr>
                <w:b/>
                <w:sz w:val="22"/>
                <w:szCs w:val="22"/>
              </w:rPr>
              <w:t>Problemai spręsti svarstytos alternatyvos</w:t>
            </w:r>
          </w:p>
        </w:tc>
        <w:tc>
          <w:tcPr>
            <w:tcW w:w="7088" w:type="dxa"/>
            <w:hideMark/>
          </w:tcPr>
          <w:p w14:paraId="0377EDAA" w14:textId="4C64EE1E" w:rsidR="003D7EBB" w:rsidRPr="006E002A" w:rsidRDefault="003D7EBB" w:rsidP="00324B29">
            <w:pPr>
              <w:jc w:val="both"/>
              <w:rPr>
                <w:color w:val="000000"/>
                <w:sz w:val="22"/>
                <w:szCs w:val="22"/>
              </w:rPr>
            </w:pPr>
            <w:r w:rsidRPr="006E002A">
              <w:rPr>
                <w:color w:val="000000"/>
                <w:sz w:val="22"/>
                <w:szCs w:val="22"/>
              </w:rPr>
              <w:t>Siekiant išspręsti problem</w:t>
            </w:r>
            <w:r w:rsidR="00D24592" w:rsidRPr="006E002A">
              <w:rPr>
                <w:color w:val="000000"/>
                <w:sz w:val="22"/>
                <w:szCs w:val="22"/>
              </w:rPr>
              <w:t>as</w:t>
            </w:r>
            <w:r w:rsidRPr="006E002A">
              <w:rPr>
                <w:color w:val="000000"/>
                <w:sz w:val="22"/>
                <w:szCs w:val="22"/>
              </w:rPr>
              <w:t xml:space="preserve">, svarstytos </w:t>
            </w:r>
            <w:r w:rsidR="00AC65C4" w:rsidRPr="006E002A">
              <w:rPr>
                <w:color w:val="000000"/>
                <w:sz w:val="22"/>
                <w:szCs w:val="22"/>
              </w:rPr>
              <w:t xml:space="preserve">toliau </w:t>
            </w:r>
            <w:r w:rsidRPr="006E002A">
              <w:rPr>
                <w:color w:val="000000"/>
                <w:sz w:val="22"/>
                <w:szCs w:val="22"/>
              </w:rPr>
              <w:t>išvardintos alternatyvos:</w:t>
            </w:r>
          </w:p>
          <w:p w14:paraId="2AE540FD" w14:textId="752EE1F9" w:rsidR="003D7EBB" w:rsidRPr="006E002A" w:rsidRDefault="003D7EBB" w:rsidP="00324B29">
            <w:pPr>
              <w:jc w:val="both"/>
              <w:rPr>
                <w:color w:val="000000"/>
                <w:sz w:val="22"/>
                <w:szCs w:val="22"/>
              </w:rPr>
            </w:pPr>
            <w:r w:rsidRPr="006E002A">
              <w:rPr>
                <w:b/>
                <w:bCs/>
                <w:color w:val="000000"/>
                <w:sz w:val="22"/>
                <w:szCs w:val="22"/>
              </w:rPr>
              <w:t>I alternatyva (</w:t>
            </w:r>
            <w:r w:rsidR="00AC65C4" w:rsidRPr="006E002A">
              <w:rPr>
                <w:b/>
                <w:bCs/>
                <w:i/>
                <w:iCs/>
                <w:color w:val="000000"/>
                <w:sz w:val="22"/>
                <w:szCs w:val="22"/>
              </w:rPr>
              <w:t>s</w:t>
            </w:r>
            <w:r w:rsidRPr="006E002A">
              <w:rPr>
                <w:b/>
                <w:bCs/>
                <w:i/>
                <w:iCs/>
                <w:color w:val="000000"/>
                <w:sz w:val="22"/>
                <w:szCs w:val="22"/>
              </w:rPr>
              <w:t xml:space="preserve">tatus </w:t>
            </w:r>
            <w:r w:rsidR="00C37641" w:rsidRPr="006E002A">
              <w:rPr>
                <w:b/>
                <w:bCs/>
                <w:i/>
                <w:iCs/>
                <w:color w:val="000000"/>
                <w:sz w:val="22"/>
                <w:szCs w:val="22"/>
              </w:rPr>
              <w:t>q</w:t>
            </w:r>
            <w:r w:rsidRPr="006E002A">
              <w:rPr>
                <w:b/>
                <w:bCs/>
                <w:i/>
                <w:iCs/>
                <w:color w:val="000000"/>
                <w:sz w:val="22"/>
                <w:szCs w:val="22"/>
              </w:rPr>
              <w:t>uo</w:t>
            </w:r>
            <w:r w:rsidRPr="006E002A">
              <w:rPr>
                <w:b/>
                <w:bCs/>
                <w:color w:val="000000"/>
                <w:sz w:val="22"/>
                <w:szCs w:val="22"/>
              </w:rPr>
              <w:t>). Nekeisti esamo teisinio reguliavimo.</w:t>
            </w:r>
            <w:r w:rsidRPr="006E002A">
              <w:rPr>
                <w:color w:val="000000"/>
                <w:sz w:val="22"/>
                <w:szCs w:val="22"/>
              </w:rPr>
              <w:t xml:space="preserve"> Pasirinkus šią alternatyvą, toliau išliks rizika kasmet nepanaudoti </w:t>
            </w:r>
            <w:r w:rsidR="00F77C0D" w:rsidRPr="006E002A">
              <w:rPr>
                <w:color w:val="000000"/>
                <w:sz w:val="22"/>
                <w:szCs w:val="22"/>
              </w:rPr>
              <w:t>Programos finansavimo lėšų</w:t>
            </w:r>
            <w:r w:rsidRPr="006E002A">
              <w:rPr>
                <w:color w:val="000000"/>
                <w:sz w:val="22"/>
                <w:szCs w:val="22"/>
              </w:rPr>
              <w:t xml:space="preserve">. </w:t>
            </w:r>
            <w:r w:rsidR="00F77C0D" w:rsidRPr="006E002A">
              <w:rPr>
                <w:color w:val="000000"/>
                <w:sz w:val="22"/>
                <w:szCs w:val="22"/>
              </w:rPr>
              <w:t>Sudėtingas Programos finansavimo lėšų</w:t>
            </w:r>
            <w:r w:rsidRPr="006E002A">
              <w:rPr>
                <w:color w:val="000000"/>
                <w:sz w:val="22"/>
                <w:szCs w:val="22"/>
              </w:rPr>
              <w:t xml:space="preserve"> rezervo skirstymas kels dideli</w:t>
            </w:r>
            <w:r w:rsidR="00C37641" w:rsidRPr="006E002A">
              <w:rPr>
                <w:color w:val="000000"/>
                <w:sz w:val="22"/>
                <w:szCs w:val="22"/>
              </w:rPr>
              <w:t>ų</w:t>
            </w:r>
            <w:r w:rsidRPr="006E002A">
              <w:rPr>
                <w:color w:val="000000"/>
                <w:sz w:val="22"/>
                <w:szCs w:val="22"/>
              </w:rPr>
              <w:t xml:space="preserve"> lūkesči</w:t>
            </w:r>
            <w:r w:rsidR="00C37641" w:rsidRPr="006E002A">
              <w:rPr>
                <w:color w:val="000000"/>
                <w:sz w:val="22"/>
                <w:szCs w:val="22"/>
              </w:rPr>
              <w:t>ų</w:t>
            </w:r>
            <w:r w:rsidRPr="006E002A">
              <w:rPr>
                <w:color w:val="000000"/>
                <w:sz w:val="22"/>
                <w:szCs w:val="22"/>
              </w:rPr>
              <w:t>, kurių nepatenkinus liks nepasitenkinimas valstyb</w:t>
            </w:r>
            <w:r w:rsidR="00F77C0D" w:rsidRPr="006E002A">
              <w:rPr>
                <w:color w:val="000000"/>
                <w:sz w:val="22"/>
                <w:szCs w:val="22"/>
              </w:rPr>
              <w:t>e</w:t>
            </w:r>
            <w:r w:rsidRPr="006E002A">
              <w:rPr>
                <w:color w:val="000000"/>
                <w:sz w:val="22"/>
                <w:szCs w:val="22"/>
              </w:rPr>
              <w:t xml:space="preserve"> ir </w:t>
            </w:r>
            <w:r w:rsidR="00F77C0D" w:rsidRPr="006E002A">
              <w:rPr>
                <w:color w:val="000000"/>
                <w:sz w:val="22"/>
                <w:szCs w:val="22"/>
              </w:rPr>
              <w:t xml:space="preserve">jos institucijų </w:t>
            </w:r>
            <w:r w:rsidRPr="006E002A">
              <w:rPr>
                <w:color w:val="000000"/>
                <w:sz w:val="22"/>
                <w:szCs w:val="22"/>
              </w:rPr>
              <w:t>priimamais sprendimais. Problemos nebus išspręstos, todėl ši alternatyva netinkama.</w:t>
            </w:r>
            <w:r w:rsidR="00F77C0D" w:rsidRPr="006E002A">
              <w:rPr>
                <w:color w:val="000000"/>
                <w:sz w:val="22"/>
                <w:szCs w:val="22"/>
              </w:rPr>
              <w:t xml:space="preserve"> </w:t>
            </w:r>
          </w:p>
          <w:p w14:paraId="5C7B8A9B" w14:textId="476DC48D" w:rsidR="00FD1687" w:rsidRPr="006E002A" w:rsidRDefault="003D7EBB" w:rsidP="00324B29">
            <w:pPr>
              <w:jc w:val="both"/>
              <w:rPr>
                <w:color w:val="000000"/>
                <w:sz w:val="22"/>
                <w:szCs w:val="22"/>
              </w:rPr>
            </w:pPr>
            <w:r w:rsidRPr="006E002A">
              <w:rPr>
                <w:b/>
                <w:bCs/>
                <w:color w:val="000000"/>
                <w:sz w:val="22"/>
                <w:szCs w:val="22"/>
              </w:rPr>
              <w:t xml:space="preserve">II alternatyva. Pertvarkyti </w:t>
            </w:r>
            <w:r w:rsidR="00AE4400" w:rsidRPr="006E002A">
              <w:rPr>
                <w:b/>
                <w:bCs/>
                <w:color w:val="000000"/>
                <w:sz w:val="22"/>
                <w:szCs w:val="22"/>
              </w:rPr>
              <w:t>Programos administravimo</w:t>
            </w:r>
            <w:r w:rsidRPr="006E002A">
              <w:rPr>
                <w:b/>
                <w:bCs/>
                <w:color w:val="000000"/>
                <w:sz w:val="22"/>
                <w:szCs w:val="22"/>
              </w:rPr>
              <w:t xml:space="preserve"> </w:t>
            </w:r>
            <w:r w:rsidR="00C83D01" w:rsidRPr="006E002A">
              <w:rPr>
                <w:b/>
                <w:bCs/>
                <w:color w:val="000000"/>
                <w:sz w:val="22"/>
                <w:szCs w:val="22"/>
              </w:rPr>
              <w:t>sistemą</w:t>
            </w:r>
            <w:r w:rsidRPr="006E002A">
              <w:rPr>
                <w:b/>
                <w:bCs/>
                <w:color w:val="000000"/>
                <w:sz w:val="22"/>
                <w:szCs w:val="22"/>
              </w:rPr>
              <w:t xml:space="preserve">, panaikinant </w:t>
            </w:r>
            <w:r w:rsidR="00AE4400" w:rsidRPr="006E002A">
              <w:rPr>
                <w:b/>
                <w:bCs/>
                <w:color w:val="000000"/>
                <w:sz w:val="22"/>
                <w:szCs w:val="22"/>
              </w:rPr>
              <w:t>Programos finansavimo lėšų rezervavimą Valstybės biudžeto ir savivaldybių biudžetų finansinių rodiklių patvirtinimo įstatyme tiksliniams projektams</w:t>
            </w:r>
            <w:r w:rsidRPr="006E002A">
              <w:rPr>
                <w:b/>
                <w:bCs/>
                <w:color w:val="000000"/>
                <w:sz w:val="22"/>
                <w:szCs w:val="22"/>
              </w:rPr>
              <w:t xml:space="preserve">, bet paliekant </w:t>
            </w:r>
            <w:r w:rsidR="00AE4400" w:rsidRPr="006E002A">
              <w:rPr>
                <w:b/>
                <w:bCs/>
                <w:color w:val="000000"/>
                <w:sz w:val="22"/>
                <w:szCs w:val="22"/>
              </w:rPr>
              <w:t xml:space="preserve">Programos finansavimo lėšų </w:t>
            </w:r>
            <w:r w:rsidRPr="006E002A">
              <w:rPr>
                <w:b/>
                <w:bCs/>
                <w:color w:val="000000"/>
                <w:sz w:val="22"/>
                <w:szCs w:val="22"/>
              </w:rPr>
              <w:t>rezervą</w:t>
            </w:r>
            <w:r w:rsidR="00AF3262" w:rsidRPr="006E002A">
              <w:rPr>
                <w:b/>
                <w:bCs/>
                <w:color w:val="000000"/>
                <w:sz w:val="22"/>
                <w:szCs w:val="22"/>
              </w:rPr>
              <w:t xml:space="preserve"> ir papildomas finansavimo eilutes atskiroms savivaldybių grupėms</w:t>
            </w:r>
            <w:r w:rsidRPr="006E002A">
              <w:rPr>
                <w:color w:val="000000"/>
                <w:sz w:val="22"/>
                <w:szCs w:val="22"/>
              </w:rPr>
              <w:t>.</w:t>
            </w:r>
            <w:r w:rsidR="00AE4400" w:rsidRPr="006E002A">
              <w:rPr>
                <w:color w:val="000000"/>
                <w:sz w:val="22"/>
                <w:szCs w:val="22"/>
              </w:rPr>
              <w:t xml:space="preserve"> </w:t>
            </w:r>
            <w:r w:rsidRPr="006E002A">
              <w:rPr>
                <w:color w:val="000000"/>
                <w:sz w:val="22"/>
                <w:szCs w:val="22"/>
              </w:rPr>
              <w:t xml:space="preserve">Pasirinkus šią alternatyvą, </w:t>
            </w:r>
            <w:r w:rsidR="00AE4400" w:rsidRPr="006E002A">
              <w:rPr>
                <w:color w:val="000000"/>
                <w:sz w:val="22"/>
                <w:szCs w:val="22"/>
              </w:rPr>
              <w:t xml:space="preserve">Programos finansavimo lėšų rezervavimo Valstybės biudžeto ir savivaldybių biudžetų finansinių rodiklių patvirtinimo įstatyme tiksliniams projektams </w:t>
            </w:r>
            <w:r w:rsidRPr="006E002A">
              <w:rPr>
                <w:color w:val="000000"/>
                <w:sz w:val="22"/>
                <w:szCs w:val="22"/>
              </w:rPr>
              <w:t>panaikinimas</w:t>
            </w:r>
            <w:r w:rsidR="00AE4400" w:rsidRPr="006E002A">
              <w:rPr>
                <w:color w:val="000000"/>
                <w:sz w:val="22"/>
                <w:szCs w:val="22"/>
              </w:rPr>
              <w:t xml:space="preserve"> supaprastins </w:t>
            </w:r>
            <w:r w:rsidR="00FD1687" w:rsidRPr="006E002A">
              <w:rPr>
                <w:color w:val="000000"/>
                <w:sz w:val="22"/>
                <w:szCs w:val="22"/>
              </w:rPr>
              <w:t xml:space="preserve">Programos administravimo </w:t>
            </w:r>
            <w:r w:rsidR="00AE4400" w:rsidRPr="006E002A">
              <w:rPr>
                <w:color w:val="000000"/>
                <w:sz w:val="22"/>
                <w:szCs w:val="22"/>
              </w:rPr>
              <w:t>sistemą, panaikins prieštaravimą Kelių priežiūros ir plėtros programos finansavimo įstatymui</w:t>
            </w:r>
            <w:r w:rsidR="00AF3262" w:rsidRPr="006E002A">
              <w:rPr>
                <w:color w:val="000000"/>
                <w:sz w:val="22"/>
                <w:szCs w:val="22"/>
              </w:rPr>
              <w:t xml:space="preserve"> ir padidins kelių finansavimą savivaldybėms</w:t>
            </w:r>
            <w:r w:rsidRPr="006E002A">
              <w:rPr>
                <w:color w:val="000000"/>
                <w:sz w:val="22"/>
                <w:szCs w:val="22"/>
              </w:rPr>
              <w:t xml:space="preserve">. </w:t>
            </w:r>
            <w:r w:rsidR="00AF3262" w:rsidRPr="006E002A">
              <w:rPr>
                <w:color w:val="000000"/>
                <w:sz w:val="22"/>
                <w:szCs w:val="22"/>
              </w:rPr>
              <w:t>Iš kitos pusės</w:t>
            </w:r>
            <w:r w:rsidR="00C37641" w:rsidRPr="006E002A">
              <w:rPr>
                <w:color w:val="000000"/>
                <w:sz w:val="22"/>
                <w:szCs w:val="22"/>
              </w:rPr>
              <w:t>,</w:t>
            </w:r>
            <w:r w:rsidR="00AF3262" w:rsidRPr="006E002A">
              <w:rPr>
                <w:color w:val="000000"/>
                <w:sz w:val="22"/>
                <w:szCs w:val="22"/>
              </w:rPr>
              <w:t xml:space="preserve"> šis panaikinimas leistų papildomas eilutes gaunančioms savivaldybėms gauti dar didesnį finansavimą, iškreipiant proporcijas, </w:t>
            </w:r>
            <w:r w:rsidR="008316B4" w:rsidRPr="006E002A">
              <w:rPr>
                <w:color w:val="000000"/>
                <w:sz w:val="22"/>
                <w:szCs w:val="22"/>
              </w:rPr>
              <w:t>lyginant su likusiomis savivaldybėmis</w:t>
            </w:r>
            <w:r w:rsidR="00AF3262" w:rsidRPr="006E002A">
              <w:rPr>
                <w:color w:val="000000"/>
                <w:sz w:val="22"/>
                <w:szCs w:val="22"/>
              </w:rPr>
              <w:t>. Be to, minėtas panaikinimas neišspręs</w:t>
            </w:r>
            <w:r w:rsidR="00C83D01" w:rsidRPr="006E002A">
              <w:rPr>
                <w:color w:val="000000"/>
                <w:sz w:val="22"/>
                <w:szCs w:val="22"/>
              </w:rPr>
              <w:t>tų</w:t>
            </w:r>
            <w:r w:rsidR="00AF3262" w:rsidRPr="006E002A">
              <w:rPr>
                <w:color w:val="000000"/>
                <w:sz w:val="22"/>
                <w:szCs w:val="22"/>
              </w:rPr>
              <w:t xml:space="preserve"> </w:t>
            </w:r>
            <w:r w:rsidR="00C83D01" w:rsidRPr="006E002A">
              <w:rPr>
                <w:color w:val="000000"/>
                <w:sz w:val="22"/>
                <w:szCs w:val="22"/>
              </w:rPr>
              <w:t>stambių</w:t>
            </w:r>
            <w:r w:rsidR="00AF3262" w:rsidRPr="006E002A">
              <w:rPr>
                <w:color w:val="000000"/>
                <w:sz w:val="22"/>
                <w:szCs w:val="22"/>
              </w:rPr>
              <w:t xml:space="preserve"> vietinės reikšmės kelių objektų finansavimo problemos</w:t>
            </w:r>
            <w:r w:rsidR="00C83D01" w:rsidRPr="006E002A">
              <w:rPr>
                <w:color w:val="000000"/>
                <w:sz w:val="22"/>
                <w:szCs w:val="22"/>
              </w:rPr>
              <w:t xml:space="preserve"> savivaldybėse</w:t>
            </w:r>
            <w:r w:rsidR="00AF3262" w:rsidRPr="006E002A">
              <w:rPr>
                <w:color w:val="000000"/>
                <w:sz w:val="22"/>
                <w:szCs w:val="22"/>
              </w:rPr>
              <w:t>, nes net ir padid</w:t>
            </w:r>
            <w:r w:rsidR="00DE3930" w:rsidRPr="006E002A">
              <w:rPr>
                <w:color w:val="000000"/>
                <w:sz w:val="22"/>
                <w:szCs w:val="22"/>
              </w:rPr>
              <w:t xml:space="preserve">inus </w:t>
            </w:r>
            <w:r w:rsidR="00AF3262" w:rsidRPr="006E002A">
              <w:rPr>
                <w:color w:val="000000"/>
                <w:sz w:val="22"/>
                <w:szCs w:val="22"/>
              </w:rPr>
              <w:t>kelių finansavim</w:t>
            </w:r>
            <w:r w:rsidR="00C37641" w:rsidRPr="006E002A">
              <w:rPr>
                <w:color w:val="000000"/>
                <w:sz w:val="22"/>
                <w:szCs w:val="22"/>
              </w:rPr>
              <w:t>ą</w:t>
            </w:r>
            <w:r w:rsidR="00AF3262" w:rsidRPr="006E002A">
              <w:rPr>
                <w:color w:val="000000"/>
                <w:sz w:val="22"/>
                <w:szCs w:val="22"/>
              </w:rPr>
              <w:t xml:space="preserve"> savivaldybėms nebus užtikrint</w:t>
            </w:r>
            <w:r w:rsidR="00DE3930" w:rsidRPr="006E002A">
              <w:rPr>
                <w:color w:val="000000"/>
                <w:sz w:val="22"/>
                <w:szCs w:val="22"/>
              </w:rPr>
              <w:t>as</w:t>
            </w:r>
            <w:r w:rsidR="00AF3262" w:rsidRPr="006E002A">
              <w:rPr>
                <w:color w:val="000000"/>
                <w:sz w:val="22"/>
                <w:szCs w:val="22"/>
              </w:rPr>
              <w:t xml:space="preserve"> minėtų stambių </w:t>
            </w:r>
            <w:r w:rsidR="00DE3930" w:rsidRPr="006E002A">
              <w:rPr>
                <w:color w:val="000000"/>
                <w:sz w:val="22"/>
                <w:szCs w:val="22"/>
              </w:rPr>
              <w:t xml:space="preserve">kelių </w:t>
            </w:r>
            <w:r w:rsidR="00AF3262" w:rsidRPr="006E002A">
              <w:rPr>
                <w:color w:val="000000"/>
                <w:sz w:val="22"/>
                <w:szCs w:val="22"/>
              </w:rPr>
              <w:t>objektų finansavim</w:t>
            </w:r>
            <w:r w:rsidR="00DE3930" w:rsidRPr="006E002A">
              <w:rPr>
                <w:color w:val="000000"/>
                <w:sz w:val="22"/>
                <w:szCs w:val="22"/>
              </w:rPr>
              <w:t>as</w:t>
            </w:r>
            <w:r w:rsidR="00AF3262" w:rsidRPr="006E002A">
              <w:rPr>
                <w:color w:val="000000"/>
                <w:sz w:val="22"/>
                <w:szCs w:val="22"/>
              </w:rPr>
              <w:t>. Be to,</w:t>
            </w:r>
            <w:r w:rsidRPr="006E002A">
              <w:rPr>
                <w:color w:val="000000"/>
                <w:sz w:val="22"/>
                <w:szCs w:val="22"/>
              </w:rPr>
              <w:t xml:space="preserve"> </w:t>
            </w:r>
            <w:r w:rsidR="00AE4400" w:rsidRPr="006E002A">
              <w:rPr>
                <w:color w:val="000000"/>
                <w:sz w:val="22"/>
                <w:szCs w:val="22"/>
              </w:rPr>
              <w:t>Programos finansavimo lėšų</w:t>
            </w:r>
            <w:r w:rsidRPr="006E002A">
              <w:rPr>
                <w:color w:val="000000"/>
                <w:sz w:val="22"/>
                <w:szCs w:val="22"/>
              </w:rPr>
              <w:t xml:space="preserve"> rezerv</w:t>
            </w:r>
            <w:r w:rsidR="00AE4400" w:rsidRPr="006E002A">
              <w:rPr>
                <w:color w:val="000000"/>
                <w:sz w:val="22"/>
                <w:szCs w:val="22"/>
              </w:rPr>
              <w:t>o egzistavimas ir toliau keltų dideli</w:t>
            </w:r>
            <w:r w:rsidR="00C37641" w:rsidRPr="006E002A">
              <w:rPr>
                <w:color w:val="000000"/>
                <w:sz w:val="22"/>
                <w:szCs w:val="22"/>
              </w:rPr>
              <w:t>ų</w:t>
            </w:r>
            <w:r w:rsidR="00AE4400" w:rsidRPr="006E002A">
              <w:rPr>
                <w:color w:val="000000"/>
                <w:sz w:val="22"/>
                <w:szCs w:val="22"/>
              </w:rPr>
              <w:t xml:space="preserve"> </w:t>
            </w:r>
            <w:r w:rsidR="00AE4400" w:rsidRPr="006E002A">
              <w:rPr>
                <w:color w:val="000000"/>
                <w:sz w:val="22"/>
                <w:szCs w:val="22"/>
              </w:rPr>
              <w:lastRenderedPageBreak/>
              <w:t>lūkesči</w:t>
            </w:r>
            <w:r w:rsidR="00C37641" w:rsidRPr="006E002A">
              <w:rPr>
                <w:color w:val="000000"/>
                <w:sz w:val="22"/>
                <w:szCs w:val="22"/>
              </w:rPr>
              <w:t>ų</w:t>
            </w:r>
            <w:r w:rsidR="00AE4400" w:rsidRPr="006E002A">
              <w:rPr>
                <w:color w:val="000000"/>
                <w:sz w:val="22"/>
                <w:szCs w:val="22"/>
              </w:rPr>
              <w:t xml:space="preserve"> tiek Kelių direkcijai, tiek ir savivaldybėms.</w:t>
            </w:r>
            <w:r w:rsidR="00AF3262" w:rsidRPr="006E002A">
              <w:rPr>
                <w:color w:val="000000"/>
                <w:sz w:val="22"/>
                <w:szCs w:val="22"/>
              </w:rPr>
              <w:t xml:space="preserve"> </w:t>
            </w:r>
            <w:r w:rsidR="00FD1687" w:rsidRPr="006E002A">
              <w:rPr>
                <w:color w:val="000000"/>
                <w:sz w:val="22"/>
                <w:szCs w:val="22"/>
              </w:rPr>
              <w:t xml:space="preserve">Problemos nebūtų išspręstos, todėl ši alternatyva taip pat netinkama. </w:t>
            </w:r>
          </w:p>
          <w:p w14:paraId="37FB0686" w14:textId="0A8144C3" w:rsidR="003D7EBB" w:rsidRPr="006E002A" w:rsidRDefault="003D7EBB" w:rsidP="00324B29">
            <w:pPr>
              <w:jc w:val="both"/>
              <w:rPr>
                <w:color w:val="000000"/>
                <w:sz w:val="22"/>
                <w:szCs w:val="22"/>
              </w:rPr>
            </w:pPr>
          </w:p>
          <w:p w14:paraId="033597BF" w14:textId="68A9CED2" w:rsidR="003D7EBB" w:rsidRPr="006E002A" w:rsidRDefault="003D7EBB" w:rsidP="00324B29">
            <w:pPr>
              <w:jc w:val="both"/>
              <w:rPr>
                <w:b/>
                <w:bCs/>
                <w:sz w:val="22"/>
                <w:szCs w:val="22"/>
              </w:rPr>
            </w:pPr>
            <w:r w:rsidRPr="006E002A">
              <w:rPr>
                <w:b/>
                <w:bCs/>
                <w:color w:val="000000"/>
                <w:sz w:val="22"/>
                <w:szCs w:val="22"/>
              </w:rPr>
              <w:t xml:space="preserve">III alternatyva. Pertvarkyti </w:t>
            </w:r>
            <w:r w:rsidR="00AE4400" w:rsidRPr="006E002A">
              <w:rPr>
                <w:b/>
                <w:bCs/>
                <w:color w:val="000000"/>
                <w:sz w:val="22"/>
                <w:szCs w:val="22"/>
              </w:rPr>
              <w:t xml:space="preserve">Programos </w:t>
            </w:r>
            <w:r w:rsidRPr="006E002A">
              <w:rPr>
                <w:b/>
                <w:bCs/>
                <w:color w:val="000000"/>
                <w:sz w:val="22"/>
                <w:szCs w:val="22"/>
              </w:rPr>
              <w:t xml:space="preserve">finansavimo </w:t>
            </w:r>
            <w:r w:rsidR="00C83D01" w:rsidRPr="006E002A">
              <w:rPr>
                <w:b/>
                <w:bCs/>
                <w:color w:val="000000"/>
                <w:sz w:val="22"/>
                <w:szCs w:val="22"/>
              </w:rPr>
              <w:t>sistemą</w:t>
            </w:r>
            <w:r w:rsidRPr="006E002A">
              <w:rPr>
                <w:b/>
                <w:bCs/>
                <w:color w:val="000000"/>
                <w:sz w:val="22"/>
                <w:szCs w:val="22"/>
              </w:rPr>
              <w:t xml:space="preserve">, </w:t>
            </w:r>
            <w:r w:rsidR="00AF3262" w:rsidRPr="006E002A">
              <w:rPr>
                <w:b/>
                <w:bCs/>
                <w:color w:val="000000"/>
                <w:sz w:val="22"/>
                <w:szCs w:val="22"/>
              </w:rPr>
              <w:t xml:space="preserve">panaikinant </w:t>
            </w:r>
            <w:r w:rsidR="00AE4400" w:rsidRPr="006E002A">
              <w:rPr>
                <w:b/>
                <w:bCs/>
                <w:color w:val="000000"/>
                <w:sz w:val="22"/>
                <w:szCs w:val="22"/>
              </w:rPr>
              <w:t>Programos finansavimo lėšų rezervavimą Valstybės biudžeto ir savivaldybių biudžetų finansinių rodiklių patvirtinimo įstatyme tiksliniams projektams</w:t>
            </w:r>
            <w:r w:rsidR="00AF3262" w:rsidRPr="006E002A">
              <w:rPr>
                <w:b/>
                <w:bCs/>
                <w:color w:val="000000"/>
                <w:sz w:val="22"/>
                <w:szCs w:val="22"/>
              </w:rPr>
              <w:t>, Programos finansavimo lėšų</w:t>
            </w:r>
            <w:r w:rsidRPr="006E002A">
              <w:rPr>
                <w:b/>
                <w:bCs/>
                <w:color w:val="000000"/>
                <w:sz w:val="22"/>
                <w:szCs w:val="22"/>
              </w:rPr>
              <w:t xml:space="preserve"> rezervą</w:t>
            </w:r>
            <w:r w:rsidR="00AF3262" w:rsidRPr="006E002A">
              <w:rPr>
                <w:b/>
                <w:bCs/>
                <w:color w:val="000000"/>
                <w:sz w:val="22"/>
                <w:szCs w:val="22"/>
              </w:rPr>
              <w:t xml:space="preserve"> ir papildomas finansavimo eilutes atskiroms savivaldybių grupėms,</w:t>
            </w:r>
            <w:r w:rsidRPr="006E002A">
              <w:rPr>
                <w:b/>
                <w:bCs/>
                <w:color w:val="000000"/>
                <w:sz w:val="22"/>
                <w:szCs w:val="22"/>
              </w:rPr>
              <w:t xml:space="preserve"> suteikiant savivaldybėms daugiau savarankiškumo.</w:t>
            </w:r>
            <w:r w:rsidR="008049B4" w:rsidRPr="006E002A">
              <w:rPr>
                <w:b/>
                <w:bCs/>
                <w:color w:val="000000"/>
                <w:sz w:val="22"/>
                <w:szCs w:val="22"/>
              </w:rPr>
              <w:t xml:space="preserve"> </w:t>
            </w:r>
            <w:r w:rsidR="008049B4" w:rsidRPr="006E002A">
              <w:rPr>
                <w:color w:val="000000"/>
                <w:sz w:val="22"/>
                <w:szCs w:val="22"/>
              </w:rPr>
              <w:t>Pagal šią alternatyvą</w:t>
            </w:r>
            <w:r w:rsidR="008049B4" w:rsidRPr="006E002A">
              <w:rPr>
                <w:b/>
                <w:bCs/>
                <w:color w:val="000000"/>
                <w:sz w:val="22"/>
                <w:szCs w:val="22"/>
              </w:rPr>
              <w:t xml:space="preserve"> </w:t>
            </w:r>
            <w:r w:rsidR="008049B4" w:rsidRPr="006E002A">
              <w:rPr>
                <w:color w:val="000000"/>
                <w:sz w:val="22"/>
                <w:szCs w:val="22"/>
              </w:rPr>
              <w:t>siūloma panaikinti Programos finansavimo lėšų rezervavimą Valstybės biudžeto ir savivaldybių biudžetų finansinių rodiklių patvirtinimo įstatyme tiksliniams projektams. Taip pat siūloma atsisakyti Programos finansavimo lėšų rezervo (5 proc.), o Programos finansavimo lėšų rezerv</w:t>
            </w:r>
            <w:r w:rsidR="00DE3930" w:rsidRPr="006E002A">
              <w:rPr>
                <w:color w:val="000000"/>
                <w:sz w:val="22"/>
                <w:szCs w:val="22"/>
              </w:rPr>
              <w:t xml:space="preserve">ą </w:t>
            </w:r>
            <w:r w:rsidR="008049B4" w:rsidRPr="006E002A">
              <w:rPr>
                <w:color w:val="000000"/>
                <w:sz w:val="22"/>
                <w:szCs w:val="22"/>
              </w:rPr>
              <w:t>skirti savivaldybių vietinės reikšmės keliams (+3 proc. didinant finansavimą iki 33 proc.) ir valstybinės reikšmės keliams (+2 proc. didinant finansavimą iki 67 proc.). Iš 33 proc., numatytų vietinės reikšmės keliams, iki 9 proc. siūloma skirti valstybei svarbiems vietinės reikšmės kelių objektams. Iš minėtų 9 proc. atsiras galimybė finansuoti stambius vietinės reikšmės kelių objektus, kurių savivaldybės nebus pajėgios finansuoti</w:t>
            </w:r>
            <w:r w:rsidR="007B43E3" w:rsidRPr="006E002A">
              <w:rPr>
                <w:color w:val="000000"/>
                <w:sz w:val="22"/>
                <w:szCs w:val="22"/>
              </w:rPr>
              <w:t xml:space="preserve"> iš savo lėšų</w:t>
            </w:r>
            <w:r w:rsidR="008049B4" w:rsidRPr="006E002A">
              <w:rPr>
                <w:color w:val="000000"/>
                <w:sz w:val="22"/>
                <w:szCs w:val="22"/>
              </w:rPr>
              <w:t>. Taip pat siūloma p</w:t>
            </w:r>
            <w:r w:rsidRPr="006E002A">
              <w:rPr>
                <w:color w:val="000000"/>
                <w:sz w:val="22"/>
                <w:szCs w:val="22"/>
              </w:rPr>
              <w:t>anaikinti papildomo finansavimo eilutes savivaldybių grupėms</w:t>
            </w:r>
            <w:r w:rsidR="00542AEB" w:rsidRPr="006E002A">
              <w:rPr>
                <w:color w:val="000000"/>
                <w:sz w:val="22"/>
                <w:szCs w:val="22"/>
              </w:rPr>
              <w:t xml:space="preserve"> bei </w:t>
            </w:r>
            <w:r w:rsidR="008049B4" w:rsidRPr="006E002A">
              <w:rPr>
                <w:color w:val="000000"/>
                <w:sz w:val="22"/>
                <w:szCs w:val="22"/>
              </w:rPr>
              <w:t xml:space="preserve">finansavimo eilutę valstybės institucijų vietiniams keliams. </w:t>
            </w:r>
            <w:r w:rsidR="00542AEB" w:rsidRPr="006E002A">
              <w:rPr>
                <w:color w:val="000000"/>
                <w:sz w:val="22"/>
                <w:szCs w:val="22"/>
              </w:rPr>
              <w:t xml:space="preserve">Panaikintos papildomo finansavimo eilutės savivaldybių grupėms ir valstybės institucijoms padės teisingiau paskirstyti Programos finansavimą savivaldybėms. Tiesa, paliekama papildomo finansavimo eilutė kurortinėms savivaldybėms. Šios savivaldybės nors ir neturi didelio gyventojų skaičiaus ir kelių ilgio, tačiau sezono metu svečių skaičius išauga kelis kartus, todėl kelių infrastruktūra nusidėvi daugiau, o gaunamo finansavimo neužtenka. </w:t>
            </w:r>
            <w:r w:rsidR="008049B4" w:rsidRPr="006E002A">
              <w:rPr>
                <w:color w:val="000000"/>
                <w:sz w:val="22"/>
                <w:szCs w:val="22"/>
              </w:rPr>
              <w:t>Pasirinkus šią alternatyvą</w:t>
            </w:r>
            <w:r w:rsidR="00542AEB" w:rsidRPr="006E002A">
              <w:rPr>
                <w:color w:val="000000"/>
                <w:sz w:val="22"/>
                <w:szCs w:val="22"/>
              </w:rPr>
              <w:t>,</w:t>
            </w:r>
            <w:r w:rsidR="008049B4" w:rsidRPr="006E002A">
              <w:rPr>
                <w:color w:val="000000"/>
                <w:sz w:val="22"/>
                <w:szCs w:val="22"/>
              </w:rPr>
              <w:t xml:space="preserve"> </w:t>
            </w:r>
            <w:r w:rsidRPr="006E002A">
              <w:rPr>
                <w:color w:val="000000"/>
                <w:sz w:val="22"/>
                <w:szCs w:val="22"/>
              </w:rPr>
              <w:t xml:space="preserve">visa </w:t>
            </w:r>
            <w:r w:rsidR="008049B4" w:rsidRPr="006E002A">
              <w:rPr>
                <w:color w:val="000000"/>
                <w:sz w:val="22"/>
                <w:szCs w:val="22"/>
              </w:rPr>
              <w:t xml:space="preserve">Programai kiekvienais metais patvirtinta suma </w:t>
            </w:r>
            <w:r w:rsidRPr="006E002A">
              <w:rPr>
                <w:color w:val="000000"/>
                <w:sz w:val="22"/>
                <w:szCs w:val="22"/>
              </w:rPr>
              <w:t>bus skirstoma pagal proporcijas, atitinkamai kiekvien</w:t>
            </w:r>
            <w:r w:rsidR="00C37641" w:rsidRPr="006E002A">
              <w:rPr>
                <w:color w:val="000000"/>
                <w:sz w:val="22"/>
                <w:szCs w:val="22"/>
              </w:rPr>
              <w:t>a</w:t>
            </w:r>
            <w:r w:rsidRPr="006E002A">
              <w:rPr>
                <w:color w:val="000000"/>
                <w:sz w:val="22"/>
                <w:szCs w:val="22"/>
              </w:rPr>
              <w:t xml:space="preserve"> savivaldybė gaus pastovų ir didesnį </w:t>
            </w:r>
            <w:r w:rsidR="003665AA" w:rsidRPr="006E002A">
              <w:rPr>
                <w:color w:val="000000"/>
                <w:sz w:val="22"/>
                <w:szCs w:val="22"/>
              </w:rPr>
              <w:t>Programos finansavimą</w:t>
            </w:r>
            <w:r w:rsidRPr="006E002A">
              <w:rPr>
                <w:color w:val="000000"/>
                <w:sz w:val="22"/>
                <w:szCs w:val="22"/>
              </w:rPr>
              <w:t xml:space="preserve">. </w:t>
            </w:r>
            <w:r w:rsidR="003665AA" w:rsidRPr="006E002A">
              <w:rPr>
                <w:color w:val="000000"/>
                <w:sz w:val="22"/>
                <w:szCs w:val="22"/>
              </w:rPr>
              <w:t>S</w:t>
            </w:r>
            <w:r w:rsidRPr="006E002A">
              <w:rPr>
                <w:color w:val="000000"/>
                <w:sz w:val="22"/>
                <w:szCs w:val="22"/>
              </w:rPr>
              <w:t>iūl</w:t>
            </w:r>
            <w:r w:rsidR="003665AA" w:rsidRPr="006E002A">
              <w:rPr>
                <w:color w:val="000000"/>
                <w:sz w:val="22"/>
                <w:szCs w:val="22"/>
              </w:rPr>
              <w:t xml:space="preserve">oma </w:t>
            </w:r>
            <w:r w:rsidRPr="006E002A">
              <w:rPr>
                <w:color w:val="000000"/>
                <w:sz w:val="22"/>
                <w:szCs w:val="22"/>
              </w:rPr>
              <w:t xml:space="preserve">savivaldybėms pačioms nustatyti kriterijus, pagal kuriuos jos skirsto </w:t>
            </w:r>
            <w:r w:rsidR="003665AA" w:rsidRPr="006E002A">
              <w:rPr>
                <w:color w:val="000000"/>
                <w:sz w:val="22"/>
                <w:szCs w:val="22"/>
              </w:rPr>
              <w:t>gautą finansavimą</w:t>
            </w:r>
            <w:r w:rsidRPr="006E002A">
              <w:rPr>
                <w:color w:val="000000"/>
                <w:sz w:val="22"/>
                <w:szCs w:val="22"/>
              </w:rPr>
              <w:t>, tačiau su sąlyga, kad prioritetinių eilių sudarymo tvarkos ir sudarytos eilės</w:t>
            </w:r>
            <w:r w:rsidR="007B43E3" w:rsidRPr="006E002A">
              <w:rPr>
                <w:color w:val="000000"/>
                <w:sz w:val="22"/>
                <w:szCs w:val="22"/>
              </w:rPr>
              <w:t xml:space="preserve"> bus</w:t>
            </w:r>
            <w:r w:rsidRPr="006E002A">
              <w:rPr>
                <w:color w:val="000000"/>
                <w:sz w:val="22"/>
                <w:szCs w:val="22"/>
              </w:rPr>
              <w:t xml:space="preserve"> viešos. Taip bus užtikrinta savarankiškoji savivaldybių funkcija,</w:t>
            </w:r>
            <w:r w:rsidR="00542AEB" w:rsidRPr="006E002A">
              <w:rPr>
                <w:color w:val="000000"/>
                <w:sz w:val="22"/>
                <w:szCs w:val="22"/>
              </w:rPr>
              <w:t xml:space="preserve"> </w:t>
            </w:r>
            <w:r w:rsidRPr="006E002A">
              <w:rPr>
                <w:color w:val="000000"/>
                <w:sz w:val="22"/>
                <w:szCs w:val="22"/>
              </w:rPr>
              <w:t xml:space="preserve">taip pat viešumas ir skaidrumas. </w:t>
            </w:r>
            <w:r w:rsidRPr="006E002A">
              <w:rPr>
                <w:b/>
                <w:bCs/>
                <w:color w:val="000000"/>
                <w:sz w:val="22"/>
                <w:szCs w:val="22"/>
              </w:rPr>
              <w:t>III alternatyva, Susisiekimo ministerijos nuomone, siūloma kaip geriausia alternatyva.</w:t>
            </w:r>
          </w:p>
        </w:tc>
      </w:tr>
    </w:tbl>
    <w:p w14:paraId="17F6981C" w14:textId="5764860E" w:rsidR="003D7EBB" w:rsidRPr="006E002A" w:rsidRDefault="003D7EBB" w:rsidP="00324B29">
      <w:pPr>
        <w:rPr>
          <w:sz w:val="22"/>
          <w:szCs w:val="22"/>
        </w:rPr>
      </w:pPr>
    </w:p>
    <w:tbl>
      <w:tblPr>
        <w:tblW w:w="9356" w:type="dxa"/>
        <w:tblLook w:val="00A0" w:firstRow="1" w:lastRow="0" w:firstColumn="1" w:lastColumn="0" w:noHBand="0" w:noVBand="0"/>
      </w:tblPr>
      <w:tblGrid>
        <w:gridCol w:w="2268"/>
        <w:gridCol w:w="7088"/>
      </w:tblGrid>
      <w:tr w:rsidR="003D7EBB" w:rsidRPr="006E002A" w14:paraId="21A7563B" w14:textId="77777777" w:rsidTr="00F528F3">
        <w:trPr>
          <w:trHeight w:val="544"/>
        </w:trPr>
        <w:tc>
          <w:tcPr>
            <w:tcW w:w="2268" w:type="dxa"/>
            <w:shd w:val="clear" w:color="auto" w:fill="DBE5F1"/>
            <w:hideMark/>
          </w:tcPr>
          <w:p w14:paraId="501C5D88" w14:textId="5AEDEAE4" w:rsidR="003D7EBB" w:rsidRPr="006E002A" w:rsidRDefault="003D7EBB" w:rsidP="00324B29">
            <w:pPr>
              <w:rPr>
                <w:b/>
                <w:sz w:val="22"/>
                <w:szCs w:val="22"/>
              </w:rPr>
            </w:pPr>
            <w:r w:rsidRPr="006E002A">
              <w:rPr>
                <w:b/>
                <w:sz w:val="22"/>
                <w:szCs w:val="22"/>
              </w:rPr>
              <w:t>Siūlomos priemonės problemai spręsti</w:t>
            </w:r>
          </w:p>
        </w:tc>
        <w:tc>
          <w:tcPr>
            <w:tcW w:w="7088" w:type="dxa"/>
            <w:hideMark/>
          </w:tcPr>
          <w:p w14:paraId="3A6143BA" w14:textId="77777777" w:rsidR="003D7EBB" w:rsidRPr="006E002A" w:rsidRDefault="003D7EBB" w:rsidP="00324B29">
            <w:pPr>
              <w:ind w:right="-105"/>
              <w:jc w:val="both"/>
              <w:rPr>
                <w:sz w:val="22"/>
                <w:szCs w:val="22"/>
              </w:rPr>
            </w:pPr>
            <w:r w:rsidRPr="006E002A">
              <w:rPr>
                <w:sz w:val="22"/>
                <w:szCs w:val="22"/>
              </w:rPr>
              <w:t>Įstatymo projektų siūlomos priemonės problemoms spręsti:</w:t>
            </w:r>
          </w:p>
          <w:p w14:paraId="25D941D4" w14:textId="2C0AB476" w:rsidR="003D7EBB" w:rsidRPr="006E002A" w:rsidRDefault="003D7EBB" w:rsidP="00324B29">
            <w:pPr>
              <w:ind w:right="-105"/>
              <w:jc w:val="both"/>
              <w:rPr>
                <w:sz w:val="22"/>
                <w:szCs w:val="22"/>
              </w:rPr>
            </w:pPr>
            <w:r w:rsidRPr="006E002A">
              <w:rPr>
                <w:b/>
                <w:bCs/>
                <w:sz w:val="22"/>
                <w:szCs w:val="22"/>
              </w:rPr>
              <w:t>Supaprastinti Programos administravimo sistemą.</w:t>
            </w:r>
            <w:r w:rsidRPr="006E002A">
              <w:rPr>
                <w:sz w:val="22"/>
                <w:szCs w:val="22"/>
              </w:rPr>
              <w:t xml:space="preserve"> Siūloma atsisakyti tikslinio finansavimo rezervavimo atskiriems projektams </w:t>
            </w:r>
            <w:r w:rsidR="0051442B" w:rsidRPr="006E002A">
              <w:rPr>
                <w:sz w:val="22"/>
                <w:szCs w:val="22"/>
              </w:rPr>
              <w:t>V</w:t>
            </w:r>
            <w:r w:rsidRPr="006E002A">
              <w:rPr>
                <w:sz w:val="22"/>
                <w:szCs w:val="22"/>
              </w:rPr>
              <w:t>alstybės biudžeto ir savivaldybių biudžetų finansinių rodiklių patvirtinimo įstatyme ir visą Programai skirtą finansavimą skirstyti pagal Kelių priežiūros ir plėtros programos finansavimo įstatyme nustatytas proporcijas. Tokiu būdu finansavimas kiekvienai iš proporcijų padidėtų. Siūloma atsisakyti atskiro finansavimo skyrimo savivaldybių grupėms (Sostinės regiono ir savivaldybėms prie didžiųjų miestų) ir taikyti aiškius ir vienodus visoms savivaldybėms lėšų paskirstymo kriterijus. Atskirą finansavimą siūloma palikti tik kurortinėms savivaldybėms. Taip pat iš vietinės reikšmės keliams skiriamos Programos dalies siūloma atsisakyti finansavimo skyrimo valstybės institucijų, t. y. Krašto apsaugos ministerijos, VĮ Valstybin</w:t>
            </w:r>
            <w:r w:rsidR="007B43E3" w:rsidRPr="006E002A">
              <w:rPr>
                <w:sz w:val="22"/>
                <w:szCs w:val="22"/>
              </w:rPr>
              <w:t>ių</w:t>
            </w:r>
            <w:r w:rsidRPr="006E002A">
              <w:rPr>
                <w:sz w:val="22"/>
                <w:szCs w:val="22"/>
              </w:rPr>
              <w:t xml:space="preserve"> miškų urėdijos ir kt.</w:t>
            </w:r>
            <w:r w:rsidR="00DE3930" w:rsidRPr="006E002A">
              <w:rPr>
                <w:sz w:val="22"/>
                <w:szCs w:val="22"/>
              </w:rPr>
              <w:t>,</w:t>
            </w:r>
            <w:r w:rsidRPr="006E002A">
              <w:rPr>
                <w:sz w:val="22"/>
                <w:szCs w:val="22"/>
              </w:rPr>
              <w:t xml:space="preserve"> vietinės reikšmės keliams. Siūloma panaikinti Programos finansavimo lėšų rezervą (5 proc.) bei rezervui iki šiol numatomus 5 proc. paskirstyti valstybinės reikšmės keliams (2 proc. pridedant prie 65 proc.) ir vietinės reikšmės keliams (3 proc. pridedant prie 30 proc.), t</w:t>
            </w:r>
            <w:r w:rsidR="00C37641" w:rsidRPr="006E002A">
              <w:rPr>
                <w:sz w:val="22"/>
                <w:szCs w:val="22"/>
              </w:rPr>
              <w:t>aip</w:t>
            </w:r>
            <w:r w:rsidRPr="006E002A">
              <w:rPr>
                <w:sz w:val="22"/>
                <w:szCs w:val="22"/>
              </w:rPr>
              <w:t xml:space="preserve"> bus padidintas finansavimas savivaldybėms. Savivaldybėms nereikės kiekvienais metais teikti atskirus prašymus papildomam finansavimui. </w:t>
            </w:r>
          </w:p>
          <w:p w14:paraId="1ABF21B5" w14:textId="77777777" w:rsidR="003D7EBB" w:rsidRPr="006E002A" w:rsidRDefault="003D7EBB" w:rsidP="00324B29">
            <w:pPr>
              <w:ind w:right="-105"/>
              <w:jc w:val="both"/>
              <w:rPr>
                <w:sz w:val="22"/>
                <w:szCs w:val="22"/>
              </w:rPr>
            </w:pPr>
          </w:p>
          <w:p w14:paraId="317CDF5E" w14:textId="31B9CD76" w:rsidR="003D7EBB" w:rsidRPr="006E002A" w:rsidRDefault="003D7EBB" w:rsidP="00324B29">
            <w:pPr>
              <w:ind w:right="-105"/>
              <w:jc w:val="both"/>
              <w:rPr>
                <w:sz w:val="22"/>
                <w:szCs w:val="22"/>
              </w:rPr>
            </w:pPr>
            <w:r w:rsidRPr="006E002A">
              <w:rPr>
                <w:b/>
                <w:bCs/>
                <w:sz w:val="22"/>
                <w:szCs w:val="22"/>
              </w:rPr>
              <w:t xml:space="preserve">Įvesti trimetį Programos finansavimo lėšų planavimą. </w:t>
            </w:r>
            <w:r w:rsidRPr="006E002A">
              <w:rPr>
                <w:sz w:val="22"/>
                <w:szCs w:val="22"/>
              </w:rPr>
              <w:t xml:space="preserve">Įvedus trimetį Programos planavimą, palengvėtų kelių infrastuktūros projektų planavimas bei </w:t>
            </w:r>
            <w:r w:rsidRPr="006E002A">
              <w:rPr>
                <w:sz w:val="22"/>
                <w:szCs w:val="22"/>
              </w:rPr>
              <w:lastRenderedPageBreak/>
              <w:t>sumažėtų rizik</w:t>
            </w:r>
            <w:r w:rsidR="00C37641" w:rsidRPr="006E002A">
              <w:rPr>
                <w:sz w:val="22"/>
                <w:szCs w:val="22"/>
              </w:rPr>
              <w:t>a</w:t>
            </w:r>
            <w:r w:rsidRPr="006E002A">
              <w:rPr>
                <w:sz w:val="22"/>
                <w:szCs w:val="22"/>
              </w:rPr>
              <w:t xml:space="preserve"> kasmet nepanaudoti Programos finansavimo lėšų. Taip pat būtų suteikta teisė </w:t>
            </w:r>
            <w:r w:rsidR="00020915" w:rsidRPr="006E002A">
              <w:rPr>
                <w:sz w:val="22"/>
                <w:szCs w:val="22"/>
              </w:rPr>
              <w:t>K</w:t>
            </w:r>
            <w:r w:rsidRPr="006E002A">
              <w:rPr>
                <w:sz w:val="22"/>
                <w:szCs w:val="22"/>
              </w:rPr>
              <w:t>elių direkcijai ir savivaldybėms vykdyti viešuosius pirkimus kitiems metams, nelaukiant kitų metų Programos finansavimo lėšų naudojimo sąmatos patvirtinimo.</w:t>
            </w:r>
          </w:p>
          <w:p w14:paraId="1E91DEFC" w14:textId="77777777" w:rsidR="003D7EBB" w:rsidRPr="006E002A" w:rsidRDefault="003D7EBB" w:rsidP="00324B29">
            <w:pPr>
              <w:ind w:right="-105"/>
              <w:jc w:val="both"/>
              <w:rPr>
                <w:sz w:val="22"/>
                <w:szCs w:val="22"/>
              </w:rPr>
            </w:pPr>
          </w:p>
          <w:p w14:paraId="5D24281C" w14:textId="400C035B" w:rsidR="003D7EBB" w:rsidRPr="006E002A" w:rsidRDefault="003D7EBB" w:rsidP="00324B29">
            <w:pPr>
              <w:ind w:right="-105"/>
              <w:jc w:val="both"/>
              <w:rPr>
                <w:sz w:val="22"/>
                <w:szCs w:val="22"/>
              </w:rPr>
            </w:pPr>
            <w:r w:rsidRPr="006E002A">
              <w:rPr>
                <w:b/>
                <w:bCs/>
                <w:sz w:val="22"/>
                <w:szCs w:val="22"/>
              </w:rPr>
              <w:t xml:space="preserve">Teisingo Programos finansavimo lėšų paskirstymo tarp savivaldybių įvedimas. </w:t>
            </w:r>
            <w:r w:rsidRPr="006E002A">
              <w:rPr>
                <w:sz w:val="22"/>
                <w:szCs w:val="22"/>
              </w:rPr>
              <w:t xml:space="preserve">Siūloma atsisakyti atskiro finansavimo skyrimo savivaldybių grupėms („Sostinės regiono“ ir „savivaldybėms prie didžiųjų miestų“), taip išlaikant paritetą tarp visų savivaldybių. Visos savivaldybės turėtų būti vertinamos pagal aiškius kriterijus, neturi likti „lygesnių“ savivaldybių. Įvertinus objektyvių statistinių duomenų prieinamumą, siūloma ir toliau skirstyti lėšas savivaldybėms pagal gyventojų skaičių ir kelių ilgį savivaldybėse (taip pat skatinant savivaldybes kuo greičiau registruoti savo kelius). </w:t>
            </w:r>
          </w:p>
          <w:p w14:paraId="4F23ADB6" w14:textId="77777777" w:rsidR="003D7EBB" w:rsidRPr="006E002A" w:rsidRDefault="003D7EBB" w:rsidP="00324B29">
            <w:pPr>
              <w:ind w:right="-105"/>
              <w:jc w:val="both"/>
              <w:rPr>
                <w:sz w:val="22"/>
                <w:szCs w:val="22"/>
              </w:rPr>
            </w:pPr>
          </w:p>
          <w:p w14:paraId="6B3D16FA" w14:textId="6133C651" w:rsidR="003D7EBB" w:rsidRPr="006E002A" w:rsidRDefault="003D7EBB" w:rsidP="00324B29">
            <w:pPr>
              <w:ind w:right="-105"/>
              <w:jc w:val="both"/>
              <w:rPr>
                <w:sz w:val="22"/>
                <w:szCs w:val="22"/>
              </w:rPr>
            </w:pPr>
            <w:r w:rsidRPr="006E002A">
              <w:rPr>
                <w:sz w:val="22"/>
                <w:szCs w:val="22"/>
              </w:rPr>
              <w:t>Kiekviena savivaldybė turės pasitvirtinti Programos finansavimo lėšų paskirstymo ir naudojimo tvarką. Šią rekomendaciją 2020 m. gruodžio 1 d. audite „Kelių infrastruktūros valdymas“ yra pateikusi Valstybės kontrolė</w:t>
            </w:r>
            <w:r w:rsidRPr="006E002A">
              <w:rPr>
                <w:rStyle w:val="Puslapioinaosnuoroda"/>
                <w:sz w:val="22"/>
                <w:szCs w:val="22"/>
              </w:rPr>
              <w:footnoteReference w:id="1"/>
            </w:r>
            <w:r w:rsidRPr="006E002A">
              <w:rPr>
                <w:sz w:val="22"/>
                <w:szCs w:val="22"/>
              </w:rPr>
              <w:t>.  Pažymėtina, kad savivaldybių kelių infrastruktūros projekt</w:t>
            </w:r>
            <w:r w:rsidR="00604F90" w:rsidRPr="006E002A">
              <w:rPr>
                <w:sz w:val="22"/>
                <w:szCs w:val="22"/>
              </w:rPr>
              <w:t>ams</w:t>
            </w:r>
            <w:r w:rsidRPr="006E002A">
              <w:rPr>
                <w:sz w:val="22"/>
                <w:szCs w:val="22"/>
              </w:rPr>
              <w:t xml:space="preserve"> finans</w:t>
            </w:r>
            <w:r w:rsidR="00604F90" w:rsidRPr="006E002A">
              <w:rPr>
                <w:sz w:val="22"/>
                <w:szCs w:val="22"/>
              </w:rPr>
              <w:t>uot</w:t>
            </w:r>
            <w:r w:rsidRPr="006E002A">
              <w:rPr>
                <w:sz w:val="22"/>
                <w:szCs w:val="22"/>
              </w:rPr>
              <w:t xml:space="preserve">i siūloma sudaryti prioritetines ir viešai skelbiamas eiles, kuriomis remiantis būtų </w:t>
            </w:r>
            <w:r w:rsidR="00604F90" w:rsidRPr="006E002A">
              <w:rPr>
                <w:sz w:val="22"/>
                <w:szCs w:val="22"/>
              </w:rPr>
              <w:t xml:space="preserve">įgyvendinami </w:t>
            </w:r>
            <w:r w:rsidRPr="006E002A">
              <w:rPr>
                <w:sz w:val="22"/>
                <w:szCs w:val="22"/>
              </w:rPr>
              <w:t>projekt</w:t>
            </w:r>
            <w:r w:rsidR="00604F90" w:rsidRPr="006E002A">
              <w:rPr>
                <w:sz w:val="22"/>
                <w:szCs w:val="22"/>
              </w:rPr>
              <w:t>ai</w:t>
            </w:r>
            <w:r w:rsidRPr="006E002A">
              <w:rPr>
                <w:sz w:val="22"/>
                <w:szCs w:val="22"/>
              </w:rPr>
              <w:t>. Ypač aktualu pasiekti, kad visuomenė galėtų stebėti</w:t>
            </w:r>
            <w:r w:rsidR="00604F90" w:rsidRPr="006E002A">
              <w:rPr>
                <w:sz w:val="22"/>
                <w:szCs w:val="22"/>
              </w:rPr>
              <w:t>,</w:t>
            </w:r>
            <w:r w:rsidRPr="006E002A">
              <w:rPr>
                <w:sz w:val="22"/>
                <w:szCs w:val="22"/>
              </w:rPr>
              <w:t xml:space="preserve"> pagal kokius kriterijus, eiliškumą ir planus </w:t>
            </w:r>
            <w:r w:rsidR="00604F90" w:rsidRPr="006E002A">
              <w:rPr>
                <w:sz w:val="22"/>
                <w:szCs w:val="22"/>
              </w:rPr>
              <w:t xml:space="preserve">plėtojami </w:t>
            </w:r>
            <w:r w:rsidRPr="006E002A">
              <w:rPr>
                <w:sz w:val="22"/>
                <w:szCs w:val="22"/>
              </w:rPr>
              <w:t>savivaldybių kelių infrastruktūros projekt</w:t>
            </w:r>
            <w:r w:rsidR="00604F90" w:rsidRPr="006E002A">
              <w:rPr>
                <w:sz w:val="22"/>
                <w:szCs w:val="22"/>
              </w:rPr>
              <w:t>ai</w:t>
            </w:r>
            <w:r w:rsidRPr="006E002A">
              <w:rPr>
                <w:sz w:val="22"/>
                <w:szCs w:val="22"/>
              </w:rPr>
              <w:t xml:space="preserve">. </w:t>
            </w:r>
          </w:p>
        </w:tc>
      </w:tr>
    </w:tbl>
    <w:p w14:paraId="141B9C56" w14:textId="77777777" w:rsidR="003D7EBB" w:rsidRPr="006E002A" w:rsidRDefault="003D7EBB" w:rsidP="00324B29">
      <w:pPr>
        <w:rPr>
          <w:sz w:val="22"/>
          <w:szCs w:val="22"/>
        </w:rPr>
      </w:pPr>
    </w:p>
    <w:tbl>
      <w:tblPr>
        <w:tblW w:w="9356" w:type="dxa"/>
        <w:tblLook w:val="00A0" w:firstRow="1" w:lastRow="0" w:firstColumn="1" w:lastColumn="0" w:noHBand="0" w:noVBand="0"/>
      </w:tblPr>
      <w:tblGrid>
        <w:gridCol w:w="2268"/>
        <w:gridCol w:w="7088"/>
      </w:tblGrid>
      <w:tr w:rsidR="003D12B4" w:rsidRPr="006E002A" w14:paraId="4CFE618A" w14:textId="77777777" w:rsidTr="00D405CE">
        <w:trPr>
          <w:trHeight w:val="544"/>
        </w:trPr>
        <w:tc>
          <w:tcPr>
            <w:tcW w:w="2268" w:type="dxa"/>
            <w:shd w:val="clear" w:color="auto" w:fill="DBE5F1"/>
            <w:hideMark/>
          </w:tcPr>
          <w:p w14:paraId="2A4E5422" w14:textId="71CA35A2" w:rsidR="003D12B4" w:rsidRPr="006E002A" w:rsidRDefault="00940903" w:rsidP="00324B29">
            <w:pPr>
              <w:rPr>
                <w:sz w:val="22"/>
                <w:szCs w:val="22"/>
              </w:rPr>
            </w:pPr>
            <w:r w:rsidRPr="006E002A">
              <w:rPr>
                <w:b/>
                <w:bCs/>
                <w:sz w:val="22"/>
                <w:szCs w:val="22"/>
              </w:rPr>
              <w:t>Tikslinės grupės, kurias gali paveikti teisės akto įgyvendinimas</w:t>
            </w:r>
          </w:p>
        </w:tc>
        <w:tc>
          <w:tcPr>
            <w:tcW w:w="7088" w:type="dxa"/>
            <w:hideMark/>
          </w:tcPr>
          <w:p w14:paraId="2D29CB1F" w14:textId="55BA4BF4" w:rsidR="00940903" w:rsidRPr="006E002A" w:rsidRDefault="00940903" w:rsidP="00324B29">
            <w:pPr>
              <w:pStyle w:val="Sraopastraipa"/>
              <w:numPr>
                <w:ilvl w:val="0"/>
                <w:numId w:val="18"/>
              </w:numPr>
              <w:jc w:val="both"/>
              <w:rPr>
                <w:b/>
                <w:bCs/>
                <w:color w:val="000000"/>
                <w:sz w:val="22"/>
                <w:szCs w:val="22"/>
              </w:rPr>
            </w:pPr>
            <w:r w:rsidRPr="006E002A">
              <w:rPr>
                <w:b/>
                <w:bCs/>
                <w:color w:val="000000"/>
                <w:sz w:val="22"/>
                <w:szCs w:val="22"/>
              </w:rPr>
              <w:t>Savivaldybių institucijos.</w:t>
            </w:r>
          </w:p>
          <w:p w14:paraId="37622141" w14:textId="1A4C0890" w:rsidR="00940903" w:rsidRPr="006E002A" w:rsidRDefault="00940903" w:rsidP="00324B29">
            <w:pPr>
              <w:jc w:val="both"/>
              <w:rPr>
                <w:color w:val="000000"/>
                <w:sz w:val="22"/>
                <w:szCs w:val="22"/>
              </w:rPr>
            </w:pPr>
            <w:r w:rsidRPr="006E002A">
              <w:rPr>
                <w:color w:val="000000"/>
                <w:sz w:val="22"/>
                <w:szCs w:val="22"/>
              </w:rPr>
              <w:t xml:space="preserve">Įsigaliojus pakeitimams, 60 savivaldybių kiekvienais metais gaus stabiliai didesnį </w:t>
            </w:r>
            <w:r w:rsidR="00933C35" w:rsidRPr="006E002A">
              <w:rPr>
                <w:color w:val="000000"/>
                <w:sz w:val="22"/>
                <w:szCs w:val="22"/>
              </w:rPr>
              <w:t xml:space="preserve">Programos </w:t>
            </w:r>
            <w:r w:rsidRPr="006E002A">
              <w:rPr>
                <w:color w:val="000000"/>
                <w:sz w:val="22"/>
                <w:szCs w:val="22"/>
              </w:rPr>
              <w:t xml:space="preserve">finansavimą. Nereikės sekti, teikti atskirus prašymus ir dalyvauti atskirose </w:t>
            </w:r>
            <w:r w:rsidR="00933C35" w:rsidRPr="006E002A">
              <w:rPr>
                <w:color w:val="000000"/>
                <w:sz w:val="22"/>
                <w:szCs w:val="22"/>
              </w:rPr>
              <w:t>Programos finansavimo lėšų papildomose</w:t>
            </w:r>
            <w:r w:rsidRPr="006E002A">
              <w:rPr>
                <w:color w:val="000000"/>
                <w:sz w:val="22"/>
                <w:szCs w:val="22"/>
              </w:rPr>
              <w:t xml:space="preserve"> programose (pvz., vietinių žvyrkelių asfaltavimo). Be to, įvedus trimetį </w:t>
            </w:r>
            <w:r w:rsidR="00933C35" w:rsidRPr="006E002A">
              <w:rPr>
                <w:color w:val="000000"/>
                <w:sz w:val="22"/>
                <w:szCs w:val="22"/>
              </w:rPr>
              <w:t xml:space="preserve">Programos </w:t>
            </w:r>
            <w:r w:rsidRPr="006E002A">
              <w:rPr>
                <w:color w:val="000000"/>
                <w:sz w:val="22"/>
                <w:szCs w:val="22"/>
              </w:rPr>
              <w:t>planavimą, supaprastės vietinės reikšmės kelių darbų planavimas, sumažės rizik</w:t>
            </w:r>
            <w:r w:rsidR="00604F90" w:rsidRPr="006E002A">
              <w:rPr>
                <w:color w:val="000000"/>
                <w:sz w:val="22"/>
                <w:szCs w:val="22"/>
              </w:rPr>
              <w:t>a</w:t>
            </w:r>
            <w:r w:rsidRPr="006E002A">
              <w:rPr>
                <w:color w:val="000000"/>
                <w:sz w:val="22"/>
                <w:szCs w:val="22"/>
              </w:rPr>
              <w:t xml:space="preserve"> nepanaudoti gaunamo </w:t>
            </w:r>
            <w:r w:rsidR="00933C35" w:rsidRPr="006E002A">
              <w:rPr>
                <w:color w:val="000000"/>
                <w:sz w:val="22"/>
                <w:szCs w:val="22"/>
              </w:rPr>
              <w:t>Programos</w:t>
            </w:r>
            <w:r w:rsidRPr="006E002A">
              <w:rPr>
                <w:color w:val="000000"/>
                <w:sz w:val="22"/>
                <w:szCs w:val="22"/>
              </w:rPr>
              <w:t xml:space="preserve"> finansavimo. </w:t>
            </w:r>
            <w:r w:rsidR="00933C35" w:rsidRPr="006E002A">
              <w:rPr>
                <w:color w:val="000000"/>
                <w:sz w:val="22"/>
                <w:szCs w:val="22"/>
              </w:rPr>
              <w:t>Įstatymo projektu Programos finansavimas bus naudingiau perskirstomas savivaldybėms. Iš kitos pusės</w:t>
            </w:r>
            <w:r w:rsidR="00604F90" w:rsidRPr="006E002A">
              <w:rPr>
                <w:color w:val="000000"/>
                <w:sz w:val="22"/>
                <w:szCs w:val="22"/>
              </w:rPr>
              <w:t>,</w:t>
            </w:r>
            <w:r w:rsidR="00933C35" w:rsidRPr="006E002A">
              <w:rPr>
                <w:color w:val="000000"/>
                <w:sz w:val="22"/>
                <w:szCs w:val="22"/>
              </w:rPr>
              <w:t xml:space="preserve"> atsiras reikalavimas visoms savivaldybėms turėti viešai skelbiamas Programos finansavimo lėšų paskirstymo ir naudojimo tvarkas ir sudaryti kelių objektų prioritetines eiles, kurios turėtų galioti trejus metus. Ši naujovė turės įtakos savivaldybėms. </w:t>
            </w:r>
          </w:p>
          <w:p w14:paraId="4AA28EE8" w14:textId="77777777" w:rsidR="00940903" w:rsidRPr="006E002A" w:rsidRDefault="00940903" w:rsidP="00324B29">
            <w:pPr>
              <w:jc w:val="both"/>
              <w:rPr>
                <w:color w:val="000000"/>
                <w:sz w:val="22"/>
                <w:szCs w:val="22"/>
              </w:rPr>
            </w:pPr>
          </w:p>
          <w:p w14:paraId="59514162" w14:textId="4323AD6F" w:rsidR="00940903" w:rsidRPr="006E002A" w:rsidRDefault="00940903" w:rsidP="00324B29">
            <w:pPr>
              <w:pStyle w:val="Sraopastraipa"/>
              <w:numPr>
                <w:ilvl w:val="0"/>
                <w:numId w:val="18"/>
              </w:numPr>
              <w:jc w:val="both"/>
              <w:rPr>
                <w:b/>
                <w:bCs/>
                <w:color w:val="000000"/>
                <w:sz w:val="22"/>
                <w:szCs w:val="22"/>
              </w:rPr>
            </w:pPr>
            <w:r w:rsidRPr="006E002A">
              <w:rPr>
                <w:b/>
                <w:bCs/>
                <w:color w:val="000000"/>
                <w:sz w:val="22"/>
                <w:szCs w:val="22"/>
              </w:rPr>
              <w:t xml:space="preserve">Kelių direkcija. </w:t>
            </w:r>
          </w:p>
          <w:p w14:paraId="4C116634" w14:textId="51693483" w:rsidR="003665AA" w:rsidRPr="006E002A" w:rsidRDefault="00940903" w:rsidP="00324B29">
            <w:pPr>
              <w:jc w:val="both"/>
              <w:rPr>
                <w:color w:val="000000"/>
                <w:sz w:val="22"/>
                <w:szCs w:val="22"/>
              </w:rPr>
            </w:pPr>
            <w:r w:rsidRPr="006E002A">
              <w:rPr>
                <w:color w:val="000000"/>
                <w:sz w:val="22"/>
                <w:szCs w:val="22"/>
              </w:rPr>
              <w:t>Įsigaliojus pakeitimams, Kelių direkcijai sup</w:t>
            </w:r>
            <w:r w:rsidR="00F2504E" w:rsidRPr="006E002A">
              <w:rPr>
                <w:color w:val="000000"/>
                <w:sz w:val="22"/>
                <w:szCs w:val="22"/>
              </w:rPr>
              <w:t>ap</w:t>
            </w:r>
            <w:r w:rsidRPr="006E002A">
              <w:rPr>
                <w:color w:val="000000"/>
                <w:sz w:val="22"/>
                <w:szCs w:val="22"/>
              </w:rPr>
              <w:t>rastės</w:t>
            </w:r>
            <w:r w:rsidR="0047155E" w:rsidRPr="006E002A">
              <w:rPr>
                <w:color w:val="000000"/>
                <w:sz w:val="22"/>
                <w:szCs w:val="22"/>
              </w:rPr>
              <w:t xml:space="preserve"> finansavimo,</w:t>
            </w:r>
            <w:r w:rsidRPr="006E002A">
              <w:rPr>
                <w:color w:val="000000"/>
                <w:sz w:val="22"/>
                <w:szCs w:val="22"/>
              </w:rPr>
              <w:t xml:space="preserve"> kelių darbų planavimas ir įgyvendinimas.</w:t>
            </w:r>
            <w:r w:rsidR="00933C35" w:rsidRPr="006E002A">
              <w:rPr>
                <w:color w:val="000000"/>
                <w:sz w:val="22"/>
                <w:szCs w:val="22"/>
              </w:rPr>
              <w:t xml:space="preserve"> Įstatymo projektu bendras finansavimas Programai nebus padidintas, jis bus naudingiau perskirstomas savivaldybėms. Savivaldybių </w:t>
            </w:r>
            <w:r w:rsidR="00F2504E" w:rsidRPr="006E002A">
              <w:rPr>
                <w:color w:val="000000"/>
                <w:sz w:val="22"/>
                <w:szCs w:val="22"/>
              </w:rPr>
              <w:t>gaunamas finansavimas keliams</w:t>
            </w:r>
            <w:r w:rsidR="00933C35" w:rsidRPr="006E002A">
              <w:rPr>
                <w:color w:val="000000"/>
                <w:sz w:val="22"/>
                <w:szCs w:val="22"/>
              </w:rPr>
              <w:t xml:space="preserve"> didės, bet ji</w:t>
            </w:r>
            <w:r w:rsidR="00F2504E" w:rsidRPr="006E002A">
              <w:rPr>
                <w:color w:val="000000"/>
                <w:sz w:val="22"/>
                <w:szCs w:val="22"/>
              </w:rPr>
              <w:t>s</w:t>
            </w:r>
            <w:r w:rsidR="00933C35" w:rsidRPr="006E002A">
              <w:rPr>
                <w:color w:val="000000"/>
                <w:sz w:val="22"/>
                <w:szCs w:val="22"/>
              </w:rPr>
              <w:t xml:space="preserve"> didės iš dalies ir </w:t>
            </w:r>
            <w:r w:rsidR="003F128B" w:rsidRPr="006E002A">
              <w:rPr>
                <w:color w:val="000000"/>
                <w:sz w:val="22"/>
                <w:szCs w:val="22"/>
              </w:rPr>
              <w:t>valstybinės reikšmės kelių</w:t>
            </w:r>
            <w:r w:rsidR="0047155E" w:rsidRPr="006E002A">
              <w:rPr>
                <w:color w:val="000000"/>
                <w:sz w:val="22"/>
                <w:szCs w:val="22"/>
              </w:rPr>
              <w:t xml:space="preserve"> finansavimo</w:t>
            </w:r>
            <w:r w:rsidR="00933C35" w:rsidRPr="006E002A">
              <w:rPr>
                <w:color w:val="000000"/>
                <w:sz w:val="22"/>
                <w:szCs w:val="22"/>
              </w:rPr>
              <w:t xml:space="preserve"> sąskaita. </w:t>
            </w:r>
            <w:r w:rsidR="003F128B" w:rsidRPr="006E002A">
              <w:rPr>
                <w:color w:val="000000"/>
                <w:sz w:val="22"/>
                <w:szCs w:val="22"/>
              </w:rPr>
              <w:t>Tačiau nuo 2023 metų įsigalios nauj</w:t>
            </w:r>
            <w:r w:rsidR="00604F90" w:rsidRPr="006E002A">
              <w:rPr>
                <w:color w:val="000000"/>
                <w:sz w:val="22"/>
                <w:szCs w:val="22"/>
              </w:rPr>
              <w:t>a</w:t>
            </w:r>
            <w:r w:rsidR="003F128B" w:rsidRPr="006E002A">
              <w:rPr>
                <w:color w:val="000000"/>
                <w:sz w:val="22"/>
                <w:szCs w:val="22"/>
              </w:rPr>
              <w:t xml:space="preserve"> kelių rinkliavos sistem</w:t>
            </w:r>
            <w:r w:rsidR="00604F90" w:rsidRPr="006E002A">
              <w:rPr>
                <w:color w:val="000000"/>
                <w:sz w:val="22"/>
                <w:szCs w:val="22"/>
              </w:rPr>
              <w:t>a</w:t>
            </w:r>
            <w:r w:rsidR="003F128B" w:rsidRPr="006E002A">
              <w:rPr>
                <w:color w:val="000000"/>
                <w:sz w:val="22"/>
                <w:szCs w:val="22"/>
              </w:rPr>
              <w:t xml:space="preserve">, kuri </w:t>
            </w:r>
            <w:r w:rsidR="00F2504E" w:rsidRPr="006E002A">
              <w:rPr>
                <w:color w:val="000000"/>
                <w:sz w:val="22"/>
                <w:szCs w:val="22"/>
              </w:rPr>
              <w:t>leis</w:t>
            </w:r>
            <w:r w:rsidR="003F128B" w:rsidRPr="006E002A">
              <w:rPr>
                <w:color w:val="000000"/>
                <w:sz w:val="22"/>
                <w:szCs w:val="22"/>
              </w:rPr>
              <w:t xml:space="preserve"> surinkti daugiau lėšų už naudojimąsi valstybinės reikšmės magistraliniais keliais. Šios lėšos bus laikomo</w:t>
            </w:r>
            <w:r w:rsidR="00F2504E" w:rsidRPr="006E002A">
              <w:rPr>
                <w:color w:val="000000"/>
                <w:sz w:val="22"/>
                <w:szCs w:val="22"/>
              </w:rPr>
              <w:t>s</w:t>
            </w:r>
            <w:r w:rsidR="003F128B" w:rsidRPr="006E002A">
              <w:rPr>
                <w:color w:val="000000"/>
                <w:sz w:val="22"/>
                <w:szCs w:val="22"/>
              </w:rPr>
              <w:t xml:space="preserve"> Kelių direkcijos pajamomis, kas iš dalies kompensuos įstatymo projektu </w:t>
            </w:r>
            <w:r w:rsidR="00F2504E" w:rsidRPr="006E002A">
              <w:rPr>
                <w:color w:val="000000"/>
                <w:sz w:val="22"/>
                <w:szCs w:val="22"/>
              </w:rPr>
              <w:t>numatomus</w:t>
            </w:r>
            <w:r w:rsidR="003F128B" w:rsidRPr="006E002A">
              <w:rPr>
                <w:color w:val="000000"/>
                <w:sz w:val="22"/>
                <w:szCs w:val="22"/>
              </w:rPr>
              <w:t xml:space="preserve"> </w:t>
            </w:r>
            <w:r w:rsidR="00542AEB" w:rsidRPr="006E002A">
              <w:rPr>
                <w:color w:val="000000"/>
                <w:sz w:val="22"/>
                <w:szCs w:val="22"/>
              </w:rPr>
              <w:t xml:space="preserve">finansavimo </w:t>
            </w:r>
            <w:r w:rsidR="003F128B" w:rsidRPr="006E002A">
              <w:rPr>
                <w:color w:val="000000"/>
                <w:sz w:val="22"/>
                <w:szCs w:val="22"/>
              </w:rPr>
              <w:t xml:space="preserve">praradimus valstybinės reikšmės keliams. </w:t>
            </w:r>
          </w:p>
          <w:p w14:paraId="26E192DD" w14:textId="77777777" w:rsidR="00940903" w:rsidRPr="006E002A" w:rsidRDefault="00940903" w:rsidP="00324B29">
            <w:pPr>
              <w:jc w:val="both"/>
              <w:rPr>
                <w:color w:val="000000"/>
                <w:sz w:val="22"/>
                <w:szCs w:val="22"/>
              </w:rPr>
            </w:pPr>
            <w:r w:rsidRPr="006E002A">
              <w:rPr>
                <w:color w:val="000000"/>
                <w:sz w:val="22"/>
                <w:szCs w:val="22"/>
              </w:rPr>
              <w:t xml:space="preserve">  </w:t>
            </w:r>
          </w:p>
          <w:p w14:paraId="36CBEC19" w14:textId="06AF6C3C" w:rsidR="00940903" w:rsidRPr="006E002A" w:rsidRDefault="00940903" w:rsidP="00324B29">
            <w:pPr>
              <w:pStyle w:val="Sraopastraipa"/>
              <w:numPr>
                <w:ilvl w:val="0"/>
                <w:numId w:val="18"/>
              </w:numPr>
              <w:jc w:val="both"/>
              <w:rPr>
                <w:b/>
                <w:bCs/>
                <w:color w:val="000000"/>
                <w:sz w:val="22"/>
                <w:szCs w:val="22"/>
              </w:rPr>
            </w:pPr>
            <w:r w:rsidRPr="006E002A">
              <w:rPr>
                <w:b/>
                <w:bCs/>
                <w:color w:val="000000"/>
                <w:sz w:val="22"/>
                <w:szCs w:val="22"/>
              </w:rPr>
              <w:t>Kelių įmonės.</w:t>
            </w:r>
          </w:p>
          <w:p w14:paraId="482D3D52" w14:textId="421990E7" w:rsidR="00940903" w:rsidRPr="006E002A" w:rsidRDefault="00940903" w:rsidP="00324B29">
            <w:pPr>
              <w:jc w:val="both"/>
              <w:rPr>
                <w:color w:val="000000"/>
                <w:sz w:val="22"/>
                <w:szCs w:val="22"/>
              </w:rPr>
            </w:pPr>
            <w:r w:rsidRPr="006E002A">
              <w:rPr>
                <w:color w:val="000000"/>
                <w:sz w:val="22"/>
                <w:szCs w:val="22"/>
              </w:rPr>
              <w:t>Įsigaliojus pakeitimams, apie 30 kelių įmonių</w:t>
            </w:r>
            <w:r w:rsidR="00F2504E" w:rsidRPr="006E002A">
              <w:rPr>
                <w:color w:val="000000"/>
                <w:sz w:val="22"/>
                <w:szCs w:val="22"/>
              </w:rPr>
              <w:t>, veikiančių Lietuvoje,</w:t>
            </w:r>
            <w:r w:rsidRPr="006E002A">
              <w:rPr>
                <w:color w:val="000000"/>
                <w:sz w:val="22"/>
                <w:szCs w:val="22"/>
              </w:rPr>
              <w:t xml:space="preserve"> galės paprasčiau planuotis savo resursus, nes </w:t>
            </w:r>
            <w:r w:rsidR="00542AEB" w:rsidRPr="006E002A">
              <w:rPr>
                <w:color w:val="000000"/>
                <w:sz w:val="22"/>
                <w:szCs w:val="22"/>
              </w:rPr>
              <w:t>galios</w:t>
            </w:r>
            <w:r w:rsidRPr="006E002A">
              <w:rPr>
                <w:color w:val="000000"/>
                <w:sz w:val="22"/>
                <w:szCs w:val="22"/>
              </w:rPr>
              <w:t xml:space="preserve"> trimetis kelių finansavimas. </w:t>
            </w:r>
          </w:p>
          <w:p w14:paraId="0A963C26" w14:textId="77777777" w:rsidR="00940903" w:rsidRPr="006E002A" w:rsidRDefault="00940903" w:rsidP="00324B29">
            <w:pPr>
              <w:jc w:val="both"/>
              <w:rPr>
                <w:color w:val="000000"/>
                <w:sz w:val="22"/>
                <w:szCs w:val="22"/>
              </w:rPr>
            </w:pPr>
          </w:p>
          <w:p w14:paraId="408E2A9D" w14:textId="419D96AD" w:rsidR="00940903" w:rsidRPr="006E002A" w:rsidRDefault="00940903" w:rsidP="00324B29">
            <w:pPr>
              <w:pStyle w:val="Sraopastraipa"/>
              <w:numPr>
                <w:ilvl w:val="0"/>
                <w:numId w:val="18"/>
              </w:numPr>
              <w:jc w:val="both"/>
              <w:rPr>
                <w:b/>
                <w:bCs/>
                <w:color w:val="000000"/>
                <w:sz w:val="22"/>
                <w:szCs w:val="22"/>
              </w:rPr>
            </w:pPr>
            <w:r w:rsidRPr="006E002A">
              <w:rPr>
                <w:b/>
                <w:bCs/>
                <w:color w:val="000000"/>
                <w:sz w:val="22"/>
                <w:szCs w:val="22"/>
              </w:rPr>
              <w:t xml:space="preserve">Fiziniai ir juridiniai asmenys. </w:t>
            </w:r>
          </w:p>
          <w:p w14:paraId="63B4C223" w14:textId="08114258" w:rsidR="003D12B4" w:rsidRPr="006E002A" w:rsidRDefault="00940903" w:rsidP="00324B29">
            <w:pPr>
              <w:jc w:val="both"/>
              <w:rPr>
                <w:color w:val="000000"/>
                <w:sz w:val="22"/>
                <w:szCs w:val="22"/>
              </w:rPr>
            </w:pPr>
            <w:r w:rsidRPr="006E002A">
              <w:rPr>
                <w:color w:val="000000"/>
                <w:sz w:val="22"/>
                <w:szCs w:val="22"/>
              </w:rPr>
              <w:lastRenderedPageBreak/>
              <w:t>Fiziniai ir juridiniai asmenys</w:t>
            </w:r>
            <w:r w:rsidR="003F128B" w:rsidRPr="006E002A">
              <w:rPr>
                <w:color w:val="000000"/>
                <w:sz w:val="22"/>
                <w:szCs w:val="22"/>
              </w:rPr>
              <w:t>, gyvenant</w:t>
            </w:r>
            <w:r w:rsidR="00863A18" w:rsidRPr="006E002A">
              <w:rPr>
                <w:color w:val="000000"/>
                <w:sz w:val="22"/>
                <w:szCs w:val="22"/>
              </w:rPr>
              <w:t>y</w:t>
            </w:r>
            <w:r w:rsidR="003F128B" w:rsidRPr="006E002A">
              <w:rPr>
                <w:color w:val="000000"/>
                <w:sz w:val="22"/>
                <w:szCs w:val="22"/>
              </w:rPr>
              <w:t>s savivaldybėse</w:t>
            </w:r>
            <w:r w:rsidR="00604F90" w:rsidRPr="006E002A">
              <w:rPr>
                <w:color w:val="000000"/>
                <w:sz w:val="22"/>
                <w:szCs w:val="22"/>
              </w:rPr>
              <w:t>,</w:t>
            </w:r>
            <w:r w:rsidR="003F128B" w:rsidRPr="006E002A">
              <w:rPr>
                <w:color w:val="000000"/>
                <w:sz w:val="22"/>
                <w:szCs w:val="22"/>
              </w:rPr>
              <w:t xml:space="preserve"> neabejotinai galės džiaugti</w:t>
            </w:r>
            <w:r w:rsidR="00F2504E" w:rsidRPr="006E002A">
              <w:rPr>
                <w:color w:val="000000"/>
                <w:sz w:val="22"/>
                <w:szCs w:val="22"/>
              </w:rPr>
              <w:t>s</w:t>
            </w:r>
            <w:r w:rsidR="003F128B" w:rsidRPr="006E002A">
              <w:rPr>
                <w:color w:val="000000"/>
                <w:sz w:val="22"/>
                <w:szCs w:val="22"/>
              </w:rPr>
              <w:t xml:space="preserve"> geresne vietinės reikšmės kelių kokybe.</w:t>
            </w:r>
            <w:r w:rsidR="00F2504E" w:rsidRPr="006E002A">
              <w:rPr>
                <w:sz w:val="22"/>
                <w:szCs w:val="22"/>
                <w:lang w:eastAsia="en-GB"/>
              </w:rPr>
              <w:t xml:space="preserve"> Pagerės eismo sąlygos savivaldybių keliuose, gera kelių ir gatvių būklė turės įtakos savivaldybių ekonomikos augimui ir verslo plėtrai, pagerės žmonių gyvenimo ir mobilumo sąlygos, eismo saugumas.</w:t>
            </w:r>
          </w:p>
          <w:p w14:paraId="249A75C7" w14:textId="77777777" w:rsidR="003665AA" w:rsidRPr="006E002A" w:rsidRDefault="003665AA" w:rsidP="00324B29">
            <w:pPr>
              <w:jc w:val="both"/>
              <w:rPr>
                <w:sz w:val="22"/>
                <w:szCs w:val="22"/>
              </w:rPr>
            </w:pPr>
          </w:p>
          <w:p w14:paraId="7428FDAF" w14:textId="77777777" w:rsidR="003665AA" w:rsidRPr="006E002A" w:rsidRDefault="003665AA" w:rsidP="00324B29">
            <w:pPr>
              <w:pStyle w:val="Sraopastraipa"/>
              <w:numPr>
                <w:ilvl w:val="0"/>
                <w:numId w:val="18"/>
              </w:numPr>
              <w:jc w:val="both"/>
              <w:rPr>
                <w:b/>
                <w:bCs/>
                <w:sz w:val="22"/>
                <w:szCs w:val="22"/>
              </w:rPr>
            </w:pPr>
            <w:r w:rsidRPr="006E002A">
              <w:rPr>
                <w:b/>
                <w:bCs/>
                <w:sz w:val="22"/>
                <w:szCs w:val="22"/>
              </w:rPr>
              <w:t xml:space="preserve">Valstybės institucijos. </w:t>
            </w:r>
          </w:p>
          <w:p w14:paraId="19FE548D" w14:textId="192AE251" w:rsidR="003665AA" w:rsidRPr="006E002A" w:rsidRDefault="003665AA" w:rsidP="00324B29">
            <w:pPr>
              <w:jc w:val="both"/>
              <w:rPr>
                <w:sz w:val="22"/>
                <w:szCs w:val="22"/>
              </w:rPr>
            </w:pPr>
            <w:r w:rsidRPr="006E002A">
              <w:rPr>
                <w:sz w:val="22"/>
                <w:szCs w:val="22"/>
              </w:rPr>
              <w:t>Valstybės institucijos (Krašto apsaugos ministerija, VĮ Valstybinių miškų urėdija</w:t>
            </w:r>
            <w:r w:rsidR="00604F90" w:rsidRPr="006E002A">
              <w:rPr>
                <w:sz w:val="22"/>
                <w:szCs w:val="22"/>
              </w:rPr>
              <w:t>,</w:t>
            </w:r>
            <w:r w:rsidRPr="006E002A">
              <w:rPr>
                <w:sz w:val="22"/>
                <w:szCs w:val="22"/>
              </w:rPr>
              <w:t xml:space="preserve"> Valstybės sienos apsaugos tarnyba prie Lietuvos Respublikos vidaus reikalų ministerijos), kurios gaudavo finansavimą iš Programos finansavimo lėšų vietinės reikšmės keliams, gaus papildomus asignavimus, sumažinus Programos finansavimo lėšų asignavimus Susisiekimo ministerijai (pagal 2021 m. lygį). Ši naujovė turės įtakos šioms institucijoms, nes joms teks numatyti atskirą finansavimą keliams savo asignavimuose ir užtikrinti, kad skiriamas finansavimas į svetimą turtą būtų panaudojamas pagal paskirtį. Programos finansavimo</w:t>
            </w:r>
            <w:r w:rsidR="000858A6" w:rsidRPr="006E002A">
              <w:rPr>
                <w:sz w:val="22"/>
                <w:szCs w:val="22"/>
              </w:rPr>
              <w:t xml:space="preserve"> lėšų panaudojimo</w:t>
            </w:r>
            <w:r w:rsidRPr="006E002A">
              <w:rPr>
                <w:sz w:val="22"/>
                <w:szCs w:val="22"/>
              </w:rPr>
              <w:t xml:space="preserve"> kontrol</w:t>
            </w:r>
            <w:r w:rsidR="000858A6" w:rsidRPr="006E002A">
              <w:rPr>
                <w:sz w:val="22"/>
                <w:szCs w:val="22"/>
              </w:rPr>
              <w:t>ę</w:t>
            </w:r>
            <w:r w:rsidRPr="006E002A">
              <w:rPr>
                <w:sz w:val="22"/>
                <w:szCs w:val="22"/>
              </w:rPr>
              <w:t xml:space="preserve"> vietinės reikšmės keliuose užtikrindavo Kelių direkcija</w:t>
            </w:r>
            <w:r w:rsidR="004E04D4" w:rsidRPr="006E002A">
              <w:rPr>
                <w:sz w:val="22"/>
                <w:szCs w:val="22"/>
              </w:rPr>
              <w:t>, įsigaliojus pakeitimams</w:t>
            </w:r>
            <w:r w:rsidR="00EB635B" w:rsidRPr="006E002A">
              <w:rPr>
                <w:sz w:val="22"/>
                <w:szCs w:val="22"/>
              </w:rPr>
              <w:t>,</w:t>
            </w:r>
            <w:r w:rsidR="004E04D4" w:rsidRPr="006E002A">
              <w:rPr>
                <w:sz w:val="22"/>
                <w:szCs w:val="22"/>
              </w:rPr>
              <w:t xml:space="preserve"> šią kontrolę minėtos institucijos turės užtikrinti pačios. </w:t>
            </w:r>
          </w:p>
        </w:tc>
      </w:tr>
    </w:tbl>
    <w:p w14:paraId="55F0CD70" w14:textId="1482068E" w:rsidR="003D12B4" w:rsidRPr="006E002A" w:rsidRDefault="003D12B4" w:rsidP="00324B29">
      <w:pPr>
        <w:rPr>
          <w:sz w:val="22"/>
          <w:szCs w:val="22"/>
        </w:rPr>
      </w:pPr>
    </w:p>
    <w:tbl>
      <w:tblPr>
        <w:tblW w:w="9356" w:type="dxa"/>
        <w:tblLook w:val="00A0" w:firstRow="1" w:lastRow="0" w:firstColumn="1" w:lastColumn="0" w:noHBand="0" w:noVBand="0"/>
      </w:tblPr>
      <w:tblGrid>
        <w:gridCol w:w="2268"/>
        <w:gridCol w:w="7088"/>
      </w:tblGrid>
      <w:tr w:rsidR="00940903" w:rsidRPr="006E002A" w14:paraId="30D388A6" w14:textId="77777777" w:rsidTr="00F528F3">
        <w:trPr>
          <w:trHeight w:val="544"/>
        </w:trPr>
        <w:tc>
          <w:tcPr>
            <w:tcW w:w="2268" w:type="dxa"/>
            <w:shd w:val="clear" w:color="auto" w:fill="DBE5F1"/>
            <w:hideMark/>
          </w:tcPr>
          <w:p w14:paraId="1676D7FA" w14:textId="77777777" w:rsidR="003D7EBB" w:rsidRPr="006E002A" w:rsidRDefault="003D7EBB" w:rsidP="00324B29">
            <w:pPr>
              <w:rPr>
                <w:b/>
                <w:sz w:val="22"/>
                <w:szCs w:val="22"/>
              </w:rPr>
            </w:pPr>
            <w:r w:rsidRPr="006E002A">
              <w:rPr>
                <w:b/>
                <w:sz w:val="22"/>
                <w:szCs w:val="22"/>
              </w:rPr>
              <w:t xml:space="preserve">Poveikis atitinkamai </w:t>
            </w:r>
          </w:p>
          <w:p w14:paraId="0D117D99" w14:textId="68485D7F" w:rsidR="00940903" w:rsidRPr="006E002A" w:rsidRDefault="003D7EBB" w:rsidP="00324B29">
            <w:pPr>
              <w:rPr>
                <w:b/>
                <w:sz w:val="22"/>
                <w:szCs w:val="22"/>
              </w:rPr>
            </w:pPr>
            <w:r w:rsidRPr="006E002A">
              <w:rPr>
                <w:b/>
                <w:sz w:val="22"/>
                <w:szCs w:val="22"/>
              </w:rPr>
              <w:t>sričiai</w:t>
            </w:r>
          </w:p>
        </w:tc>
        <w:tc>
          <w:tcPr>
            <w:tcW w:w="7088" w:type="dxa"/>
            <w:hideMark/>
          </w:tcPr>
          <w:p w14:paraId="79C31CDF" w14:textId="54080C8A" w:rsidR="003D7EBB" w:rsidRPr="006E002A" w:rsidRDefault="003D7EBB" w:rsidP="00324B29">
            <w:pPr>
              <w:ind w:right="-105"/>
              <w:jc w:val="both"/>
              <w:rPr>
                <w:sz w:val="22"/>
                <w:szCs w:val="22"/>
              </w:rPr>
            </w:pPr>
            <w:r w:rsidRPr="006E002A">
              <w:rPr>
                <w:sz w:val="22"/>
                <w:szCs w:val="22"/>
              </w:rPr>
              <w:t>Numatomas teisinis reguliavimas iš esmės nereguliuos naujos teisinių santykių srities. Įstatymo projektu tikslinamas teisinis reguliavimas, supaprastinant</w:t>
            </w:r>
            <w:r w:rsidR="00AF3262" w:rsidRPr="006E002A">
              <w:rPr>
                <w:sz w:val="22"/>
                <w:szCs w:val="22"/>
              </w:rPr>
              <w:t xml:space="preserve"> </w:t>
            </w:r>
            <w:r w:rsidRPr="006E002A">
              <w:rPr>
                <w:sz w:val="22"/>
                <w:szCs w:val="22"/>
              </w:rPr>
              <w:t>Program</w:t>
            </w:r>
            <w:r w:rsidR="00AF3262" w:rsidRPr="006E002A">
              <w:rPr>
                <w:sz w:val="22"/>
                <w:szCs w:val="22"/>
              </w:rPr>
              <w:t>os</w:t>
            </w:r>
            <w:r w:rsidRPr="006E002A">
              <w:rPr>
                <w:sz w:val="22"/>
                <w:szCs w:val="22"/>
              </w:rPr>
              <w:t xml:space="preserve"> finansavimo lėšų paskirstymo ir administravimo sistemą, o tai savo ruožtu supaprastins kelių darbų planavimą ir įgyvendinimą.  </w:t>
            </w:r>
          </w:p>
          <w:p w14:paraId="67523A81" w14:textId="77777777" w:rsidR="003D7EBB" w:rsidRPr="006E002A" w:rsidRDefault="003D7EBB" w:rsidP="00324B29">
            <w:pPr>
              <w:ind w:right="-105"/>
              <w:jc w:val="both"/>
              <w:rPr>
                <w:sz w:val="22"/>
                <w:szCs w:val="22"/>
              </w:rPr>
            </w:pPr>
          </w:p>
          <w:p w14:paraId="2F47DDD4" w14:textId="4D378E13" w:rsidR="003D7EBB" w:rsidRPr="006E002A" w:rsidRDefault="003D7EBB" w:rsidP="00324B29">
            <w:pPr>
              <w:ind w:right="-105"/>
              <w:jc w:val="both"/>
              <w:rPr>
                <w:sz w:val="22"/>
                <w:szCs w:val="22"/>
              </w:rPr>
            </w:pPr>
            <w:r w:rsidRPr="006E002A">
              <w:rPr>
                <w:sz w:val="22"/>
                <w:szCs w:val="22"/>
              </w:rPr>
              <w:t>Siūlomi pakeitimai teigiamai paveiks visų pirma savivaldybes, jų gyventojus bei juridinius asmenis. Savivaldybės galės disponuoti didesniais Programos finansavimo lėšų krepšeliais, kurie padidės:</w:t>
            </w:r>
          </w:p>
          <w:p w14:paraId="7315D160" w14:textId="2E20AE7E" w:rsidR="003D7EBB" w:rsidRPr="006E002A" w:rsidRDefault="003D7EBB" w:rsidP="00324B29">
            <w:pPr>
              <w:pStyle w:val="Sraopastraipa"/>
              <w:numPr>
                <w:ilvl w:val="0"/>
                <w:numId w:val="16"/>
              </w:numPr>
              <w:ind w:right="-105"/>
              <w:jc w:val="both"/>
              <w:rPr>
                <w:sz w:val="22"/>
                <w:szCs w:val="22"/>
              </w:rPr>
            </w:pPr>
            <w:r w:rsidRPr="006E002A">
              <w:rPr>
                <w:sz w:val="22"/>
                <w:szCs w:val="22"/>
              </w:rPr>
              <w:t xml:space="preserve">atsisakius tikslinio finansavimo rezervavimo atskiriems projektams </w:t>
            </w:r>
            <w:r w:rsidR="0051442B" w:rsidRPr="006E002A">
              <w:rPr>
                <w:sz w:val="22"/>
                <w:szCs w:val="22"/>
              </w:rPr>
              <w:t>V</w:t>
            </w:r>
            <w:r w:rsidRPr="006E002A">
              <w:rPr>
                <w:sz w:val="22"/>
                <w:szCs w:val="22"/>
              </w:rPr>
              <w:t xml:space="preserve">alstybės biudžeto ir savivaldybių biudžetų finansinių rodiklių patvirtinimo įstatyme ir visą Programai skirtą finansavimą skirstant pagal Kelių priežiūros ir plėtros programos finansavimo įstatyme nustatytas proporcijas; </w:t>
            </w:r>
          </w:p>
          <w:p w14:paraId="270E3508" w14:textId="79F47EF8" w:rsidR="003D7EBB" w:rsidRPr="006E002A" w:rsidRDefault="003D7EBB" w:rsidP="00324B29">
            <w:pPr>
              <w:pStyle w:val="Sraopastraipa"/>
              <w:numPr>
                <w:ilvl w:val="0"/>
                <w:numId w:val="16"/>
              </w:numPr>
              <w:ind w:right="-105"/>
              <w:jc w:val="both"/>
              <w:rPr>
                <w:sz w:val="22"/>
                <w:szCs w:val="22"/>
              </w:rPr>
            </w:pPr>
            <w:r w:rsidRPr="006E002A">
              <w:rPr>
                <w:sz w:val="22"/>
                <w:szCs w:val="22"/>
              </w:rPr>
              <w:t>atsisakius atskiro finansavimo skyrimo savivaldybių grupėms (Sostinės regiono ir savivaldybėms prie didžiųjų miestų)</w:t>
            </w:r>
            <w:r w:rsidR="000858A6" w:rsidRPr="006E002A">
              <w:rPr>
                <w:sz w:val="22"/>
                <w:szCs w:val="22"/>
              </w:rPr>
              <w:t xml:space="preserve"> ir valstybės institucijoms;</w:t>
            </w:r>
          </w:p>
          <w:p w14:paraId="67152FC6" w14:textId="53CAC7E6" w:rsidR="003D7EBB" w:rsidRPr="006E002A" w:rsidRDefault="003D7EBB" w:rsidP="00324B29">
            <w:pPr>
              <w:pStyle w:val="Sraopastraipa"/>
              <w:numPr>
                <w:ilvl w:val="0"/>
                <w:numId w:val="16"/>
              </w:numPr>
              <w:ind w:right="-105"/>
              <w:jc w:val="both"/>
              <w:rPr>
                <w:sz w:val="22"/>
                <w:szCs w:val="22"/>
              </w:rPr>
            </w:pPr>
            <w:r w:rsidRPr="006E002A">
              <w:rPr>
                <w:sz w:val="22"/>
                <w:szCs w:val="22"/>
              </w:rPr>
              <w:t>atsisakius Programos finansavimo lėšų rezervo (5 proc.), o Programos finansavimo lėšų rezerv</w:t>
            </w:r>
            <w:r w:rsidR="008316B4" w:rsidRPr="006E002A">
              <w:rPr>
                <w:sz w:val="22"/>
                <w:szCs w:val="22"/>
              </w:rPr>
              <w:t>ą</w:t>
            </w:r>
            <w:r w:rsidRPr="006E002A">
              <w:rPr>
                <w:sz w:val="22"/>
                <w:szCs w:val="22"/>
              </w:rPr>
              <w:t xml:space="preserve"> skyrus savivaldybių vietinės reikšmės keliams (+3 proc.) ir valstybinės reikšmės keliams (+2 proc.)</w:t>
            </w:r>
            <w:r w:rsidR="00C4108A" w:rsidRPr="006E002A">
              <w:rPr>
                <w:sz w:val="22"/>
                <w:szCs w:val="22"/>
              </w:rPr>
              <w:t>.</w:t>
            </w:r>
          </w:p>
          <w:p w14:paraId="3494C2E0" w14:textId="77777777" w:rsidR="00C4108A" w:rsidRPr="006E002A" w:rsidRDefault="00C4108A" w:rsidP="00324B29">
            <w:pPr>
              <w:ind w:right="-105"/>
              <w:jc w:val="both"/>
              <w:rPr>
                <w:sz w:val="22"/>
                <w:szCs w:val="22"/>
              </w:rPr>
            </w:pPr>
          </w:p>
          <w:p w14:paraId="32D69DCA" w14:textId="36D2E361" w:rsidR="003D7EBB" w:rsidRPr="006E002A" w:rsidRDefault="00C4108A" w:rsidP="00324B29">
            <w:pPr>
              <w:ind w:right="-105"/>
              <w:jc w:val="both"/>
              <w:rPr>
                <w:sz w:val="22"/>
                <w:szCs w:val="22"/>
              </w:rPr>
            </w:pPr>
            <w:r w:rsidRPr="006E002A">
              <w:rPr>
                <w:sz w:val="22"/>
                <w:szCs w:val="22"/>
              </w:rPr>
              <w:t>Į</w:t>
            </w:r>
            <w:r w:rsidR="000858A6" w:rsidRPr="006E002A">
              <w:rPr>
                <w:sz w:val="22"/>
                <w:szCs w:val="22"/>
              </w:rPr>
              <w:t>vedus trimet</w:t>
            </w:r>
            <w:r w:rsidR="007B4F98" w:rsidRPr="006E002A">
              <w:rPr>
                <w:sz w:val="22"/>
                <w:szCs w:val="22"/>
              </w:rPr>
              <w:t>į</w:t>
            </w:r>
            <w:r w:rsidR="000858A6" w:rsidRPr="006E002A">
              <w:rPr>
                <w:sz w:val="22"/>
                <w:szCs w:val="22"/>
              </w:rPr>
              <w:t xml:space="preserve"> Programos finansavimą, pagerės Programos finansavimo lėšų planavimas ir </w:t>
            </w:r>
            <w:r w:rsidR="007B4F98" w:rsidRPr="006E002A">
              <w:rPr>
                <w:sz w:val="22"/>
                <w:szCs w:val="22"/>
              </w:rPr>
              <w:t>sumažės rizik</w:t>
            </w:r>
            <w:r w:rsidR="00604F90" w:rsidRPr="006E002A">
              <w:rPr>
                <w:sz w:val="22"/>
                <w:szCs w:val="22"/>
              </w:rPr>
              <w:t>a</w:t>
            </w:r>
            <w:r w:rsidR="007B4F98" w:rsidRPr="006E002A">
              <w:rPr>
                <w:sz w:val="22"/>
                <w:szCs w:val="22"/>
              </w:rPr>
              <w:t xml:space="preserve"> kasmet nepanaudoti finansavimo.</w:t>
            </w:r>
            <w:r w:rsidRPr="006E002A">
              <w:rPr>
                <w:sz w:val="22"/>
                <w:szCs w:val="22"/>
              </w:rPr>
              <w:t xml:space="preserve"> </w:t>
            </w:r>
            <w:r w:rsidR="003D7EBB" w:rsidRPr="006E002A">
              <w:rPr>
                <w:sz w:val="22"/>
                <w:szCs w:val="22"/>
              </w:rPr>
              <w:t xml:space="preserve">Įgyvendinus šiuos pokyčius atitinkamai turėtų pagerėti vietinių kelių kokybė savivaldybėse, sumažės rizika kiekvienais metais nepanaudoti dalies Programos finansavimo lėšų. </w:t>
            </w:r>
          </w:p>
          <w:p w14:paraId="6E702692" w14:textId="77777777" w:rsidR="003D7EBB" w:rsidRPr="006E002A" w:rsidRDefault="003D7EBB" w:rsidP="00324B29">
            <w:pPr>
              <w:ind w:right="-105"/>
              <w:jc w:val="both"/>
              <w:rPr>
                <w:sz w:val="22"/>
                <w:szCs w:val="22"/>
              </w:rPr>
            </w:pPr>
          </w:p>
          <w:p w14:paraId="730C1020" w14:textId="63EE15B7" w:rsidR="00940903" w:rsidRPr="006E002A" w:rsidRDefault="003D7EBB" w:rsidP="00324B29">
            <w:pPr>
              <w:ind w:right="-105"/>
              <w:jc w:val="both"/>
              <w:rPr>
                <w:sz w:val="22"/>
                <w:szCs w:val="22"/>
              </w:rPr>
            </w:pPr>
            <w:r w:rsidRPr="006E002A">
              <w:rPr>
                <w:sz w:val="22"/>
                <w:szCs w:val="22"/>
              </w:rPr>
              <w:t>Teigiamo poveikio tikisi ir Susisiekimo ministerija, kadangi sumažės rengiamų teisės aktų</w:t>
            </w:r>
            <w:r w:rsidR="004E04D4" w:rsidRPr="006E002A">
              <w:rPr>
                <w:sz w:val="22"/>
                <w:szCs w:val="22"/>
              </w:rPr>
              <w:t xml:space="preserve"> skaičius</w:t>
            </w:r>
            <w:r w:rsidRPr="006E002A">
              <w:rPr>
                <w:sz w:val="22"/>
                <w:szCs w:val="22"/>
              </w:rPr>
              <w:t xml:space="preserve">, atitinkamai sumažės administracinė našta. Siūlomų pokyčių efektas bus ilgalaikis. Tačiau numatomam teisiniam reguliavimui įgyvendinti būtinos administracinės ir organizacinės pastangos, nes pakeitimus būtina įgyvendinti kuo skubiau, kad 2022 metais Programos finansavimo lėšos jau būtų skirstomos pagal naują tvarką.   </w:t>
            </w:r>
          </w:p>
        </w:tc>
      </w:tr>
    </w:tbl>
    <w:p w14:paraId="5B422803" w14:textId="1405DE4C" w:rsidR="00940903" w:rsidRPr="006E002A" w:rsidRDefault="00940903" w:rsidP="00324B29">
      <w:pPr>
        <w:rPr>
          <w:sz w:val="22"/>
          <w:szCs w:val="22"/>
        </w:rPr>
      </w:pPr>
    </w:p>
    <w:tbl>
      <w:tblPr>
        <w:tblW w:w="9356" w:type="dxa"/>
        <w:tblLook w:val="00A0" w:firstRow="1" w:lastRow="0" w:firstColumn="1" w:lastColumn="0" w:noHBand="0" w:noVBand="0"/>
      </w:tblPr>
      <w:tblGrid>
        <w:gridCol w:w="2268"/>
        <w:gridCol w:w="7088"/>
      </w:tblGrid>
      <w:tr w:rsidR="003D7EBB" w:rsidRPr="006E002A" w14:paraId="6CED8FBE" w14:textId="77777777" w:rsidTr="00F528F3">
        <w:trPr>
          <w:trHeight w:val="544"/>
        </w:trPr>
        <w:tc>
          <w:tcPr>
            <w:tcW w:w="2268" w:type="dxa"/>
            <w:shd w:val="clear" w:color="auto" w:fill="DBE5F1"/>
            <w:hideMark/>
          </w:tcPr>
          <w:p w14:paraId="69F22D81" w14:textId="77777777" w:rsidR="003D7EBB" w:rsidRPr="006E002A" w:rsidRDefault="003D7EBB" w:rsidP="00324B29">
            <w:pPr>
              <w:rPr>
                <w:b/>
                <w:sz w:val="22"/>
                <w:szCs w:val="22"/>
              </w:rPr>
            </w:pPr>
            <w:r w:rsidRPr="006E002A">
              <w:rPr>
                <w:b/>
                <w:sz w:val="22"/>
                <w:szCs w:val="22"/>
              </w:rPr>
              <w:t xml:space="preserve">Poveikis </w:t>
            </w:r>
          </w:p>
          <w:p w14:paraId="0AC89EA2" w14:textId="77777777" w:rsidR="003D7EBB" w:rsidRPr="006E002A" w:rsidRDefault="003D7EBB" w:rsidP="00324B29">
            <w:pPr>
              <w:rPr>
                <w:b/>
                <w:sz w:val="22"/>
                <w:szCs w:val="22"/>
              </w:rPr>
            </w:pPr>
            <w:r w:rsidRPr="006E002A">
              <w:rPr>
                <w:b/>
                <w:sz w:val="22"/>
                <w:szCs w:val="22"/>
              </w:rPr>
              <w:t>valstybės finansams</w:t>
            </w:r>
          </w:p>
        </w:tc>
        <w:tc>
          <w:tcPr>
            <w:tcW w:w="7088" w:type="dxa"/>
            <w:hideMark/>
          </w:tcPr>
          <w:p w14:paraId="4D7A6E7D" w14:textId="457B30BB" w:rsidR="003D7EBB" w:rsidRPr="006E002A" w:rsidRDefault="003D7EBB" w:rsidP="00324B29">
            <w:pPr>
              <w:jc w:val="both"/>
              <w:rPr>
                <w:sz w:val="22"/>
                <w:szCs w:val="22"/>
              </w:rPr>
            </w:pPr>
            <w:r w:rsidRPr="006E002A">
              <w:rPr>
                <w:color w:val="000000"/>
                <w:sz w:val="22"/>
                <w:szCs w:val="22"/>
              </w:rPr>
              <w:t xml:space="preserve">Įgyvendinus siūlomus pakeitimus, sumažės rizika kiekvienais metais nepanaudoti Programos finansavimo. Papildomų biudžeto ir kitų valstybės įsteigtų fondų lėšų įstatymo projekto įgyvendinimas nepareikalaus. Projekto įgyvendinimas valstybės biudžeto lėšų nesutaupys ir nepaveiks valstybės tarptautinių finansinių įsipareigojimų.  </w:t>
            </w:r>
          </w:p>
        </w:tc>
      </w:tr>
    </w:tbl>
    <w:p w14:paraId="221A671B" w14:textId="77777777" w:rsidR="003D7EBB" w:rsidRPr="006E002A" w:rsidRDefault="003D7EBB" w:rsidP="00324B29">
      <w:pPr>
        <w:rPr>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088"/>
      </w:tblGrid>
      <w:tr w:rsidR="003D12B4" w:rsidRPr="006E002A" w14:paraId="09C45DAF" w14:textId="77777777" w:rsidTr="00D405CE">
        <w:tc>
          <w:tcPr>
            <w:tcW w:w="2268" w:type="dxa"/>
            <w:tcBorders>
              <w:top w:val="nil"/>
              <w:left w:val="nil"/>
              <w:bottom w:val="nil"/>
              <w:right w:val="nil"/>
            </w:tcBorders>
            <w:shd w:val="clear" w:color="auto" w:fill="DBE5F1"/>
          </w:tcPr>
          <w:p w14:paraId="12062785" w14:textId="77777777" w:rsidR="003D12B4" w:rsidRPr="006E002A" w:rsidRDefault="003D12B4" w:rsidP="00324B29">
            <w:pPr>
              <w:shd w:val="clear" w:color="auto" w:fill="DBE5F1"/>
              <w:rPr>
                <w:b/>
                <w:sz w:val="22"/>
                <w:szCs w:val="22"/>
              </w:rPr>
            </w:pPr>
            <w:r w:rsidRPr="006E002A">
              <w:rPr>
                <w:b/>
                <w:sz w:val="22"/>
                <w:szCs w:val="22"/>
              </w:rPr>
              <w:t>Poveikis administracinei naštai</w:t>
            </w:r>
          </w:p>
          <w:p w14:paraId="1126C707" w14:textId="77777777" w:rsidR="003D12B4" w:rsidRPr="006E002A" w:rsidRDefault="003D12B4" w:rsidP="00324B29">
            <w:pPr>
              <w:rPr>
                <w:sz w:val="22"/>
                <w:szCs w:val="22"/>
              </w:rPr>
            </w:pPr>
          </w:p>
        </w:tc>
        <w:tc>
          <w:tcPr>
            <w:tcW w:w="7088" w:type="dxa"/>
            <w:tcBorders>
              <w:top w:val="nil"/>
              <w:left w:val="nil"/>
              <w:bottom w:val="nil"/>
              <w:right w:val="nil"/>
            </w:tcBorders>
            <w:hideMark/>
          </w:tcPr>
          <w:p w14:paraId="17AE0361" w14:textId="17232135" w:rsidR="003D12B4" w:rsidRPr="006E002A" w:rsidRDefault="000551C2" w:rsidP="00324B29">
            <w:pPr>
              <w:jc w:val="both"/>
              <w:rPr>
                <w:sz w:val="22"/>
                <w:szCs w:val="22"/>
              </w:rPr>
            </w:pPr>
            <w:r w:rsidRPr="006E002A">
              <w:rPr>
                <w:sz w:val="22"/>
                <w:szCs w:val="22"/>
              </w:rPr>
              <w:t xml:space="preserve">Perteklinių reikalavimų, didinančių administracinę naštą ūkio subjektams, </w:t>
            </w:r>
            <w:r w:rsidR="00920656" w:rsidRPr="006E002A">
              <w:rPr>
                <w:sz w:val="22"/>
                <w:szCs w:val="22"/>
              </w:rPr>
              <w:t>įs</w:t>
            </w:r>
            <w:r w:rsidR="00E367EE" w:rsidRPr="006E002A">
              <w:rPr>
                <w:sz w:val="22"/>
                <w:szCs w:val="22"/>
              </w:rPr>
              <w:t>t</w:t>
            </w:r>
            <w:r w:rsidR="00920656" w:rsidRPr="006E002A">
              <w:rPr>
                <w:sz w:val="22"/>
                <w:szCs w:val="22"/>
              </w:rPr>
              <w:t>a</w:t>
            </w:r>
            <w:r w:rsidR="00E367EE" w:rsidRPr="006E002A">
              <w:rPr>
                <w:sz w:val="22"/>
                <w:szCs w:val="22"/>
              </w:rPr>
              <w:t>t</w:t>
            </w:r>
            <w:r w:rsidR="00920656" w:rsidRPr="006E002A">
              <w:rPr>
                <w:sz w:val="22"/>
                <w:szCs w:val="22"/>
              </w:rPr>
              <w:t xml:space="preserve">ymo projekte </w:t>
            </w:r>
            <w:r w:rsidRPr="006E002A">
              <w:rPr>
                <w:sz w:val="22"/>
                <w:szCs w:val="22"/>
              </w:rPr>
              <w:t>nenustatoma.</w:t>
            </w:r>
            <w:r w:rsidR="0071068D" w:rsidRPr="006E002A">
              <w:rPr>
                <w:sz w:val="22"/>
                <w:szCs w:val="22"/>
              </w:rPr>
              <w:t xml:space="preserve"> Planuojama, kad sumažės rengiamų teisės aktų, susijusių su Programos finansavimo lėšų paskirstymu</w:t>
            </w:r>
            <w:r w:rsidR="00C4108A" w:rsidRPr="006E002A">
              <w:rPr>
                <w:sz w:val="22"/>
                <w:szCs w:val="22"/>
              </w:rPr>
              <w:t>, skaičius</w:t>
            </w:r>
            <w:r w:rsidR="0071068D" w:rsidRPr="006E002A">
              <w:rPr>
                <w:sz w:val="22"/>
                <w:szCs w:val="22"/>
              </w:rPr>
              <w:t>.</w:t>
            </w:r>
          </w:p>
        </w:tc>
      </w:tr>
    </w:tbl>
    <w:p w14:paraId="32E48125" w14:textId="59B73EFF" w:rsidR="003D12B4" w:rsidRPr="006E002A" w:rsidRDefault="003D12B4"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292282" w:rsidRPr="006E002A" w14:paraId="30192752" w14:textId="77777777" w:rsidTr="00292282">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65548D1D" w14:textId="70F72A2F" w:rsidR="00292282" w:rsidRPr="006E002A" w:rsidRDefault="0090484D" w:rsidP="00324B29">
            <w:pPr>
              <w:shd w:val="clear" w:color="auto" w:fill="DBE5F1"/>
              <w:rPr>
                <w:sz w:val="22"/>
                <w:szCs w:val="22"/>
                <w:lang w:eastAsia="en-GB"/>
              </w:rPr>
            </w:pPr>
            <w:r w:rsidRPr="006E002A">
              <w:rPr>
                <w:b/>
                <w:bCs/>
                <w:sz w:val="22"/>
                <w:szCs w:val="22"/>
                <w:lang w:eastAsia="en-GB"/>
              </w:rPr>
              <w:t>Poveikis konkurencijai</w:t>
            </w:r>
          </w:p>
        </w:tc>
        <w:tc>
          <w:tcPr>
            <w:tcW w:w="6803" w:type="dxa"/>
            <w:tcBorders>
              <w:top w:val="nil"/>
              <w:left w:val="nil"/>
              <w:bottom w:val="nil"/>
              <w:right w:val="nil"/>
            </w:tcBorders>
            <w:tcMar>
              <w:top w:w="0" w:type="dxa"/>
              <w:left w:w="108" w:type="dxa"/>
              <w:bottom w:w="0" w:type="dxa"/>
              <w:right w:w="108" w:type="dxa"/>
            </w:tcMar>
            <w:hideMark/>
          </w:tcPr>
          <w:p w14:paraId="77B684FF" w14:textId="385CB8D0" w:rsidR="00292282" w:rsidRPr="006E002A" w:rsidRDefault="0090484D" w:rsidP="00324B29">
            <w:pPr>
              <w:jc w:val="both"/>
              <w:rPr>
                <w:b/>
                <w:bCs/>
                <w:sz w:val="22"/>
                <w:szCs w:val="22"/>
                <w:lang w:eastAsia="en-GB"/>
              </w:rPr>
            </w:pPr>
            <w:r w:rsidRPr="006E002A">
              <w:rPr>
                <w:sz w:val="22"/>
                <w:szCs w:val="22"/>
              </w:rPr>
              <w:t>Poveikis konkurencijai nenumatomas.</w:t>
            </w:r>
          </w:p>
        </w:tc>
      </w:tr>
    </w:tbl>
    <w:p w14:paraId="62EA832D" w14:textId="65F49EAA" w:rsidR="00292282" w:rsidRPr="006E002A" w:rsidRDefault="00292282"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8F071B" w:rsidRPr="006E002A" w14:paraId="0F8D6665" w14:textId="77777777" w:rsidTr="00F44DCC">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34AF9F5C" w14:textId="77777777" w:rsidR="008F071B" w:rsidRPr="006E002A" w:rsidRDefault="008F071B" w:rsidP="00324B29">
            <w:pPr>
              <w:shd w:val="clear" w:color="auto" w:fill="DBE5F1"/>
              <w:rPr>
                <w:sz w:val="22"/>
                <w:szCs w:val="22"/>
                <w:lang w:eastAsia="en-GB"/>
              </w:rPr>
            </w:pPr>
            <w:r w:rsidRPr="006E002A">
              <w:rPr>
                <w:b/>
                <w:bCs/>
                <w:sz w:val="22"/>
                <w:szCs w:val="22"/>
                <w:lang w:eastAsia="en-GB"/>
              </w:rPr>
              <w:t>Poveikis ekonomikai</w:t>
            </w:r>
          </w:p>
        </w:tc>
        <w:tc>
          <w:tcPr>
            <w:tcW w:w="6803" w:type="dxa"/>
            <w:tcBorders>
              <w:top w:val="nil"/>
              <w:left w:val="nil"/>
              <w:bottom w:val="nil"/>
              <w:right w:val="nil"/>
            </w:tcBorders>
            <w:tcMar>
              <w:top w:w="0" w:type="dxa"/>
              <w:left w:w="108" w:type="dxa"/>
              <w:bottom w:w="0" w:type="dxa"/>
              <w:right w:w="108" w:type="dxa"/>
            </w:tcMar>
            <w:hideMark/>
          </w:tcPr>
          <w:p w14:paraId="5081685C" w14:textId="77777777" w:rsidR="008F071B" w:rsidRPr="006E002A" w:rsidRDefault="008F071B" w:rsidP="00324B29">
            <w:pPr>
              <w:jc w:val="both"/>
              <w:rPr>
                <w:b/>
                <w:bCs/>
                <w:sz w:val="22"/>
                <w:szCs w:val="22"/>
                <w:lang w:eastAsia="en-GB"/>
              </w:rPr>
            </w:pPr>
            <w:r w:rsidRPr="006E002A">
              <w:rPr>
                <w:sz w:val="22"/>
                <w:szCs w:val="22"/>
              </w:rPr>
              <w:t>Numatomas teisinis reguliavimas nepaveiks bendros ūkio būklės, tačiau palengvins planavimą kelių tiesimo sektoriuje veikiančioms įmonėms. Įmonių konkurencingumui vidaus ir užsienio rinkose poveikis nenumatomas. Numatomas teisinis reguliavimas nepaveiks bendro investicinio klimato, bendro eksporto galimybių lygio, inovacijų diegimo įmonėse, prekių ir paslaugų kainų indeksų, vartotojų teisių ir gyventojų perkamosios galios.</w:t>
            </w:r>
          </w:p>
        </w:tc>
      </w:tr>
    </w:tbl>
    <w:p w14:paraId="7477D83D" w14:textId="3E9DE36B" w:rsidR="008F071B" w:rsidRPr="006E002A" w:rsidRDefault="008F071B"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8F071B" w:rsidRPr="006E002A" w14:paraId="26A0791D" w14:textId="77777777" w:rsidTr="00F44DCC">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55954EBA" w14:textId="47B57178" w:rsidR="008F071B" w:rsidRPr="006E002A" w:rsidRDefault="0090484D" w:rsidP="00324B29">
            <w:pPr>
              <w:shd w:val="clear" w:color="auto" w:fill="DBE5F1"/>
              <w:rPr>
                <w:sz w:val="22"/>
                <w:szCs w:val="22"/>
                <w:lang w:eastAsia="en-GB"/>
              </w:rPr>
            </w:pPr>
            <w:r w:rsidRPr="006E002A">
              <w:rPr>
                <w:b/>
                <w:bCs/>
                <w:sz w:val="22"/>
                <w:szCs w:val="22"/>
                <w:lang w:eastAsia="en-GB"/>
              </w:rPr>
              <w:t>Poveikis verslo sąlygoms</w:t>
            </w:r>
          </w:p>
        </w:tc>
        <w:tc>
          <w:tcPr>
            <w:tcW w:w="6803" w:type="dxa"/>
            <w:tcBorders>
              <w:top w:val="nil"/>
              <w:left w:val="nil"/>
              <w:bottom w:val="nil"/>
              <w:right w:val="nil"/>
            </w:tcBorders>
            <w:tcMar>
              <w:top w:w="0" w:type="dxa"/>
              <w:left w:w="108" w:type="dxa"/>
              <w:bottom w:w="0" w:type="dxa"/>
              <w:right w:w="108" w:type="dxa"/>
            </w:tcMar>
            <w:hideMark/>
          </w:tcPr>
          <w:p w14:paraId="5BFA2669" w14:textId="626EACF7" w:rsidR="008F071B" w:rsidRPr="006E002A" w:rsidRDefault="0090484D" w:rsidP="00324B29">
            <w:pPr>
              <w:jc w:val="both"/>
              <w:rPr>
                <w:b/>
                <w:bCs/>
                <w:sz w:val="22"/>
                <w:szCs w:val="22"/>
                <w:lang w:eastAsia="en-GB"/>
              </w:rPr>
            </w:pPr>
            <w:r w:rsidRPr="006E002A">
              <w:rPr>
                <w:sz w:val="22"/>
                <w:szCs w:val="22"/>
              </w:rPr>
              <w:t xml:space="preserve">Kelių įmonėms supaprastės resursų </w:t>
            </w:r>
            <w:r w:rsidR="00EB635B" w:rsidRPr="006E002A">
              <w:rPr>
                <w:sz w:val="22"/>
                <w:szCs w:val="22"/>
              </w:rPr>
              <w:t xml:space="preserve">ir pajėgumų </w:t>
            </w:r>
            <w:r w:rsidRPr="006E002A">
              <w:rPr>
                <w:sz w:val="22"/>
                <w:szCs w:val="22"/>
              </w:rPr>
              <w:t>planavimas.</w:t>
            </w:r>
          </w:p>
        </w:tc>
      </w:tr>
    </w:tbl>
    <w:p w14:paraId="4A2A5896" w14:textId="755327BF" w:rsidR="008F071B" w:rsidRPr="006E002A" w:rsidRDefault="008F071B"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8F071B" w:rsidRPr="006E002A" w14:paraId="0979B2D0" w14:textId="77777777" w:rsidTr="00F44DCC">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403068C7" w14:textId="58D5FF36" w:rsidR="008F071B" w:rsidRPr="006E002A" w:rsidRDefault="0090484D" w:rsidP="00324B29">
            <w:pPr>
              <w:shd w:val="clear" w:color="auto" w:fill="DBE5F1"/>
              <w:rPr>
                <w:sz w:val="22"/>
                <w:szCs w:val="22"/>
                <w:lang w:eastAsia="en-GB"/>
              </w:rPr>
            </w:pPr>
            <w:r w:rsidRPr="006E002A">
              <w:rPr>
                <w:b/>
                <w:bCs/>
                <w:sz w:val="22"/>
                <w:szCs w:val="22"/>
                <w:lang w:eastAsia="en-GB"/>
              </w:rPr>
              <w:t>Poveikis socialinei aplinkai</w:t>
            </w:r>
          </w:p>
        </w:tc>
        <w:tc>
          <w:tcPr>
            <w:tcW w:w="6803" w:type="dxa"/>
            <w:tcBorders>
              <w:top w:val="nil"/>
              <w:left w:val="nil"/>
              <w:bottom w:val="nil"/>
              <w:right w:val="nil"/>
            </w:tcBorders>
            <w:tcMar>
              <w:top w:w="0" w:type="dxa"/>
              <w:left w:w="108" w:type="dxa"/>
              <w:bottom w:w="0" w:type="dxa"/>
              <w:right w:w="108" w:type="dxa"/>
            </w:tcMar>
            <w:hideMark/>
          </w:tcPr>
          <w:p w14:paraId="1C30715D" w14:textId="5A9DA102" w:rsidR="008F071B" w:rsidRPr="006E002A" w:rsidRDefault="0090484D" w:rsidP="00324B29">
            <w:pPr>
              <w:jc w:val="both"/>
              <w:rPr>
                <w:b/>
                <w:bCs/>
                <w:sz w:val="22"/>
                <w:szCs w:val="22"/>
                <w:lang w:eastAsia="en-GB"/>
              </w:rPr>
            </w:pPr>
            <w:r w:rsidRPr="006E002A">
              <w:rPr>
                <w:sz w:val="22"/>
                <w:szCs w:val="22"/>
              </w:rPr>
              <w:t>Poveikis socialinei aplinkai nenumatomas.</w:t>
            </w:r>
          </w:p>
        </w:tc>
      </w:tr>
    </w:tbl>
    <w:p w14:paraId="1228BEE7" w14:textId="1CCD879E" w:rsidR="008F071B" w:rsidRPr="006E002A" w:rsidRDefault="008F071B"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8F071B" w:rsidRPr="006E002A" w14:paraId="6E9439EC" w14:textId="77777777" w:rsidTr="00F44DCC">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729DABCD" w14:textId="519CC549" w:rsidR="008F071B" w:rsidRPr="006E002A" w:rsidRDefault="0090484D" w:rsidP="00324B29">
            <w:pPr>
              <w:shd w:val="clear" w:color="auto" w:fill="DBE5F1"/>
              <w:rPr>
                <w:sz w:val="22"/>
                <w:szCs w:val="22"/>
                <w:lang w:eastAsia="en-GB"/>
              </w:rPr>
            </w:pPr>
            <w:r w:rsidRPr="006E002A">
              <w:rPr>
                <w:b/>
                <w:bCs/>
                <w:sz w:val="22"/>
                <w:szCs w:val="22"/>
                <w:lang w:eastAsia="en-GB"/>
              </w:rPr>
              <w:t>Poveikis viešojo valdymo sistemai</w:t>
            </w:r>
          </w:p>
        </w:tc>
        <w:tc>
          <w:tcPr>
            <w:tcW w:w="6803" w:type="dxa"/>
            <w:tcBorders>
              <w:top w:val="nil"/>
              <w:left w:val="nil"/>
              <w:bottom w:val="nil"/>
              <w:right w:val="nil"/>
            </w:tcBorders>
            <w:tcMar>
              <w:top w:w="0" w:type="dxa"/>
              <w:left w:w="108" w:type="dxa"/>
              <w:bottom w:w="0" w:type="dxa"/>
              <w:right w:w="108" w:type="dxa"/>
            </w:tcMar>
            <w:hideMark/>
          </w:tcPr>
          <w:p w14:paraId="25D4C4F2" w14:textId="66AB3B65" w:rsidR="008F071B" w:rsidRPr="006E002A" w:rsidRDefault="0090484D" w:rsidP="00324B29">
            <w:pPr>
              <w:jc w:val="both"/>
              <w:rPr>
                <w:b/>
                <w:bCs/>
                <w:sz w:val="22"/>
                <w:szCs w:val="22"/>
                <w:lang w:eastAsia="en-GB"/>
              </w:rPr>
            </w:pPr>
            <w:r w:rsidRPr="006E002A">
              <w:rPr>
                <w:sz w:val="22"/>
                <w:szCs w:val="22"/>
              </w:rPr>
              <w:t>Poveikis viešojo valdymo sistemai nenumatomas.</w:t>
            </w:r>
          </w:p>
        </w:tc>
      </w:tr>
    </w:tbl>
    <w:p w14:paraId="13D878C4" w14:textId="35C4216B" w:rsidR="008F071B" w:rsidRPr="006E002A" w:rsidRDefault="008F071B"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90484D" w:rsidRPr="006E002A" w14:paraId="355765AB" w14:textId="77777777" w:rsidTr="00F528F3">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655FE653" w14:textId="36AC1E40" w:rsidR="0090484D" w:rsidRPr="006E002A" w:rsidRDefault="0090484D" w:rsidP="00324B29">
            <w:pPr>
              <w:shd w:val="clear" w:color="auto" w:fill="DBE5F1"/>
              <w:rPr>
                <w:sz w:val="22"/>
                <w:szCs w:val="22"/>
                <w:lang w:eastAsia="en-GB"/>
              </w:rPr>
            </w:pPr>
            <w:r w:rsidRPr="006E002A">
              <w:rPr>
                <w:b/>
                <w:bCs/>
                <w:sz w:val="22"/>
                <w:szCs w:val="22"/>
                <w:lang w:eastAsia="en-GB"/>
              </w:rPr>
              <w:t>Poveikis aplinkai</w:t>
            </w:r>
          </w:p>
        </w:tc>
        <w:tc>
          <w:tcPr>
            <w:tcW w:w="6803" w:type="dxa"/>
            <w:tcBorders>
              <w:top w:val="nil"/>
              <w:left w:val="nil"/>
              <w:bottom w:val="nil"/>
              <w:right w:val="nil"/>
            </w:tcBorders>
            <w:tcMar>
              <w:top w:w="0" w:type="dxa"/>
              <w:left w:w="108" w:type="dxa"/>
              <w:bottom w:w="0" w:type="dxa"/>
              <w:right w:w="108" w:type="dxa"/>
            </w:tcMar>
            <w:hideMark/>
          </w:tcPr>
          <w:p w14:paraId="2B13E57B" w14:textId="62394584" w:rsidR="0090484D" w:rsidRPr="006E002A" w:rsidRDefault="0090484D" w:rsidP="00324B29">
            <w:pPr>
              <w:jc w:val="both"/>
              <w:rPr>
                <w:b/>
                <w:bCs/>
                <w:sz w:val="22"/>
                <w:szCs w:val="22"/>
                <w:lang w:eastAsia="en-GB"/>
              </w:rPr>
            </w:pPr>
            <w:r w:rsidRPr="006E002A">
              <w:rPr>
                <w:sz w:val="22"/>
                <w:szCs w:val="22"/>
              </w:rPr>
              <w:t>Poveikis aplinkai nenumatomas.</w:t>
            </w:r>
          </w:p>
        </w:tc>
      </w:tr>
    </w:tbl>
    <w:p w14:paraId="4042D2E6" w14:textId="5EA190E7" w:rsidR="0090484D" w:rsidRPr="006E002A" w:rsidRDefault="0090484D"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90484D" w:rsidRPr="006E002A" w14:paraId="3F46457C" w14:textId="77777777" w:rsidTr="00F528F3">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74E41D9F" w14:textId="5BF1E0FA" w:rsidR="0090484D" w:rsidRPr="006E002A" w:rsidRDefault="0090484D" w:rsidP="00324B29">
            <w:pPr>
              <w:shd w:val="clear" w:color="auto" w:fill="DBE5F1"/>
              <w:rPr>
                <w:sz w:val="22"/>
                <w:szCs w:val="22"/>
                <w:lang w:eastAsia="en-GB"/>
              </w:rPr>
            </w:pPr>
            <w:r w:rsidRPr="006E002A">
              <w:rPr>
                <w:b/>
                <w:bCs/>
                <w:sz w:val="22"/>
                <w:szCs w:val="22"/>
                <w:lang w:eastAsia="en-GB"/>
              </w:rPr>
              <w:t>Poveikis regionų plėtrai</w:t>
            </w:r>
          </w:p>
        </w:tc>
        <w:tc>
          <w:tcPr>
            <w:tcW w:w="6803" w:type="dxa"/>
            <w:tcBorders>
              <w:top w:val="nil"/>
              <w:left w:val="nil"/>
              <w:bottom w:val="nil"/>
              <w:right w:val="nil"/>
            </w:tcBorders>
            <w:tcMar>
              <w:top w:w="0" w:type="dxa"/>
              <w:left w:w="108" w:type="dxa"/>
              <w:bottom w:w="0" w:type="dxa"/>
              <w:right w:w="108" w:type="dxa"/>
            </w:tcMar>
            <w:hideMark/>
          </w:tcPr>
          <w:p w14:paraId="6E51480E" w14:textId="1D96D786" w:rsidR="0090484D" w:rsidRPr="006E002A" w:rsidRDefault="007831F1" w:rsidP="00324B29">
            <w:pPr>
              <w:jc w:val="both"/>
              <w:rPr>
                <w:sz w:val="22"/>
                <w:szCs w:val="22"/>
                <w:lang w:eastAsia="en-GB"/>
              </w:rPr>
            </w:pPr>
            <w:r w:rsidRPr="006E002A">
              <w:rPr>
                <w:sz w:val="22"/>
                <w:szCs w:val="22"/>
                <w:lang w:eastAsia="en-GB"/>
              </w:rPr>
              <w:t>Priėmus įstatymo projektą, kiekviena savivaldybė gau</w:t>
            </w:r>
            <w:r w:rsidR="004E04D4" w:rsidRPr="006E002A">
              <w:rPr>
                <w:sz w:val="22"/>
                <w:szCs w:val="22"/>
                <w:lang w:eastAsia="en-GB"/>
              </w:rPr>
              <w:t>s</w:t>
            </w:r>
            <w:r w:rsidRPr="006E002A">
              <w:rPr>
                <w:sz w:val="22"/>
                <w:szCs w:val="22"/>
                <w:lang w:eastAsia="en-GB"/>
              </w:rPr>
              <w:t xml:space="preserve"> didesnį finansavimą vietinės reikšmės keliams. Numatomas teisinis reguliavimas sudarys sąlygas investicijoms į kelių infrastruktūrą savivaldybėse. Bus sudarytos palankesnės sąlygos investicijoms į verslo skatinimą savivaldybėse. Pagerės eismo sąlygos savivaldybių keliuose, gera kelių ir gatvių būklė turės įtakos savivaldybių ekonomikos augimui ir verslo plėtrai, pagerės žmonių gyvenimo ir mobilumo sąlygos, eismo saugumas. </w:t>
            </w:r>
          </w:p>
        </w:tc>
      </w:tr>
    </w:tbl>
    <w:p w14:paraId="7740D577" w14:textId="0D4A377C" w:rsidR="0090484D" w:rsidRPr="006E002A" w:rsidRDefault="0090484D"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90484D" w:rsidRPr="006E002A" w14:paraId="6484474A" w14:textId="77777777" w:rsidTr="00F528F3">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05E47E64" w14:textId="08402816" w:rsidR="0090484D" w:rsidRPr="006E002A" w:rsidRDefault="0090484D" w:rsidP="00324B29">
            <w:pPr>
              <w:shd w:val="clear" w:color="auto" w:fill="DBE5F1"/>
              <w:rPr>
                <w:sz w:val="22"/>
                <w:szCs w:val="22"/>
                <w:lang w:eastAsia="en-GB"/>
              </w:rPr>
            </w:pPr>
            <w:r w:rsidRPr="006E002A">
              <w:rPr>
                <w:b/>
                <w:bCs/>
                <w:sz w:val="22"/>
                <w:szCs w:val="22"/>
                <w:lang w:eastAsia="en-GB"/>
              </w:rPr>
              <w:t>Poveikis teisinei sistemai</w:t>
            </w:r>
          </w:p>
        </w:tc>
        <w:tc>
          <w:tcPr>
            <w:tcW w:w="6803" w:type="dxa"/>
            <w:tcBorders>
              <w:top w:val="nil"/>
              <w:left w:val="nil"/>
              <w:bottom w:val="nil"/>
              <w:right w:val="nil"/>
            </w:tcBorders>
            <w:tcMar>
              <w:top w:w="0" w:type="dxa"/>
              <w:left w:w="108" w:type="dxa"/>
              <w:bottom w:w="0" w:type="dxa"/>
              <w:right w:w="108" w:type="dxa"/>
            </w:tcMar>
            <w:hideMark/>
          </w:tcPr>
          <w:p w14:paraId="29D17BBA" w14:textId="451ED2C2" w:rsidR="0090484D" w:rsidRPr="006E002A" w:rsidRDefault="0090484D" w:rsidP="00324B29">
            <w:pPr>
              <w:jc w:val="both"/>
              <w:rPr>
                <w:b/>
                <w:bCs/>
                <w:sz w:val="22"/>
                <w:szCs w:val="22"/>
                <w:lang w:eastAsia="en-GB"/>
              </w:rPr>
            </w:pPr>
            <w:r w:rsidRPr="006E002A">
              <w:rPr>
                <w:sz w:val="22"/>
                <w:szCs w:val="22"/>
              </w:rPr>
              <w:t>Poveikis teisinei sistemai nenumatomas.</w:t>
            </w:r>
          </w:p>
        </w:tc>
      </w:tr>
    </w:tbl>
    <w:p w14:paraId="4116D07F" w14:textId="77777777" w:rsidR="0090484D" w:rsidRPr="006E002A" w:rsidRDefault="0090484D"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8F071B" w:rsidRPr="006E002A" w14:paraId="4BE2042C" w14:textId="77777777" w:rsidTr="00F44DCC">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3438FBE4" w14:textId="79E1090C" w:rsidR="008F071B" w:rsidRPr="006E002A" w:rsidRDefault="0090484D" w:rsidP="00324B29">
            <w:pPr>
              <w:shd w:val="clear" w:color="auto" w:fill="DBE5F1"/>
              <w:rPr>
                <w:sz w:val="22"/>
                <w:szCs w:val="22"/>
                <w:lang w:eastAsia="en-GB"/>
              </w:rPr>
            </w:pPr>
            <w:r w:rsidRPr="006E002A">
              <w:rPr>
                <w:b/>
                <w:bCs/>
                <w:sz w:val="22"/>
                <w:szCs w:val="22"/>
                <w:lang w:eastAsia="en-GB"/>
              </w:rPr>
              <w:t>Poveikis kriminogeninei situacijai</w:t>
            </w:r>
          </w:p>
        </w:tc>
        <w:tc>
          <w:tcPr>
            <w:tcW w:w="6803" w:type="dxa"/>
            <w:tcBorders>
              <w:top w:val="nil"/>
              <w:left w:val="nil"/>
              <w:bottom w:val="nil"/>
              <w:right w:val="nil"/>
            </w:tcBorders>
            <w:tcMar>
              <w:top w:w="0" w:type="dxa"/>
              <w:left w:w="108" w:type="dxa"/>
              <w:bottom w:w="0" w:type="dxa"/>
              <w:right w:w="108" w:type="dxa"/>
            </w:tcMar>
            <w:hideMark/>
          </w:tcPr>
          <w:p w14:paraId="09242D14" w14:textId="6EFCFE4A" w:rsidR="008F071B" w:rsidRPr="006E002A" w:rsidRDefault="007831F1" w:rsidP="00324B29">
            <w:pPr>
              <w:jc w:val="both"/>
              <w:rPr>
                <w:b/>
                <w:bCs/>
                <w:sz w:val="22"/>
                <w:szCs w:val="22"/>
                <w:lang w:eastAsia="en-GB"/>
              </w:rPr>
            </w:pPr>
            <w:r w:rsidRPr="006E002A">
              <w:rPr>
                <w:sz w:val="22"/>
                <w:szCs w:val="22"/>
              </w:rPr>
              <w:t>Projekto įgyvendinimas neturės įtakos kriminogeninei situacijai.</w:t>
            </w:r>
          </w:p>
        </w:tc>
      </w:tr>
    </w:tbl>
    <w:p w14:paraId="712BB12D" w14:textId="38C6F6C2" w:rsidR="008F071B" w:rsidRPr="006E002A" w:rsidRDefault="008F071B" w:rsidP="00324B29">
      <w:pPr>
        <w:rPr>
          <w:i/>
          <w:sz w:val="22"/>
          <w:szCs w:val="22"/>
        </w:rPr>
      </w:pPr>
    </w:p>
    <w:tbl>
      <w:tblPr>
        <w:tblW w:w="0" w:type="auto"/>
        <w:tblCellMar>
          <w:left w:w="0" w:type="dxa"/>
          <w:right w:w="0" w:type="dxa"/>
        </w:tblCellMar>
        <w:tblLook w:val="04A0" w:firstRow="1" w:lastRow="0" w:firstColumn="1" w:lastColumn="0" w:noHBand="0" w:noVBand="1"/>
      </w:tblPr>
      <w:tblGrid>
        <w:gridCol w:w="2268"/>
        <w:gridCol w:w="6803"/>
      </w:tblGrid>
      <w:tr w:rsidR="008F071B" w:rsidRPr="006E002A" w14:paraId="470BF65A" w14:textId="77777777" w:rsidTr="00F44DCC">
        <w:trPr>
          <w:trHeight w:val="76"/>
        </w:trPr>
        <w:tc>
          <w:tcPr>
            <w:tcW w:w="2268" w:type="dxa"/>
            <w:tcBorders>
              <w:top w:val="nil"/>
              <w:left w:val="nil"/>
              <w:bottom w:val="nil"/>
              <w:right w:val="nil"/>
            </w:tcBorders>
            <w:shd w:val="clear" w:color="auto" w:fill="DBE5F1"/>
            <w:tcMar>
              <w:top w:w="0" w:type="dxa"/>
              <w:left w:w="108" w:type="dxa"/>
              <w:bottom w:w="0" w:type="dxa"/>
              <w:right w:w="108" w:type="dxa"/>
            </w:tcMar>
            <w:hideMark/>
          </w:tcPr>
          <w:p w14:paraId="334241D5" w14:textId="4002E5E6" w:rsidR="008F071B" w:rsidRPr="006E002A" w:rsidRDefault="00811798" w:rsidP="00324B29">
            <w:pPr>
              <w:shd w:val="clear" w:color="auto" w:fill="DBE5F1"/>
              <w:rPr>
                <w:sz w:val="22"/>
                <w:szCs w:val="22"/>
                <w:lang w:eastAsia="en-GB"/>
              </w:rPr>
            </w:pPr>
            <w:r w:rsidRPr="006E002A">
              <w:rPr>
                <w:b/>
                <w:bCs/>
                <w:sz w:val="22"/>
                <w:szCs w:val="22"/>
                <w:lang w:eastAsia="en-GB"/>
              </w:rPr>
              <w:t>Informacija apie viešąsias konsultacijas</w:t>
            </w:r>
          </w:p>
        </w:tc>
        <w:tc>
          <w:tcPr>
            <w:tcW w:w="6803" w:type="dxa"/>
            <w:tcBorders>
              <w:top w:val="nil"/>
              <w:left w:val="nil"/>
              <w:bottom w:val="nil"/>
              <w:right w:val="nil"/>
            </w:tcBorders>
            <w:tcMar>
              <w:top w:w="0" w:type="dxa"/>
              <w:left w:w="108" w:type="dxa"/>
              <w:bottom w:w="0" w:type="dxa"/>
              <w:right w:w="108" w:type="dxa"/>
            </w:tcMar>
            <w:hideMark/>
          </w:tcPr>
          <w:p w14:paraId="5FC8EE56" w14:textId="286423A1" w:rsidR="00811798" w:rsidRPr="006E002A" w:rsidRDefault="00811798" w:rsidP="00324B29">
            <w:pPr>
              <w:jc w:val="both"/>
              <w:rPr>
                <w:sz w:val="22"/>
                <w:szCs w:val="22"/>
              </w:rPr>
            </w:pPr>
            <w:r w:rsidRPr="006E002A">
              <w:rPr>
                <w:sz w:val="22"/>
                <w:szCs w:val="22"/>
              </w:rPr>
              <w:t>Viešosios konsultacijos metodai: kvietimas teikti pasiūlymus ir apskrito</w:t>
            </w:r>
            <w:r w:rsidR="0042330F" w:rsidRPr="006E002A">
              <w:rPr>
                <w:sz w:val="22"/>
                <w:szCs w:val="22"/>
              </w:rPr>
              <w:t>jo</w:t>
            </w:r>
            <w:r w:rsidRPr="006E002A">
              <w:rPr>
                <w:sz w:val="22"/>
                <w:szCs w:val="22"/>
              </w:rPr>
              <w:t xml:space="preserve"> stalo diskusijos. Viešosios konsultacijos laikas:</w:t>
            </w:r>
          </w:p>
          <w:p w14:paraId="3A6C472A" w14:textId="5472B037" w:rsidR="00811798" w:rsidRPr="006E002A" w:rsidRDefault="00811798" w:rsidP="00324B29">
            <w:pPr>
              <w:jc w:val="both"/>
              <w:rPr>
                <w:sz w:val="22"/>
                <w:szCs w:val="22"/>
              </w:rPr>
            </w:pPr>
            <w:r w:rsidRPr="006E002A">
              <w:rPr>
                <w:sz w:val="22"/>
                <w:szCs w:val="22"/>
              </w:rPr>
              <w:t xml:space="preserve">1. Pasiūlymų teikimo laikas nuo 2021-06-21 iki 2021-07-09. </w:t>
            </w:r>
          </w:p>
          <w:p w14:paraId="66F2DBA4" w14:textId="311E6E9C" w:rsidR="00811798" w:rsidRPr="006E002A" w:rsidRDefault="00811798" w:rsidP="00324B29">
            <w:pPr>
              <w:jc w:val="both"/>
              <w:rPr>
                <w:sz w:val="22"/>
                <w:szCs w:val="22"/>
              </w:rPr>
            </w:pPr>
            <w:r w:rsidRPr="006E002A">
              <w:rPr>
                <w:sz w:val="22"/>
                <w:szCs w:val="22"/>
              </w:rPr>
              <w:t>2. Apskrito</w:t>
            </w:r>
            <w:r w:rsidR="0042330F" w:rsidRPr="006E002A">
              <w:rPr>
                <w:sz w:val="22"/>
                <w:szCs w:val="22"/>
              </w:rPr>
              <w:t>jo</w:t>
            </w:r>
            <w:r w:rsidRPr="006E002A">
              <w:rPr>
                <w:sz w:val="22"/>
                <w:szCs w:val="22"/>
              </w:rPr>
              <w:t xml:space="preserve"> stalo diskusija vyko 2021 m. liepos 8 d. nuotoliniu būdu.  </w:t>
            </w:r>
          </w:p>
          <w:p w14:paraId="0DE10410" w14:textId="77777777" w:rsidR="00811798" w:rsidRPr="006E002A" w:rsidRDefault="00811798" w:rsidP="00324B29">
            <w:pPr>
              <w:jc w:val="both"/>
              <w:rPr>
                <w:sz w:val="22"/>
                <w:szCs w:val="22"/>
              </w:rPr>
            </w:pPr>
          </w:p>
          <w:p w14:paraId="0C65995B" w14:textId="0A6C961D" w:rsidR="00811798" w:rsidRPr="006E002A" w:rsidRDefault="00811798" w:rsidP="00324B29">
            <w:pPr>
              <w:jc w:val="both"/>
              <w:rPr>
                <w:sz w:val="22"/>
                <w:szCs w:val="22"/>
              </w:rPr>
            </w:pPr>
            <w:r w:rsidRPr="006E002A">
              <w:rPr>
                <w:sz w:val="22"/>
                <w:szCs w:val="22"/>
              </w:rPr>
              <w:t xml:space="preserve">Viešųjų konsultacijų tikslas – gauti suinteresuotų grupių pasiūlymus dėl Programos pertvarkos. </w:t>
            </w:r>
          </w:p>
          <w:p w14:paraId="30B8ECBC" w14:textId="77777777" w:rsidR="00811798" w:rsidRPr="006E002A" w:rsidRDefault="00811798" w:rsidP="00324B29">
            <w:pPr>
              <w:jc w:val="both"/>
              <w:rPr>
                <w:sz w:val="22"/>
                <w:szCs w:val="22"/>
              </w:rPr>
            </w:pPr>
          </w:p>
          <w:p w14:paraId="415EB65F" w14:textId="77777777" w:rsidR="00811798" w:rsidRPr="006E002A" w:rsidRDefault="00811798" w:rsidP="00324B29">
            <w:pPr>
              <w:jc w:val="both"/>
              <w:rPr>
                <w:sz w:val="22"/>
                <w:szCs w:val="22"/>
              </w:rPr>
            </w:pPr>
            <w:r w:rsidRPr="006E002A">
              <w:rPr>
                <w:sz w:val="22"/>
                <w:szCs w:val="22"/>
              </w:rPr>
              <w:t>Viešosios konsultacijos metu buvo nagrinėjami šie klausimai:</w:t>
            </w:r>
          </w:p>
          <w:p w14:paraId="69873EB0" w14:textId="0C2248AC" w:rsidR="00811798" w:rsidRPr="006E002A" w:rsidRDefault="00811798" w:rsidP="00324B29">
            <w:pPr>
              <w:jc w:val="both"/>
              <w:rPr>
                <w:sz w:val="22"/>
                <w:szCs w:val="22"/>
              </w:rPr>
            </w:pPr>
            <w:r w:rsidRPr="006E002A">
              <w:rPr>
                <w:sz w:val="22"/>
                <w:szCs w:val="22"/>
              </w:rPr>
              <w:t>•</w:t>
            </w:r>
            <w:r w:rsidR="00C4108A" w:rsidRPr="006E002A">
              <w:rPr>
                <w:sz w:val="22"/>
                <w:szCs w:val="22"/>
              </w:rPr>
              <w:t xml:space="preserve"> </w:t>
            </w:r>
            <w:r w:rsidRPr="006E002A">
              <w:rPr>
                <w:sz w:val="22"/>
                <w:szCs w:val="22"/>
              </w:rPr>
              <w:t>Pagal kokius kriterijus ir kokiomis proporcijomis numatytas finansavimas vietiniams keliams turi būti skirstomas tarp 60 savivaldybių (šiuo metu pagal nuolatinių gyventojų skaičių (50 proc.) ir vietinės reikšmės kelių ilgį (50 proc.) savivaldybėje)?</w:t>
            </w:r>
          </w:p>
          <w:p w14:paraId="047CE086" w14:textId="7A1B77F9" w:rsidR="00811798" w:rsidRPr="006E002A" w:rsidRDefault="00811798" w:rsidP="00324B29">
            <w:pPr>
              <w:jc w:val="both"/>
              <w:rPr>
                <w:sz w:val="22"/>
                <w:szCs w:val="22"/>
              </w:rPr>
            </w:pPr>
            <w:r w:rsidRPr="006E002A">
              <w:rPr>
                <w:sz w:val="22"/>
                <w:szCs w:val="22"/>
              </w:rPr>
              <w:lastRenderedPageBreak/>
              <w:t>•</w:t>
            </w:r>
            <w:r w:rsidR="00C4108A" w:rsidRPr="006E002A">
              <w:rPr>
                <w:sz w:val="22"/>
                <w:szCs w:val="22"/>
              </w:rPr>
              <w:t xml:space="preserve"> </w:t>
            </w:r>
            <w:r w:rsidRPr="006E002A">
              <w:rPr>
                <w:sz w:val="22"/>
                <w:szCs w:val="22"/>
              </w:rPr>
              <w:t xml:space="preserve">Pagal kokius kriterijus savivaldybės gautą Programos finansavimą turėtų skirstyti vietiniams keliams, atrinkti projektus? </w:t>
            </w:r>
          </w:p>
          <w:p w14:paraId="45BE2E73" w14:textId="64EF162C" w:rsidR="00811798" w:rsidRPr="006E002A" w:rsidRDefault="00811798" w:rsidP="00324B29">
            <w:pPr>
              <w:jc w:val="both"/>
              <w:rPr>
                <w:sz w:val="22"/>
                <w:szCs w:val="22"/>
              </w:rPr>
            </w:pPr>
            <w:r w:rsidRPr="006E002A">
              <w:rPr>
                <w:sz w:val="22"/>
                <w:szCs w:val="22"/>
              </w:rPr>
              <w:t>•</w:t>
            </w:r>
            <w:r w:rsidR="00C4108A" w:rsidRPr="006E002A">
              <w:rPr>
                <w:sz w:val="22"/>
                <w:szCs w:val="22"/>
              </w:rPr>
              <w:t xml:space="preserve"> </w:t>
            </w:r>
            <w:r w:rsidRPr="006E002A">
              <w:rPr>
                <w:sz w:val="22"/>
                <w:szCs w:val="22"/>
              </w:rPr>
              <w:t>Kokiems vietiniams keliams savivaldybės turėtų teikti prioritetą?</w:t>
            </w:r>
          </w:p>
          <w:p w14:paraId="2C08CD57" w14:textId="043D3DB2" w:rsidR="00811798" w:rsidRPr="006E002A" w:rsidRDefault="00811798" w:rsidP="00324B29">
            <w:pPr>
              <w:jc w:val="both"/>
              <w:rPr>
                <w:sz w:val="22"/>
                <w:szCs w:val="22"/>
              </w:rPr>
            </w:pPr>
            <w:r w:rsidRPr="006E002A">
              <w:rPr>
                <w:sz w:val="22"/>
                <w:szCs w:val="22"/>
              </w:rPr>
              <w:t>•</w:t>
            </w:r>
            <w:r w:rsidR="00C4108A" w:rsidRPr="006E002A">
              <w:rPr>
                <w:sz w:val="22"/>
                <w:szCs w:val="22"/>
              </w:rPr>
              <w:t xml:space="preserve"> </w:t>
            </w:r>
            <w:r w:rsidRPr="006E002A">
              <w:rPr>
                <w:sz w:val="22"/>
                <w:szCs w:val="22"/>
              </w:rPr>
              <w:t>Kiti svarbūs savivaldybėms kelių finansavimo klausimai.</w:t>
            </w:r>
          </w:p>
          <w:p w14:paraId="68BA5B18" w14:textId="77777777" w:rsidR="00811798" w:rsidRPr="006E002A" w:rsidRDefault="00811798" w:rsidP="00324B29">
            <w:pPr>
              <w:jc w:val="both"/>
              <w:rPr>
                <w:sz w:val="22"/>
                <w:szCs w:val="22"/>
              </w:rPr>
            </w:pPr>
          </w:p>
          <w:p w14:paraId="5045956A" w14:textId="77777777" w:rsidR="00811798" w:rsidRPr="006E002A" w:rsidRDefault="00811798" w:rsidP="00324B29">
            <w:pPr>
              <w:jc w:val="both"/>
              <w:rPr>
                <w:sz w:val="22"/>
                <w:szCs w:val="22"/>
              </w:rPr>
            </w:pPr>
            <w:r w:rsidRPr="006E002A">
              <w:rPr>
                <w:sz w:val="22"/>
                <w:szCs w:val="22"/>
              </w:rPr>
              <w:t>Apskritojo stalo diskusijoje dalyvavo apie 100 dalyvių – Lietuvos Respublikos Seimo, savivaldybių, sodininkų bendrijų, Susisiekimo ministerijos pavaldžių įmonių ir įstaigų, kelių rangovų, ekspertų atstovai.</w:t>
            </w:r>
          </w:p>
          <w:p w14:paraId="1881DA5A" w14:textId="77777777" w:rsidR="00811798" w:rsidRPr="006E002A" w:rsidRDefault="00811798" w:rsidP="00324B29">
            <w:pPr>
              <w:jc w:val="both"/>
              <w:rPr>
                <w:sz w:val="22"/>
                <w:szCs w:val="22"/>
              </w:rPr>
            </w:pPr>
          </w:p>
          <w:p w14:paraId="48A2762D" w14:textId="77777777" w:rsidR="00811798" w:rsidRPr="006E002A" w:rsidRDefault="00811798" w:rsidP="00324B29">
            <w:pPr>
              <w:jc w:val="both"/>
              <w:rPr>
                <w:sz w:val="22"/>
                <w:szCs w:val="22"/>
              </w:rPr>
            </w:pPr>
            <w:r w:rsidRPr="006E002A">
              <w:rPr>
                <w:sz w:val="22"/>
                <w:szCs w:val="22"/>
              </w:rPr>
              <w:t xml:space="preserve">Apskritojo stalo diskusijos vyko atskirai dviejose grupėse. Pirmoji dalis buvo skirta Seimo, savivaldybių ir sodininkų bendrijų pakviestiems suinteresuotų šalių atstovams, o antroji – Susisiekimo ministerijos pavaldžių įmonių, kelių rangovų, ekspertų suinteresuotoms grupėms. </w:t>
            </w:r>
          </w:p>
          <w:p w14:paraId="1B9C8121" w14:textId="77777777" w:rsidR="00811798" w:rsidRPr="006E002A" w:rsidRDefault="00811798" w:rsidP="00324B29">
            <w:pPr>
              <w:jc w:val="both"/>
              <w:rPr>
                <w:sz w:val="22"/>
                <w:szCs w:val="22"/>
              </w:rPr>
            </w:pPr>
          </w:p>
          <w:p w14:paraId="5E128E3A" w14:textId="61E54720" w:rsidR="00811798" w:rsidRPr="006E002A" w:rsidRDefault="005D3B42" w:rsidP="00324B29">
            <w:pPr>
              <w:jc w:val="both"/>
              <w:rPr>
                <w:sz w:val="22"/>
                <w:szCs w:val="22"/>
              </w:rPr>
            </w:pPr>
            <w:r w:rsidRPr="006E002A">
              <w:rPr>
                <w:sz w:val="22"/>
                <w:szCs w:val="22"/>
              </w:rPr>
              <w:t>Kai kurie di</w:t>
            </w:r>
            <w:r w:rsidR="00811798" w:rsidRPr="006E002A">
              <w:rPr>
                <w:sz w:val="22"/>
                <w:szCs w:val="22"/>
              </w:rPr>
              <w:t xml:space="preserve">skusijos dalyviai (Seimo nariai ir savivaldybės) pasisakė už atskiro tikslinio finansavimo savivaldybių grupėms (Sostinės regiono savivaldybėms, priemiestinėms savivaldybėms, potvynių užliejamoms savivaldybėms, kurortinėms savivaldybėms) išlaikymą. Sodininkų bendrijų atstovai taip pat pasisakė už atskiros eilutės sukūrimą sodų </w:t>
            </w:r>
            <w:r w:rsidR="00C577C9" w:rsidRPr="006E002A">
              <w:rPr>
                <w:sz w:val="22"/>
                <w:szCs w:val="22"/>
              </w:rPr>
              <w:t xml:space="preserve">bendrijų </w:t>
            </w:r>
            <w:r w:rsidR="00811798" w:rsidRPr="006E002A">
              <w:rPr>
                <w:sz w:val="22"/>
                <w:szCs w:val="22"/>
              </w:rPr>
              <w:t xml:space="preserve">keliams, kadangi šie keliai nesulaukia pakankamo dėmesio iš savivaldybių, todėl tikslinis finansavimas padėtų spręsti sodų </w:t>
            </w:r>
            <w:r w:rsidR="0042330F" w:rsidRPr="006E002A">
              <w:rPr>
                <w:sz w:val="22"/>
                <w:szCs w:val="22"/>
              </w:rPr>
              <w:t xml:space="preserve">bendrijų </w:t>
            </w:r>
            <w:r w:rsidR="00811798" w:rsidRPr="006E002A">
              <w:rPr>
                <w:sz w:val="22"/>
                <w:szCs w:val="22"/>
              </w:rPr>
              <w:t>kelių problemas. Kiekvienas iš pasisakiusiųjų pateikdavo sav</w:t>
            </w:r>
            <w:r w:rsidR="0042330F" w:rsidRPr="006E002A">
              <w:rPr>
                <w:sz w:val="22"/>
                <w:szCs w:val="22"/>
              </w:rPr>
              <w:t>ų</w:t>
            </w:r>
            <w:r w:rsidR="00811798" w:rsidRPr="006E002A">
              <w:rPr>
                <w:sz w:val="22"/>
                <w:szCs w:val="22"/>
              </w:rPr>
              <w:t xml:space="preserve"> argument</w:t>
            </w:r>
            <w:r w:rsidR="0042330F" w:rsidRPr="006E002A">
              <w:rPr>
                <w:sz w:val="22"/>
                <w:szCs w:val="22"/>
              </w:rPr>
              <w:t>ų</w:t>
            </w:r>
            <w:r w:rsidR="00811798" w:rsidRPr="006E002A">
              <w:rPr>
                <w:sz w:val="22"/>
                <w:szCs w:val="22"/>
              </w:rPr>
              <w:t xml:space="preserve"> ir skeptiškai vertindavo Susisiekimo ministerijos argumentus, kad panaikinus atskiroms savivaldybių grupėms finansavimo eilutes po Programos pertvarkos kiekviena savivaldybė gaus didesnį finansavimą keliams. </w:t>
            </w:r>
          </w:p>
          <w:p w14:paraId="08E72C9A" w14:textId="77777777" w:rsidR="00811798" w:rsidRPr="006E002A" w:rsidRDefault="00811798" w:rsidP="00324B29">
            <w:pPr>
              <w:jc w:val="both"/>
              <w:rPr>
                <w:sz w:val="22"/>
                <w:szCs w:val="22"/>
              </w:rPr>
            </w:pPr>
          </w:p>
          <w:p w14:paraId="27A6C825" w14:textId="2FAB1AE5" w:rsidR="00811798" w:rsidRPr="006E002A" w:rsidRDefault="00811798" w:rsidP="00324B29">
            <w:pPr>
              <w:jc w:val="both"/>
              <w:rPr>
                <w:sz w:val="22"/>
                <w:szCs w:val="22"/>
              </w:rPr>
            </w:pPr>
            <w:r w:rsidRPr="006E002A">
              <w:rPr>
                <w:sz w:val="22"/>
                <w:szCs w:val="22"/>
              </w:rPr>
              <w:t>Seimo nariai ir savivaldybių atstovai pateikė skirting</w:t>
            </w:r>
            <w:r w:rsidR="0042330F" w:rsidRPr="006E002A">
              <w:rPr>
                <w:sz w:val="22"/>
                <w:szCs w:val="22"/>
              </w:rPr>
              <w:t>ų</w:t>
            </w:r>
            <w:r w:rsidRPr="006E002A">
              <w:rPr>
                <w:sz w:val="22"/>
                <w:szCs w:val="22"/>
              </w:rPr>
              <w:t xml:space="preserve"> </w:t>
            </w:r>
            <w:r w:rsidR="0042330F" w:rsidRPr="006E002A">
              <w:rPr>
                <w:sz w:val="22"/>
                <w:szCs w:val="22"/>
              </w:rPr>
              <w:t>pa</w:t>
            </w:r>
            <w:r w:rsidRPr="006E002A">
              <w:rPr>
                <w:sz w:val="22"/>
                <w:szCs w:val="22"/>
              </w:rPr>
              <w:t>siūlym</w:t>
            </w:r>
            <w:r w:rsidR="0042330F" w:rsidRPr="006E002A">
              <w:rPr>
                <w:sz w:val="22"/>
                <w:szCs w:val="22"/>
              </w:rPr>
              <w:t>ų</w:t>
            </w:r>
            <w:r w:rsidRPr="006E002A">
              <w:rPr>
                <w:sz w:val="22"/>
                <w:szCs w:val="22"/>
              </w:rPr>
              <w:t xml:space="preserve"> dėl kriterijų, pagal kuriuos turėtų būti skirstomas Programos finansavimas savivaldybėms. Savivaldybės, kurios turi daugiau įregistruotų vietinės reikšmės kelių, siūlė Programos finansavimą skirstyti pagal įregistruotų kelių ilgį (10 proc.). Savivaldybės, kurios turi daugiau žvyrkelių, siūlė Programos finansavimą savivaldybė</w:t>
            </w:r>
            <w:r w:rsidR="0042330F" w:rsidRPr="006E002A">
              <w:rPr>
                <w:sz w:val="22"/>
                <w:szCs w:val="22"/>
              </w:rPr>
              <w:t>m</w:t>
            </w:r>
            <w:r w:rsidRPr="006E002A">
              <w:rPr>
                <w:sz w:val="22"/>
                <w:szCs w:val="22"/>
              </w:rPr>
              <w:t xml:space="preserve">s skirtyti pagal kelių su asfalto danga ir visų kelių savivaldybėje santykį. Bendros nuomonės šiuo klausimu nebuvo. </w:t>
            </w:r>
          </w:p>
          <w:p w14:paraId="4458EFC2" w14:textId="77777777" w:rsidR="00811798" w:rsidRPr="006E002A" w:rsidRDefault="00811798" w:rsidP="00324B29">
            <w:pPr>
              <w:jc w:val="both"/>
              <w:rPr>
                <w:sz w:val="22"/>
                <w:szCs w:val="22"/>
              </w:rPr>
            </w:pPr>
          </w:p>
          <w:p w14:paraId="22F2C7C9" w14:textId="5233A293" w:rsidR="00811798" w:rsidRPr="006E002A" w:rsidRDefault="00811798" w:rsidP="00324B29">
            <w:pPr>
              <w:jc w:val="both"/>
              <w:rPr>
                <w:sz w:val="22"/>
                <w:szCs w:val="22"/>
              </w:rPr>
            </w:pPr>
            <w:r w:rsidRPr="006E002A">
              <w:rPr>
                <w:sz w:val="22"/>
                <w:szCs w:val="22"/>
              </w:rPr>
              <w:t>Lietuvos savivaldybių asociacijos atstovas pasiūlė tvirtinant atitinkamų metų valstybės biudžetą iš karto numatyti savivaldybėms Programos krepšelius, kaip pajamas, nelaukiant Programos finansavimo lėšų naudojimo sąmatos, tačiau paliekant Programos sistemos kriterijus ir reikalavimus, taikomus Programos finansavimui. Taip bus sutaupoma laiko, nes Programos finansavimo lėšų naudojimo sąmatos tvirtinimas kartais gali užtrukti kelis mėnesius. Lietuvos savivaldybių asociacijos atstovas atkreipė dėmesį, kad nors Programos finansavimo lėšų rezervo problemos žinomos ir suprantamos, savivaldybių nuomonės dėl Programos finansavimo lėšų rezervo panaikinimo išsiskyrė.</w:t>
            </w:r>
          </w:p>
          <w:p w14:paraId="56E7297C" w14:textId="77777777" w:rsidR="00811798" w:rsidRPr="006E002A" w:rsidRDefault="00811798" w:rsidP="00324B29">
            <w:pPr>
              <w:jc w:val="both"/>
              <w:rPr>
                <w:sz w:val="22"/>
                <w:szCs w:val="22"/>
              </w:rPr>
            </w:pPr>
          </w:p>
          <w:p w14:paraId="7D2F4E1D" w14:textId="5279D561" w:rsidR="00811798" w:rsidRPr="006E002A" w:rsidRDefault="00811798" w:rsidP="00324B29">
            <w:pPr>
              <w:jc w:val="both"/>
              <w:rPr>
                <w:sz w:val="22"/>
                <w:szCs w:val="22"/>
              </w:rPr>
            </w:pPr>
            <w:r w:rsidRPr="006E002A">
              <w:rPr>
                <w:sz w:val="22"/>
                <w:szCs w:val="22"/>
              </w:rPr>
              <w:t xml:space="preserve">Savivaldybių atstovai pasiūlė leisti Programos finansavimo lėšomis finansuoti </w:t>
            </w:r>
            <w:proofErr w:type="spellStart"/>
            <w:r w:rsidRPr="006E002A">
              <w:rPr>
                <w:i/>
                <w:iCs/>
                <w:sz w:val="22"/>
                <w:szCs w:val="22"/>
              </w:rPr>
              <w:t>P</w:t>
            </w:r>
            <w:r w:rsidR="008316B4" w:rsidRPr="006E002A">
              <w:rPr>
                <w:i/>
                <w:iCs/>
                <w:sz w:val="22"/>
                <w:szCs w:val="22"/>
              </w:rPr>
              <w:t>ublic</w:t>
            </w:r>
            <w:proofErr w:type="spellEnd"/>
            <w:r w:rsidR="008316B4" w:rsidRPr="006E002A">
              <w:rPr>
                <w:i/>
                <w:iCs/>
                <w:sz w:val="22"/>
                <w:szCs w:val="22"/>
              </w:rPr>
              <w:t xml:space="preserve"> </w:t>
            </w:r>
            <w:proofErr w:type="spellStart"/>
            <w:r w:rsidR="008316B4" w:rsidRPr="006E002A">
              <w:rPr>
                <w:i/>
                <w:iCs/>
                <w:sz w:val="22"/>
                <w:szCs w:val="22"/>
              </w:rPr>
              <w:t>Private</w:t>
            </w:r>
            <w:proofErr w:type="spellEnd"/>
            <w:r w:rsidR="008316B4" w:rsidRPr="006E002A">
              <w:rPr>
                <w:i/>
                <w:iCs/>
                <w:sz w:val="22"/>
                <w:szCs w:val="22"/>
              </w:rPr>
              <w:t xml:space="preserve"> </w:t>
            </w:r>
            <w:proofErr w:type="spellStart"/>
            <w:r w:rsidR="008316B4" w:rsidRPr="006E002A">
              <w:rPr>
                <w:i/>
                <w:iCs/>
                <w:sz w:val="22"/>
                <w:szCs w:val="22"/>
              </w:rPr>
              <w:t>Partnership</w:t>
            </w:r>
            <w:proofErr w:type="spellEnd"/>
            <w:r w:rsidRPr="006E002A">
              <w:rPr>
                <w:sz w:val="22"/>
                <w:szCs w:val="22"/>
              </w:rPr>
              <w:t xml:space="preserve"> projektus, argumentuodami, kad tokiu būdu bus greičiau įgyvendinami kelių infrastruktūros plėtros projektai, pasidalinama rizika ir sumažinama našta savivaldybių biudžetui.  </w:t>
            </w:r>
          </w:p>
          <w:p w14:paraId="1AD4A719" w14:textId="77777777" w:rsidR="00811798" w:rsidRPr="006E002A" w:rsidRDefault="00811798" w:rsidP="00324B29">
            <w:pPr>
              <w:jc w:val="both"/>
              <w:rPr>
                <w:sz w:val="22"/>
                <w:szCs w:val="22"/>
              </w:rPr>
            </w:pPr>
          </w:p>
          <w:p w14:paraId="6B1B2799" w14:textId="5023FB89" w:rsidR="00811798" w:rsidRPr="006E002A" w:rsidRDefault="00811798" w:rsidP="00324B29">
            <w:pPr>
              <w:jc w:val="both"/>
              <w:rPr>
                <w:sz w:val="22"/>
                <w:szCs w:val="22"/>
              </w:rPr>
            </w:pPr>
            <w:r w:rsidRPr="006E002A">
              <w:rPr>
                <w:sz w:val="22"/>
                <w:szCs w:val="22"/>
              </w:rPr>
              <w:t xml:space="preserve">Diskusijos metu ekspertai pateikė nuomonę, kad siūloma viena iš alternatyvų, susijusi su kriterijais, pagal kuriuos savivaldybės gautą Programos finansavimo lėšų krepšelį paskirsto, tai yra sudaro prioritetines eiles, galimai sudarys papildomą administracinę naštą, nes savivaldybės tiesiog neturės kompetencijų ir pajėgumų užtikrinti tokio pasiūlymo įgyvendinimą (pvz., dangos būklės indekso (DBI) skaičiavimas). </w:t>
            </w:r>
            <w:r w:rsidR="00D63B72" w:rsidRPr="006E002A">
              <w:rPr>
                <w:sz w:val="22"/>
                <w:szCs w:val="22"/>
              </w:rPr>
              <w:t xml:space="preserve">Buvo </w:t>
            </w:r>
            <w:r w:rsidR="0042330F" w:rsidRPr="006E002A">
              <w:rPr>
                <w:sz w:val="22"/>
                <w:szCs w:val="22"/>
              </w:rPr>
              <w:lastRenderedPageBreak/>
              <w:t>p</w:t>
            </w:r>
            <w:r w:rsidRPr="006E002A">
              <w:rPr>
                <w:sz w:val="22"/>
                <w:szCs w:val="22"/>
              </w:rPr>
              <w:t>ateik</w:t>
            </w:r>
            <w:r w:rsidR="00D63B72" w:rsidRPr="006E002A">
              <w:rPr>
                <w:sz w:val="22"/>
                <w:szCs w:val="22"/>
              </w:rPr>
              <w:t>tas</w:t>
            </w:r>
            <w:r w:rsidRPr="006E002A">
              <w:rPr>
                <w:sz w:val="22"/>
                <w:szCs w:val="22"/>
              </w:rPr>
              <w:t xml:space="preserve"> </w:t>
            </w:r>
            <w:r w:rsidR="0042330F" w:rsidRPr="006E002A">
              <w:rPr>
                <w:sz w:val="22"/>
                <w:szCs w:val="22"/>
              </w:rPr>
              <w:t>pa</w:t>
            </w:r>
            <w:r w:rsidRPr="006E002A">
              <w:rPr>
                <w:sz w:val="22"/>
                <w:szCs w:val="22"/>
              </w:rPr>
              <w:t>siūlym</w:t>
            </w:r>
            <w:r w:rsidR="00D63B72" w:rsidRPr="006E002A">
              <w:rPr>
                <w:sz w:val="22"/>
                <w:szCs w:val="22"/>
              </w:rPr>
              <w:t>as</w:t>
            </w:r>
            <w:r w:rsidRPr="006E002A">
              <w:rPr>
                <w:sz w:val="22"/>
                <w:szCs w:val="22"/>
              </w:rPr>
              <w:t xml:space="preserve"> nenustatyti metodikų savivaldybėms, tegul savivaldybės pačios sprendžia, kur ir kokius kelių objektus finansuoti, nes vietinių kelių tvarkymas yra savarankiškoji savivaldybių funkcija.</w:t>
            </w:r>
          </w:p>
          <w:p w14:paraId="0BCAF74B" w14:textId="77777777" w:rsidR="00811798" w:rsidRPr="006E002A" w:rsidRDefault="00811798" w:rsidP="00324B29">
            <w:pPr>
              <w:jc w:val="both"/>
              <w:rPr>
                <w:sz w:val="22"/>
                <w:szCs w:val="22"/>
              </w:rPr>
            </w:pPr>
          </w:p>
          <w:p w14:paraId="047DC281" w14:textId="1C341AAB" w:rsidR="00811798" w:rsidRPr="006E002A" w:rsidRDefault="00811798" w:rsidP="00324B29">
            <w:pPr>
              <w:jc w:val="both"/>
              <w:rPr>
                <w:sz w:val="22"/>
                <w:szCs w:val="22"/>
              </w:rPr>
            </w:pPr>
            <w:r w:rsidRPr="006E002A">
              <w:rPr>
                <w:sz w:val="22"/>
                <w:szCs w:val="22"/>
              </w:rPr>
              <w:t xml:space="preserve">Ekspertai pasisakė, kad Programos finansavimo lėšų rezervas turėtų likti, tačiau paskirstymo tvarka turėtų būti pakeista. </w:t>
            </w:r>
            <w:r w:rsidR="008316B4" w:rsidRPr="006E002A">
              <w:rPr>
                <w:sz w:val="22"/>
                <w:szCs w:val="22"/>
              </w:rPr>
              <w:t xml:space="preserve">Iš </w:t>
            </w:r>
            <w:r w:rsidRPr="006E002A">
              <w:rPr>
                <w:sz w:val="22"/>
                <w:szCs w:val="22"/>
              </w:rPr>
              <w:t>Programos finansavimo lėšų rezervo turėtų būti finansuojami projektai, kurie dažnai nėra populiarūs tarp Kelių direkcijos ir savivaldybių. Savivaldybės dažnai neturi pajėgumų stambesni</w:t>
            </w:r>
            <w:r w:rsidR="0042330F" w:rsidRPr="006E002A">
              <w:rPr>
                <w:sz w:val="22"/>
                <w:szCs w:val="22"/>
              </w:rPr>
              <w:t>em</w:t>
            </w:r>
            <w:r w:rsidRPr="006E002A">
              <w:rPr>
                <w:sz w:val="22"/>
                <w:szCs w:val="22"/>
              </w:rPr>
              <w:t>s kelių infrastruktūros projekt</w:t>
            </w:r>
            <w:r w:rsidR="0042330F" w:rsidRPr="006E002A">
              <w:rPr>
                <w:sz w:val="22"/>
                <w:szCs w:val="22"/>
              </w:rPr>
              <w:t>am</w:t>
            </w:r>
            <w:r w:rsidRPr="006E002A">
              <w:rPr>
                <w:sz w:val="22"/>
                <w:szCs w:val="22"/>
              </w:rPr>
              <w:t>s</w:t>
            </w:r>
            <w:r w:rsidR="0042330F" w:rsidRPr="006E002A">
              <w:rPr>
                <w:sz w:val="22"/>
                <w:szCs w:val="22"/>
              </w:rPr>
              <w:t xml:space="preserve"> finansuoti</w:t>
            </w:r>
            <w:r w:rsidRPr="006E002A">
              <w:rPr>
                <w:sz w:val="22"/>
                <w:szCs w:val="22"/>
              </w:rPr>
              <w:t>, Programos finansavimo lėšų rezervas būtų viena iš tokių finansavimo galimybių. Programos finansavimo lėšų rezervas turėtų būti skiriamas koncentruotiems didel</w:t>
            </w:r>
            <w:r w:rsidR="0042330F" w:rsidRPr="006E002A">
              <w:rPr>
                <w:sz w:val="22"/>
                <w:szCs w:val="22"/>
              </w:rPr>
              <w:t>ie</w:t>
            </w:r>
            <w:r w:rsidRPr="006E002A">
              <w:rPr>
                <w:sz w:val="22"/>
                <w:szCs w:val="22"/>
              </w:rPr>
              <w:t xml:space="preserve">ms projektams, tiltams ir viadukams rekonstruoti, keliams, vedantiems į teritorijas, kuriose kuriamos darbo vietos (nes tokie keliai turi konkuruoti su kitais keliais pagal intensyvumą ir gali nesulaukti dėmesio). Savivaldybės yra skirtingos, stipresnės savivaldybės pačios finansuos tokius kelius, </w:t>
            </w:r>
            <w:r w:rsidR="0042330F" w:rsidRPr="006E002A">
              <w:rPr>
                <w:sz w:val="22"/>
                <w:szCs w:val="22"/>
              </w:rPr>
              <w:t>o</w:t>
            </w:r>
            <w:r w:rsidRPr="006E002A">
              <w:rPr>
                <w:sz w:val="22"/>
                <w:szCs w:val="22"/>
              </w:rPr>
              <w:t xml:space="preserve"> mažesnės savivaldybės nebus pajėgios to </w:t>
            </w:r>
            <w:r w:rsidR="00D63B72" w:rsidRPr="006E002A">
              <w:rPr>
                <w:sz w:val="22"/>
                <w:szCs w:val="22"/>
              </w:rPr>
              <w:t>padary</w:t>
            </w:r>
            <w:r w:rsidRPr="006E002A">
              <w:rPr>
                <w:sz w:val="22"/>
                <w:szCs w:val="22"/>
              </w:rPr>
              <w:t xml:space="preserve">ti. </w:t>
            </w:r>
          </w:p>
          <w:p w14:paraId="679B8290" w14:textId="77777777" w:rsidR="00811798" w:rsidRPr="006E002A" w:rsidRDefault="00811798" w:rsidP="00324B29">
            <w:pPr>
              <w:jc w:val="both"/>
              <w:rPr>
                <w:sz w:val="22"/>
                <w:szCs w:val="22"/>
              </w:rPr>
            </w:pPr>
          </w:p>
          <w:p w14:paraId="53ECB4E3" w14:textId="33639EFC" w:rsidR="00811798" w:rsidRPr="006E002A" w:rsidRDefault="00811798" w:rsidP="00324B29">
            <w:pPr>
              <w:jc w:val="both"/>
              <w:rPr>
                <w:sz w:val="22"/>
                <w:szCs w:val="22"/>
              </w:rPr>
            </w:pPr>
            <w:r w:rsidRPr="006E002A">
              <w:rPr>
                <w:sz w:val="22"/>
                <w:szCs w:val="22"/>
              </w:rPr>
              <w:t xml:space="preserve">Susisiekimo ministerijos pavaldžios įmonės atstovai pasiūlė leisti Programos finansavimo lėšomis finansuoti geležinkelių pervažas (Lietuvoje virš 60 km pervažų), kadangi funkciškai jos yra automobilių kelio dalis. </w:t>
            </w:r>
          </w:p>
          <w:p w14:paraId="3AE45BDB" w14:textId="77777777" w:rsidR="00811798" w:rsidRPr="006E002A" w:rsidRDefault="00811798" w:rsidP="00324B29">
            <w:pPr>
              <w:jc w:val="both"/>
              <w:rPr>
                <w:sz w:val="22"/>
                <w:szCs w:val="22"/>
              </w:rPr>
            </w:pPr>
          </w:p>
          <w:p w14:paraId="65A4AFE8" w14:textId="23C2E89B" w:rsidR="00811798" w:rsidRPr="006E002A" w:rsidRDefault="00811798" w:rsidP="00324B29">
            <w:pPr>
              <w:jc w:val="both"/>
              <w:rPr>
                <w:sz w:val="22"/>
                <w:szCs w:val="22"/>
              </w:rPr>
            </w:pPr>
            <w:r w:rsidRPr="006E002A">
              <w:rPr>
                <w:sz w:val="22"/>
                <w:szCs w:val="22"/>
              </w:rPr>
              <w:t>Visi diskusijos dalyviai palaikė trimetį kelių finansavimą, kuris padėtų kelių projekt</w:t>
            </w:r>
            <w:r w:rsidR="0042330F" w:rsidRPr="006E002A">
              <w:rPr>
                <w:sz w:val="22"/>
                <w:szCs w:val="22"/>
              </w:rPr>
              <w:t>us</w:t>
            </w:r>
            <w:r w:rsidRPr="006E002A">
              <w:rPr>
                <w:sz w:val="22"/>
                <w:szCs w:val="22"/>
              </w:rPr>
              <w:t xml:space="preserve"> plan</w:t>
            </w:r>
            <w:r w:rsidR="0042330F" w:rsidRPr="006E002A">
              <w:rPr>
                <w:sz w:val="22"/>
                <w:szCs w:val="22"/>
              </w:rPr>
              <w:t>uoti</w:t>
            </w:r>
            <w:r w:rsidRPr="006E002A">
              <w:rPr>
                <w:sz w:val="22"/>
                <w:szCs w:val="22"/>
              </w:rPr>
              <w:t xml:space="preserve"> ir įgyvendin</w:t>
            </w:r>
            <w:r w:rsidR="0042330F" w:rsidRPr="006E002A">
              <w:rPr>
                <w:sz w:val="22"/>
                <w:szCs w:val="22"/>
              </w:rPr>
              <w:t>t</w:t>
            </w:r>
            <w:r w:rsidRPr="006E002A">
              <w:rPr>
                <w:sz w:val="22"/>
                <w:szCs w:val="22"/>
              </w:rPr>
              <w:t xml:space="preserve">i. </w:t>
            </w:r>
            <w:r w:rsidR="0042330F" w:rsidRPr="006E002A">
              <w:rPr>
                <w:sz w:val="22"/>
                <w:szCs w:val="22"/>
              </w:rPr>
              <w:t>Buvo p</w:t>
            </w:r>
            <w:r w:rsidRPr="006E002A">
              <w:rPr>
                <w:sz w:val="22"/>
                <w:szCs w:val="22"/>
              </w:rPr>
              <w:t>ritar</w:t>
            </w:r>
            <w:r w:rsidR="0042330F" w:rsidRPr="006E002A">
              <w:rPr>
                <w:sz w:val="22"/>
                <w:szCs w:val="22"/>
              </w:rPr>
              <w:t>ta</w:t>
            </w:r>
            <w:r w:rsidRPr="006E002A">
              <w:rPr>
                <w:sz w:val="22"/>
                <w:szCs w:val="22"/>
              </w:rPr>
              <w:t>, kad kelių finansavimas nepakankamas ir jį būtina didinti. Taip pat dalyviai pasisakė už tai, kad savivaldybėms turėtų būti palikta laisvė pačioms spręsti</w:t>
            </w:r>
            <w:r w:rsidR="0042330F" w:rsidRPr="006E002A">
              <w:rPr>
                <w:sz w:val="22"/>
                <w:szCs w:val="22"/>
              </w:rPr>
              <w:t>,</w:t>
            </w:r>
            <w:r w:rsidRPr="006E002A">
              <w:rPr>
                <w:sz w:val="22"/>
                <w:szCs w:val="22"/>
              </w:rPr>
              <w:t xml:space="preserve"> pagal kokius kriterijus jos skirsto gaunamą Programos finansavimo lėšų krepšelį. Tačiau nuomonės išsiskyrė dėl Programos finansavimo lėšų rezervo panaikinimo ir dėl papildomų finansavimo eilučių atskiroms savivaldybių grupėms išlaikym</w:t>
            </w:r>
            <w:r w:rsidR="0042330F" w:rsidRPr="006E002A">
              <w:rPr>
                <w:sz w:val="22"/>
                <w:szCs w:val="22"/>
              </w:rPr>
              <w:t>o</w:t>
            </w:r>
            <w:r w:rsidRPr="006E002A">
              <w:rPr>
                <w:sz w:val="22"/>
                <w:szCs w:val="22"/>
              </w:rPr>
              <w:t>.</w:t>
            </w:r>
          </w:p>
          <w:p w14:paraId="79FD3ED4" w14:textId="77777777" w:rsidR="00811798" w:rsidRPr="006E002A" w:rsidRDefault="00811798" w:rsidP="00324B29">
            <w:pPr>
              <w:jc w:val="both"/>
              <w:rPr>
                <w:sz w:val="22"/>
                <w:szCs w:val="22"/>
              </w:rPr>
            </w:pPr>
          </w:p>
          <w:p w14:paraId="0FE45E8D" w14:textId="34406B9F" w:rsidR="008F071B" w:rsidRPr="006E002A" w:rsidRDefault="00811798" w:rsidP="00324B29">
            <w:pPr>
              <w:jc w:val="both"/>
              <w:rPr>
                <w:b/>
                <w:bCs/>
                <w:sz w:val="22"/>
                <w:szCs w:val="22"/>
                <w:lang w:eastAsia="en-GB"/>
              </w:rPr>
            </w:pPr>
            <w:r w:rsidRPr="006E002A">
              <w:rPr>
                <w:b/>
                <w:bCs/>
                <w:sz w:val="22"/>
                <w:szCs w:val="22"/>
              </w:rPr>
              <w:t>Gauti pasiūlymai buvo panaudoti rengiant įstatymo projektą.</w:t>
            </w:r>
          </w:p>
        </w:tc>
      </w:tr>
    </w:tbl>
    <w:p w14:paraId="43F54419" w14:textId="77777777" w:rsidR="008F071B" w:rsidRPr="006E002A" w:rsidRDefault="008F071B" w:rsidP="00324B29">
      <w:pPr>
        <w:rPr>
          <w:i/>
          <w:sz w:val="22"/>
          <w:szCs w:val="22"/>
        </w:rPr>
      </w:pPr>
    </w:p>
    <w:tbl>
      <w:tblPr>
        <w:tblW w:w="9242" w:type="dxa"/>
        <w:tblLook w:val="00A0" w:firstRow="1" w:lastRow="0" w:firstColumn="1" w:lastColumn="0" w:noHBand="0" w:noVBand="0"/>
      </w:tblPr>
      <w:tblGrid>
        <w:gridCol w:w="9242"/>
      </w:tblGrid>
      <w:tr w:rsidR="003D12B4" w:rsidRPr="006E002A" w14:paraId="67DEB9A9" w14:textId="77777777" w:rsidTr="00D405CE">
        <w:trPr>
          <w:trHeight w:val="290"/>
        </w:trPr>
        <w:tc>
          <w:tcPr>
            <w:tcW w:w="9242" w:type="dxa"/>
            <w:vMerge w:val="restart"/>
            <w:shd w:val="clear" w:color="auto" w:fill="DBE5F1"/>
            <w:hideMark/>
          </w:tcPr>
          <w:p w14:paraId="033B2C2E" w14:textId="77777777" w:rsidR="003D12B4" w:rsidRPr="006E002A" w:rsidRDefault="003D12B4" w:rsidP="00324B29">
            <w:pPr>
              <w:rPr>
                <w:b/>
                <w:sz w:val="22"/>
                <w:szCs w:val="22"/>
              </w:rPr>
            </w:pPr>
            <w:r w:rsidRPr="006E002A">
              <w:rPr>
                <w:b/>
                <w:sz w:val="22"/>
                <w:szCs w:val="22"/>
              </w:rPr>
              <w:t>Kita svarbi informacija</w:t>
            </w:r>
          </w:p>
          <w:p w14:paraId="101A9BFC" w14:textId="12B1127E" w:rsidR="00920656" w:rsidRPr="006E002A" w:rsidRDefault="00292282" w:rsidP="00324B29">
            <w:pPr>
              <w:jc w:val="both"/>
              <w:rPr>
                <w:sz w:val="22"/>
                <w:szCs w:val="22"/>
              </w:rPr>
            </w:pPr>
            <w:r w:rsidRPr="006E002A">
              <w:rPr>
                <w:sz w:val="22"/>
                <w:szCs w:val="22"/>
              </w:rPr>
              <w:t>-</w:t>
            </w:r>
          </w:p>
        </w:tc>
      </w:tr>
      <w:tr w:rsidR="003D12B4" w:rsidRPr="006E002A" w14:paraId="287AADED" w14:textId="77777777" w:rsidTr="00D405CE">
        <w:trPr>
          <w:trHeight w:val="276"/>
        </w:trPr>
        <w:tc>
          <w:tcPr>
            <w:tcW w:w="9242" w:type="dxa"/>
            <w:vMerge/>
            <w:vAlign w:val="center"/>
            <w:hideMark/>
          </w:tcPr>
          <w:p w14:paraId="66857231" w14:textId="77777777" w:rsidR="003D12B4" w:rsidRPr="006E002A" w:rsidRDefault="003D12B4" w:rsidP="00324B29">
            <w:pPr>
              <w:rPr>
                <w:b/>
                <w:sz w:val="22"/>
                <w:szCs w:val="22"/>
              </w:rPr>
            </w:pPr>
          </w:p>
        </w:tc>
      </w:tr>
      <w:tr w:rsidR="003D12B4" w:rsidRPr="006E002A" w14:paraId="1179C1F7" w14:textId="77777777" w:rsidTr="00D405CE">
        <w:trPr>
          <w:trHeight w:val="276"/>
        </w:trPr>
        <w:tc>
          <w:tcPr>
            <w:tcW w:w="9242" w:type="dxa"/>
            <w:vMerge/>
            <w:vAlign w:val="center"/>
            <w:hideMark/>
          </w:tcPr>
          <w:p w14:paraId="056F14B3" w14:textId="77777777" w:rsidR="003D12B4" w:rsidRPr="006E002A" w:rsidRDefault="003D12B4" w:rsidP="00324B29">
            <w:pPr>
              <w:rPr>
                <w:b/>
                <w:sz w:val="22"/>
                <w:szCs w:val="22"/>
              </w:rPr>
            </w:pPr>
          </w:p>
        </w:tc>
      </w:tr>
    </w:tbl>
    <w:p w14:paraId="78D9A19F" w14:textId="77777777" w:rsidR="00721777" w:rsidRPr="006E002A" w:rsidRDefault="00721777" w:rsidP="00324B29">
      <w:pPr>
        <w:pStyle w:val="ListParagraph1"/>
        <w:ind w:left="0"/>
        <w:contextualSpacing/>
        <w:jc w:val="both"/>
        <w:rPr>
          <w:b/>
          <w:sz w:val="22"/>
          <w:szCs w:val="22"/>
        </w:rPr>
      </w:pPr>
    </w:p>
    <w:p w14:paraId="501A4101" w14:textId="77777777" w:rsidR="003D12B4" w:rsidRPr="006E002A" w:rsidRDefault="003D12B4" w:rsidP="00324B29">
      <w:pPr>
        <w:pStyle w:val="ListParagraph1"/>
        <w:ind w:left="0"/>
        <w:contextualSpacing/>
        <w:jc w:val="both"/>
        <w:rPr>
          <w:b/>
          <w:sz w:val="22"/>
          <w:szCs w:val="22"/>
        </w:rPr>
      </w:pPr>
      <w:r w:rsidRPr="006E002A">
        <w:rPr>
          <w:b/>
          <w:sz w:val="22"/>
          <w:szCs w:val="22"/>
        </w:rPr>
        <w:t>Informacija apie asmenį ir instituciją, atsakingą už poveikio vertinimą</w:t>
      </w:r>
    </w:p>
    <w:p w14:paraId="1A3CA11A" w14:textId="77777777" w:rsidR="003D12B4" w:rsidRPr="006E002A" w:rsidRDefault="003D12B4" w:rsidP="00324B29">
      <w:pPr>
        <w:pStyle w:val="ListParagraph1"/>
        <w:jc w:val="both"/>
        <w:rPr>
          <w:b/>
          <w:sz w:val="22"/>
          <w:szCs w:val="2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6604"/>
      </w:tblGrid>
      <w:tr w:rsidR="003D12B4" w:rsidRPr="006E002A" w14:paraId="61893828"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2FD1ED7" w14:textId="77777777" w:rsidR="003D12B4" w:rsidRPr="006E002A" w:rsidRDefault="003D12B4" w:rsidP="00324B29">
            <w:pPr>
              <w:pStyle w:val="ListParagraph1"/>
              <w:ind w:left="0"/>
              <w:rPr>
                <w:sz w:val="22"/>
                <w:szCs w:val="22"/>
              </w:rPr>
            </w:pPr>
            <w:r w:rsidRPr="006E002A">
              <w:rPr>
                <w:sz w:val="22"/>
                <w:szCs w:val="22"/>
              </w:rPr>
              <w:t>Vardas ir pavardė</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6394E104" w14:textId="68F35583" w:rsidR="003D12B4" w:rsidRPr="006E002A" w:rsidRDefault="00AC66CA" w:rsidP="00324B29">
            <w:pPr>
              <w:pStyle w:val="ListParagraph1"/>
              <w:ind w:left="0"/>
              <w:rPr>
                <w:sz w:val="22"/>
                <w:szCs w:val="22"/>
              </w:rPr>
            </w:pPr>
            <w:r w:rsidRPr="006E002A">
              <w:rPr>
                <w:sz w:val="22"/>
                <w:szCs w:val="22"/>
              </w:rPr>
              <w:t>Sergėjus Volkovas</w:t>
            </w:r>
          </w:p>
        </w:tc>
      </w:tr>
      <w:tr w:rsidR="003D12B4" w:rsidRPr="006E002A" w14:paraId="17B3AA5C"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83C5156" w14:textId="77777777" w:rsidR="003D12B4" w:rsidRPr="006E002A" w:rsidRDefault="003D12B4" w:rsidP="00324B29">
            <w:pPr>
              <w:pStyle w:val="ListParagraph1"/>
              <w:ind w:left="0"/>
              <w:rPr>
                <w:b/>
                <w:sz w:val="22"/>
                <w:szCs w:val="22"/>
              </w:rPr>
            </w:pPr>
            <w:r w:rsidRPr="006E002A">
              <w:rPr>
                <w:sz w:val="22"/>
                <w:szCs w:val="22"/>
              </w:rPr>
              <w:t>Pareigos</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6D094547" w14:textId="437E0856" w:rsidR="003D12B4" w:rsidRPr="006E002A" w:rsidRDefault="00AC66CA" w:rsidP="00324B29">
            <w:pPr>
              <w:pStyle w:val="ListParagraph1"/>
              <w:ind w:left="0"/>
              <w:jc w:val="both"/>
              <w:rPr>
                <w:sz w:val="22"/>
                <w:szCs w:val="22"/>
              </w:rPr>
            </w:pPr>
            <w:r w:rsidRPr="006E002A">
              <w:rPr>
                <w:color w:val="000000"/>
                <w:spacing w:val="-1"/>
                <w:sz w:val="22"/>
                <w:szCs w:val="22"/>
              </w:rPr>
              <w:t xml:space="preserve">Kelių ir oro transporto politikos grupės vyresnysis </w:t>
            </w:r>
            <w:r w:rsidR="00292282" w:rsidRPr="006E002A">
              <w:rPr>
                <w:color w:val="000000" w:themeColor="text1"/>
                <w:sz w:val="22"/>
                <w:szCs w:val="22"/>
              </w:rPr>
              <w:t>patarėja</w:t>
            </w:r>
            <w:r w:rsidRPr="006E002A">
              <w:rPr>
                <w:color w:val="000000" w:themeColor="text1"/>
                <w:sz w:val="22"/>
                <w:szCs w:val="22"/>
              </w:rPr>
              <w:t>s</w:t>
            </w:r>
          </w:p>
        </w:tc>
      </w:tr>
      <w:tr w:rsidR="003D12B4" w:rsidRPr="006E002A" w14:paraId="6E35E9AD"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29B3EBF" w14:textId="77777777" w:rsidR="003D12B4" w:rsidRPr="006E002A" w:rsidRDefault="003D12B4" w:rsidP="00324B29">
            <w:pPr>
              <w:pStyle w:val="ListParagraph1"/>
              <w:ind w:left="0"/>
              <w:rPr>
                <w:b/>
                <w:sz w:val="22"/>
                <w:szCs w:val="22"/>
              </w:rPr>
            </w:pPr>
            <w:r w:rsidRPr="006E002A">
              <w:rPr>
                <w:sz w:val="22"/>
                <w:szCs w:val="22"/>
              </w:rPr>
              <w:t>Institucija (padalinys)</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78C30F7B" w14:textId="4FF4BF89" w:rsidR="003D12B4" w:rsidRPr="006E002A" w:rsidRDefault="00292282" w:rsidP="00324B29">
            <w:pPr>
              <w:pStyle w:val="ListParagraph1"/>
              <w:ind w:left="0"/>
              <w:jc w:val="both"/>
              <w:rPr>
                <w:sz w:val="22"/>
                <w:szCs w:val="22"/>
              </w:rPr>
            </w:pPr>
            <w:r w:rsidRPr="006E002A">
              <w:rPr>
                <w:sz w:val="22"/>
                <w:szCs w:val="22"/>
              </w:rPr>
              <w:t xml:space="preserve">Susisiekimo </w:t>
            </w:r>
            <w:r w:rsidR="00604CA4" w:rsidRPr="006E002A">
              <w:rPr>
                <w:sz w:val="22"/>
                <w:szCs w:val="22"/>
              </w:rPr>
              <w:t>ministerija</w:t>
            </w:r>
          </w:p>
        </w:tc>
      </w:tr>
      <w:tr w:rsidR="003D12B4" w:rsidRPr="006E002A" w14:paraId="60FE467D" w14:textId="77777777" w:rsidTr="00D405CE">
        <w:tc>
          <w:tcPr>
            <w:tcW w:w="141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55285C4" w14:textId="77777777" w:rsidR="003D12B4" w:rsidRPr="006E002A" w:rsidRDefault="003D12B4" w:rsidP="00324B29">
            <w:pPr>
              <w:pStyle w:val="ListParagraph1"/>
              <w:ind w:left="0"/>
              <w:rPr>
                <w:sz w:val="22"/>
                <w:szCs w:val="22"/>
              </w:rPr>
            </w:pPr>
            <w:r w:rsidRPr="006E002A">
              <w:rPr>
                <w:sz w:val="22"/>
                <w:szCs w:val="22"/>
              </w:rPr>
              <w:t>Telefono numeris ir elektroninio pašto adresas</w:t>
            </w:r>
          </w:p>
        </w:tc>
        <w:tc>
          <w:tcPr>
            <w:tcW w:w="3585" w:type="pct"/>
            <w:tcBorders>
              <w:top w:val="single" w:sz="4" w:space="0" w:color="auto"/>
              <w:left w:val="single" w:sz="4" w:space="0" w:color="auto"/>
              <w:bottom w:val="single" w:sz="4" w:space="0" w:color="auto"/>
              <w:right w:val="single" w:sz="4" w:space="0" w:color="auto"/>
            </w:tcBorders>
            <w:tcMar>
              <w:top w:w="28" w:type="dxa"/>
              <w:bottom w:w="28" w:type="dxa"/>
            </w:tcMar>
          </w:tcPr>
          <w:p w14:paraId="72BF086A" w14:textId="18FD0E14" w:rsidR="00292282" w:rsidRPr="006E002A" w:rsidRDefault="00292282" w:rsidP="00324B29">
            <w:pPr>
              <w:pStyle w:val="ListParagraph1"/>
              <w:ind w:left="0"/>
              <w:jc w:val="both"/>
              <w:rPr>
                <w:sz w:val="22"/>
                <w:szCs w:val="22"/>
              </w:rPr>
            </w:pPr>
            <w:r w:rsidRPr="006E002A">
              <w:rPr>
                <w:sz w:val="22"/>
                <w:szCs w:val="22"/>
              </w:rPr>
              <w:t>(8 5) 239 38</w:t>
            </w:r>
            <w:r w:rsidR="00AC66CA" w:rsidRPr="006E002A">
              <w:rPr>
                <w:sz w:val="22"/>
                <w:szCs w:val="22"/>
              </w:rPr>
              <w:t>77</w:t>
            </w:r>
          </w:p>
          <w:p w14:paraId="2D16DBE2" w14:textId="1FBDA07E" w:rsidR="00604CA4" w:rsidRPr="006E002A" w:rsidRDefault="00AC66CA" w:rsidP="00324B29">
            <w:pPr>
              <w:pStyle w:val="ListParagraph1"/>
              <w:ind w:left="0"/>
              <w:jc w:val="both"/>
              <w:rPr>
                <w:sz w:val="22"/>
                <w:szCs w:val="22"/>
              </w:rPr>
            </w:pPr>
            <w:r w:rsidRPr="006E002A">
              <w:rPr>
                <w:sz w:val="22"/>
                <w:szCs w:val="22"/>
              </w:rPr>
              <w:t>sergejus</w:t>
            </w:r>
            <w:r w:rsidR="00292282" w:rsidRPr="006E002A">
              <w:rPr>
                <w:sz w:val="22"/>
                <w:szCs w:val="22"/>
              </w:rPr>
              <w:t>.</w:t>
            </w:r>
            <w:r w:rsidRPr="006E002A">
              <w:rPr>
                <w:sz w:val="22"/>
                <w:szCs w:val="22"/>
              </w:rPr>
              <w:t>volkovas</w:t>
            </w:r>
            <w:r w:rsidR="00292282" w:rsidRPr="006E002A">
              <w:rPr>
                <w:sz w:val="22"/>
                <w:szCs w:val="22"/>
              </w:rPr>
              <w:t>@sumin.lt</w:t>
            </w:r>
          </w:p>
        </w:tc>
      </w:tr>
    </w:tbl>
    <w:p w14:paraId="15E31E00" w14:textId="77777777" w:rsidR="003D12B4" w:rsidRPr="006E002A" w:rsidRDefault="003D12B4" w:rsidP="00324B29">
      <w:pPr>
        <w:jc w:val="both"/>
        <w:rPr>
          <w:sz w:val="22"/>
          <w:szCs w:val="22"/>
        </w:rPr>
      </w:pPr>
    </w:p>
    <w:p w14:paraId="136A0518" w14:textId="147D3798" w:rsidR="003D12B4" w:rsidRPr="006E002A" w:rsidRDefault="003D12B4" w:rsidP="00324B29">
      <w:pPr>
        <w:pStyle w:val="Antrats"/>
        <w:tabs>
          <w:tab w:val="clear" w:pos="4153"/>
          <w:tab w:val="clear" w:pos="8306"/>
          <w:tab w:val="left" w:pos="6237"/>
        </w:tabs>
        <w:jc w:val="center"/>
        <w:rPr>
          <w:sz w:val="22"/>
          <w:szCs w:val="22"/>
        </w:rPr>
      </w:pPr>
      <w:r w:rsidRPr="006E002A">
        <w:rPr>
          <w:sz w:val="22"/>
          <w:szCs w:val="22"/>
        </w:rPr>
        <w:t>__________________</w:t>
      </w:r>
    </w:p>
    <w:sectPr w:rsidR="003D12B4" w:rsidRPr="006E002A" w:rsidSect="00796F17">
      <w:headerReference w:type="default" r:id="rId8"/>
      <w:footerReference w:type="default" r:id="rId9"/>
      <w:headerReference w:type="first" r:id="rId10"/>
      <w:pgSz w:w="11906" w:h="16838"/>
      <w:pgMar w:top="709"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0431" w14:textId="77777777" w:rsidR="00867023" w:rsidRDefault="00867023">
      <w:r>
        <w:separator/>
      </w:r>
    </w:p>
  </w:endnote>
  <w:endnote w:type="continuationSeparator" w:id="0">
    <w:p w14:paraId="38C414F5" w14:textId="77777777" w:rsidR="00867023" w:rsidRDefault="0086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9DCE" w14:textId="77777777" w:rsidR="009C3EC4" w:rsidRDefault="009C3EC4" w:rsidP="00744E90">
    <w:pPr>
      <w:pStyle w:val="Porat"/>
      <w:tabs>
        <w:tab w:val="clear" w:pos="4153"/>
        <w:tab w:val="clear" w:pos="8306"/>
        <w:tab w:val="left" w:pos="34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5E8A" w14:textId="77777777" w:rsidR="00867023" w:rsidRDefault="00867023">
      <w:r>
        <w:separator/>
      </w:r>
    </w:p>
  </w:footnote>
  <w:footnote w:type="continuationSeparator" w:id="0">
    <w:p w14:paraId="62AD3E7D" w14:textId="77777777" w:rsidR="00867023" w:rsidRDefault="00867023">
      <w:r>
        <w:continuationSeparator/>
      </w:r>
    </w:p>
  </w:footnote>
  <w:footnote w:id="1">
    <w:p w14:paraId="7A9EDAB9" w14:textId="07625542" w:rsidR="003D7EBB" w:rsidRDefault="003D7EBB" w:rsidP="003D7EBB">
      <w:pPr>
        <w:pStyle w:val="Puslapioinaostekstas"/>
        <w:jc w:val="both"/>
      </w:pPr>
      <w:r>
        <w:rPr>
          <w:rStyle w:val="Puslapioinaosnuoroda"/>
        </w:rPr>
        <w:footnoteRef/>
      </w:r>
      <w:r>
        <w:t xml:space="preserve"> </w:t>
      </w:r>
      <w:r w:rsidRPr="00E8602D">
        <w:t>2020 m. gruodžio 1 d. Valstybės kontrolės audit</w:t>
      </w:r>
      <w:r w:rsidR="00604F90">
        <w:t>o ataskaitos</w:t>
      </w:r>
      <w:r w:rsidRPr="00E8602D">
        <w:t xml:space="preserve"> Nr. VAE-13 „Kelių infrastruktūros valdymas“ </w:t>
      </w:r>
      <w:r w:rsidR="00604F90">
        <w:br/>
      </w:r>
      <w:r w:rsidRPr="00E8602D">
        <w:t xml:space="preserve">3 rekomendacija: </w:t>
      </w:r>
      <w:r w:rsidR="0047155E" w:rsidRPr="00E8602D">
        <w:t>„</w:t>
      </w:r>
      <w:r w:rsidRPr="00E8602D">
        <w:t>siekiant užtikrinti, kad Kelių priežiūros ir plėtros programos lėšomis finansuojami vietinės reikšmės kelių (gatvių) statybos ir priežiūros darbai būtų atrenkami objektyviau, inicijuoti teisės aktų pakeitimus, nustatančius pareigą savivaldybėms patvirtinti teisės aktus, reglamentuojančius šios programos lėšų skirstymą, ir juose nurodyti atrankos kriterijus, procedūras ir jų vykdymą“.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833006"/>
      <w:docPartObj>
        <w:docPartGallery w:val="Page Numbers (Top of Page)"/>
        <w:docPartUnique/>
      </w:docPartObj>
    </w:sdtPr>
    <w:sdtContent>
      <w:p w14:paraId="4BEFAFA2" w14:textId="1D34F115" w:rsidR="00796F17" w:rsidRDefault="00796F17">
        <w:pPr>
          <w:pStyle w:val="Antrats"/>
          <w:jc w:val="center"/>
        </w:pPr>
        <w:r>
          <w:fldChar w:fldCharType="begin"/>
        </w:r>
        <w:r>
          <w:instrText>PAGE   \* MERGEFORMAT</w:instrText>
        </w:r>
        <w:r>
          <w:fldChar w:fldCharType="separate"/>
        </w:r>
        <w:r>
          <w:t>2</w:t>
        </w:r>
        <w:r>
          <w:fldChar w:fldCharType="end"/>
        </w:r>
      </w:p>
    </w:sdtContent>
  </w:sdt>
  <w:p w14:paraId="0750189D" w14:textId="77777777" w:rsidR="00796F17" w:rsidRDefault="00796F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4559" w14:textId="464983E5" w:rsidR="009C3EC4" w:rsidRDefault="009C3EC4" w:rsidP="00796F17">
    <w:pPr>
      <w:pStyle w:val="Antrats"/>
    </w:pPr>
  </w:p>
  <w:p w14:paraId="16985BC6" w14:textId="77777777" w:rsidR="009C3EC4" w:rsidRDefault="009C3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6123"/>
    <w:multiLevelType w:val="hybridMultilevel"/>
    <w:tmpl w:val="F25679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AC245E4"/>
    <w:multiLevelType w:val="multilevel"/>
    <w:tmpl w:val="2ACEAC72"/>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90D0697"/>
    <w:multiLevelType w:val="multilevel"/>
    <w:tmpl w:val="10668112"/>
    <w:lvl w:ilvl="0">
      <w:start w:val="11"/>
      <w:numFmt w:val="decimal"/>
      <w:lvlText w:val="%1."/>
      <w:lvlJc w:val="left"/>
      <w:pPr>
        <w:ind w:left="480" w:hanging="480"/>
      </w:pPr>
      <w:rPr>
        <w:rFonts w:hint="default"/>
      </w:rPr>
    </w:lvl>
    <w:lvl w:ilvl="1">
      <w:start w:val="1"/>
      <w:numFmt w:val="decimal"/>
      <w:lvlText w:val="%1.%2."/>
      <w:lvlJc w:val="left"/>
      <w:pPr>
        <w:ind w:left="4069" w:hanging="480"/>
      </w:pPr>
      <w:rPr>
        <w:rFonts w:hint="default"/>
      </w:rPr>
    </w:lvl>
    <w:lvl w:ilvl="2">
      <w:start w:val="1"/>
      <w:numFmt w:val="decimal"/>
      <w:lvlText w:val="%1.%2.%3."/>
      <w:lvlJc w:val="left"/>
      <w:pPr>
        <w:ind w:left="7898" w:hanging="720"/>
      </w:pPr>
      <w:rPr>
        <w:rFonts w:hint="default"/>
      </w:rPr>
    </w:lvl>
    <w:lvl w:ilvl="3">
      <w:start w:val="1"/>
      <w:numFmt w:val="decimal"/>
      <w:lvlText w:val="%1.%2.%3.%4."/>
      <w:lvlJc w:val="left"/>
      <w:pPr>
        <w:ind w:left="11487" w:hanging="720"/>
      </w:pPr>
      <w:rPr>
        <w:rFonts w:hint="default"/>
      </w:rPr>
    </w:lvl>
    <w:lvl w:ilvl="4">
      <w:start w:val="1"/>
      <w:numFmt w:val="decimal"/>
      <w:lvlText w:val="%1.%2.%3.%4.%5."/>
      <w:lvlJc w:val="left"/>
      <w:pPr>
        <w:ind w:left="15436" w:hanging="1080"/>
      </w:pPr>
      <w:rPr>
        <w:rFonts w:hint="default"/>
      </w:rPr>
    </w:lvl>
    <w:lvl w:ilvl="5">
      <w:start w:val="1"/>
      <w:numFmt w:val="decimal"/>
      <w:lvlText w:val="%1.%2.%3.%4.%5.%6."/>
      <w:lvlJc w:val="left"/>
      <w:pPr>
        <w:ind w:left="19025" w:hanging="1080"/>
      </w:pPr>
      <w:rPr>
        <w:rFonts w:hint="default"/>
      </w:rPr>
    </w:lvl>
    <w:lvl w:ilvl="6">
      <w:start w:val="1"/>
      <w:numFmt w:val="decimal"/>
      <w:lvlText w:val="%1.%2.%3.%4.%5.%6.%7."/>
      <w:lvlJc w:val="left"/>
      <w:pPr>
        <w:ind w:left="22974" w:hanging="1440"/>
      </w:pPr>
      <w:rPr>
        <w:rFonts w:hint="default"/>
      </w:rPr>
    </w:lvl>
    <w:lvl w:ilvl="7">
      <w:start w:val="1"/>
      <w:numFmt w:val="decimal"/>
      <w:lvlText w:val="%1.%2.%3.%4.%5.%6.%7.%8."/>
      <w:lvlJc w:val="left"/>
      <w:pPr>
        <w:ind w:left="26563" w:hanging="1440"/>
      </w:pPr>
      <w:rPr>
        <w:rFonts w:hint="default"/>
      </w:rPr>
    </w:lvl>
    <w:lvl w:ilvl="8">
      <w:start w:val="1"/>
      <w:numFmt w:val="decimal"/>
      <w:lvlText w:val="%1.%2.%3.%4.%5.%6.%7.%8.%9."/>
      <w:lvlJc w:val="left"/>
      <w:pPr>
        <w:ind w:left="30512" w:hanging="1800"/>
      </w:pPr>
      <w:rPr>
        <w:rFonts w:hint="default"/>
      </w:rPr>
    </w:lvl>
  </w:abstractNum>
  <w:abstractNum w:abstractNumId="3" w15:restartNumberingAfterBreak="0">
    <w:nsid w:val="42C952CF"/>
    <w:multiLevelType w:val="multilevel"/>
    <w:tmpl w:val="1B6E8D58"/>
    <w:lvl w:ilvl="0">
      <w:start w:val="5"/>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468C2EF8"/>
    <w:multiLevelType w:val="multilevel"/>
    <w:tmpl w:val="40F6A168"/>
    <w:lvl w:ilvl="0">
      <w:start w:val="1"/>
      <w:numFmt w:val="decimal"/>
      <w:lvlText w:val="%1."/>
      <w:lvlJc w:val="left"/>
      <w:pPr>
        <w:tabs>
          <w:tab w:val="num" w:pos="1353"/>
        </w:tabs>
        <w:ind w:left="1353" w:hanging="360"/>
      </w:pPr>
      <w:rPr>
        <w:b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5" w15:restartNumberingAfterBreak="0">
    <w:nsid w:val="4B00116D"/>
    <w:multiLevelType w:val="multilevel"/>
    <w:tmpl w:val="A7749542"/>
    <w:lvl w:ilvl="0">
      <w:start w:val="9"/>
      <w:numFmt w:val="decimal"/>
      <w:lvlText w:val="%1."/>
      <w:lvlJc w:val="left"/>
      <w:pPr>
        <w:tabs>
          <w:tab w:val="num" w:pos="720"/>
        </w:tabs>
        <w:ind w:left="720" w:hanging="360"/>
      </w:pPr>
      <w:rPr>
        <w:rFonts w:hint="default"/>
      </w:rPr>
    </w:lvl>
    <w:lvl w:ilvl="1">
      <w:start w:val="1"/>
      <w:numFmt w:val="decimal"/>
      <w:isLgl/>
      <w:lvlText w:val="%1%2.1."/>
      <w:lvlJc w:val="left"/>
      <w:pPr>
        <w:tabs>
          <w:tab w:val="num" w:pos="1320"/>
        </w:tabs>
        <w:ind w:left="132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BF7792D"/>
    <w:multiLevelType w:val="hybridMultilevel"/>
    <w:tmpl w:val="AE22FA1E"/>
    <w:lvl w:ilvl="0" w:tplc="AA9E0F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8205B"/>
    <w:multiLevelType w:val="multilevel"/>
    <w:tmpl w:val="16065C02"/>
    <w:lvl w:ilvl="0">
      <w:start w:val="11"/>
      <w:numFmt w:val="decimal"/>
      <w:lvlText w:val="%1."/>
      <w:lvlJc w:val="left"/>
      <w:pPr>
        <w:ind w:left="1312" w:hanging="360"/>
      </w:pPr>
      <w:rPr>
        <w:rFonts w:hint="default"/>
        <w:i w:val="0"/>
        <w:color w:val="auto"/>
      </w:rPr>
    </w:lvl>
    <w:lvl w:ilvl="1">
      <w:start w:val="1"/>
      <w:numFmt w:val="decimal"/>
      <w:lvlText w:val="%1.%2."/>
      <w:lvlJc w:val="left"/>
      <w:pPr>
        <w:ind w:left="95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15:restartNumberingAfterBreak="0">
    <w:nsid w:val="5B08139D"/>
    <w:multiLevelType w:val="hybridMultilevel"/>
    <w:tmpl w:val="AAA62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BCF4EA8"/>
    <w:multiLevelType w:val="hybridMultilevel"/>
    <w:tmpl w:val="7944A960"/>
    <w:lvl w:ilvl="0" w:tplc="EF702354">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5E540437"/>
    <w:multiLevelType w:val="hybridMultilevel"/>
    <w:tmpl w:val="E006DD24"/>
    <w:lvl w:ilvl="0" w:tplc="E0D6F85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790D45"/>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12" w15:restartNumberingAfterBreak="0">
    <w:nsid w:val="62A824BB"/>
    <w:multiLevelType w:val="multilevel"/>
    <w:tmpl w:val="CE286BE8"/>
    <w:lvl w:ilvl="0">
      <w:start w:val="1"/>
      <w:numFmt w:val="decimal"/>
      <w:lvlText w:val="%1."/>
      <w:lvlJc w:val="left"/>
      <w:pPr>
        <w:tabs>
          <w:tab w:val="num" w:pos="928"/>
        </w:tabs>
        <w:ind w:left="928" w:hanging="360"/>
      </w:pPr>
      <w:rPr>
        <w:b w:val="0"/>
        <w:i w:val="0"/>
      </w:rPr>
    </w:lvl>
    <w:lvl w:ilvl="1">
      <w:start w:val="1"/>
      <w:numFmt w:val="decimal"/>
      <w:lvlText w:val="%1.%2."/>
      <w:lvlJc w:val="left"/>
      <w:pPr>
        <w:tabs>
          <w:tab w:val="num" w:pos="2592"/>
        </w:tabs>
        <w:ind w:left="2592" w:hanging="432"/>
      </w:pPr>
    </w:lvl>
    <w:lvl w:ilvl="2">
      <w:start w:val="1"/>
      <w:numFmt w:val="decimal"/>
      <w:lvlText w:val="%1.%2.%3."/>
      <w:lvlJc w:val="left"/>
      <w:pPr>
        <w:tabs>
          <w:tab w:val="num" w:pos="1980"/>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3" w15:restartNumberingAfterBreak="0">
    <w:nsid w:val="662F62BD"/>
    <w:multiLevelType w:val="multilevel"/>
    <w:tmpl w:val="887A4FE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6FF2177"/>
    <w:multiLevelType w:val="hybridMultilevel"/>
    <w:tmpl w:val="340C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7435B"/>
    <w:multiLevelType w:val="hybridMultilevel"/>
    <w:tmpl w:val="8DBE553A"/>
    <w:lvl w:ilvl="0" w:tplc="04FA5B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A4E0B"/>
    <w:multiLevelType w:val="hybridMultilevel"/>
    <w:tmpl w:val="47DAE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F7629B9"/>
    <w:multiLevelType w:val="hybridMultilevel"/>
    <w:tmpl w:val="83A840D8"/>
    <w:lvl w:ilvl="0" w:tplc="0694A55E">
      <w:start w:val="1"/>
      <w:numFmt w:val="decimal"/>
      <w:lvlText w:val="%1."/>
      <w:lvlJc w:val="left"/>
      <w:pPr>
        <w:ind w:left="1211" w:hanging="360"/>
      </w:pPr>
      <w:rPr>
        <w:rFonts w:ascii="Times New Roman" w:eastAsia="Times New Roman" w:hAnsi="Times New Roman"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2"/>
  </w:num>
  <w:num w:numId="15">
    <w:abstractNumId w:val="4"/>
  </w:num>
  <w:num w:numId="16">
    <w:abstractNumId w:val="6"/>
  </w:num>
  <w:num w:numId="17">
    <w:abstractNumId w:val="15"/>
  </w:num>
  <w:num w:numId="1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4FA"/>
    <w:rsid w:val="00020915"/>
    <w:rsid w:val="00020DCE"/>
    <w:rsid w:val="00030E3D"/>
    <w:rsid w:val="00031C58"/>
    <w:rsid w:val="00044F51"/>
    <w:rsid w:val="000551C2"/>
    <w:rsid w:val="00056E6F"/>
    <w:rsid w:val="000858A6"/>
    <w:rsid w:val="000C2227"/>
    <w:rsid w:val="000C3104"/>
    <w:rsid w:val="00106858"/>
    <w:rsid w:val="00120087"/>
    <w:rsid w:val="00121C2F"/>
    <w:rsid w:val="001304AB"/>
    <w:rsid w:val="0015216D"/>
    <w:rsid w:val="0016487C"/>
    <w:rsid w:val="001724B3"/>
    <w:rsid w:val="001730CE"/>
    <w:rsid w:val="0017615F"/>
    <w:rsid w:val="001814FA"/>
    <w:rsid w:val="00193FDE"/>
    <w:rsid w:val="001B25AB"/>
    <w:rsid w:val="001E10AD"/>
    <w:rsid w:val="002010D4"/>
    <w:rsid w:val="002147FF"/>
    <w:rsid w:val="00222585"/>
    <w:rsid w:val="00233726"/>
    <w:rsid w:val="0023572D"/>
    <w:rsid w:val="00250C3B"/>
    <w:rsid w:val="00263170"/>
    <w:rsid w:val="00292282"/>
    <w:rsid w:val="002A39DE"/>
    <w:rsid w:val="002A5303"/>
    <w:rsid w:val="002C68EB"/>
    <w:rsid w:val="002D1A3E"/>
    <w:rsid w:val="002D4E52"/>
    <w:rsid w:val="00324B29"/>
    <w:rsid w:val="003378BC"/>
    <w:rsid w:val="00345B4C"/>
    <w:rsid w:val="003665AA"/>
    <w:rsid w:val="00366662"/>
    <w:rsid w:val="0038085A"/>
    <w:rsid w:val="003927C2"/>
    <w:rsid w:val="003B1C14"/>
    <w:rsid w:val="003C7A66"/>
    <w:rsid w:val="003D12B4"/>
    <w:rsid w:val="003D7EBB"/>
    <w:rsid w:val="003E0DCB"/>
    <w:rsid w:val="003F128B"/>
    <w:rsid w:val="003F4FB9"/>
    <w:rsid w:val="003F512D"/>
    <w:rsid w:val="00410234"/>
    <w:rsid w:val="004113EC"/>
    <w:rsid w:val="00414B0A"/>
    <w:rsid w:val="00421CE2"/>
    <w:rsid w:val="0042330F"/>
    <w:rsid w:val="004266E9"/>
    <w:rsid w:val="0043091E"/>
    <w:rsid w:val="00434F1F"/>
    <w:rsid w:val="0047155E"/>
    <w:rsid w:val="0047295A"/>
    <w:rsid w:val="00472D3C"/>
    <w:rsid w:val="004820A9"/>
    <w:rsid w:val="00487862"/>
    <w:rsid w:val="004A61FB"/>
    <w:rsid w:val="004B5862"/>
    <w:rsid w:val="004C44B5"/>
    <w:rsid w:val="004E04D4"/>
    <w:rsid w:val="004F07EB"/>
    <w:rsid w:val="004F405B"/>
    <w:rsid w:val="0051442B"/>
    <w:rsid w:val="00516F13"/>
    <w:rsid w:val="0052272C"/>
    <w:rsid w:val="00542AEB"/>
    <w:rsid w:val="00547C3C"/>
    <w:rsid w:val="00551509"/>
    <w:rsid w:val="00551DA7"/>
    <w:rsid w:val="00557145"/>
    <w:rsid w:val="00592672"/>
    <w:rsid w:val="00595BF5"/>
    <w:rsid w:val="005A6251"/>
    <w:rsid w:val="005C0570"/>
    <w:rsid w:val="005C5D32"/>
    <w:rsid w:val="005D3B42"/>
    <w:rsid w:val="005D4FB6"/>
    <w:rsid w:val="005D54C4"/>
    <w:rsid w:val="00601151"/>
    <w:rsid w:val="00604CA4"/>
    <w:rsid w:val="00604F90"/>
    <w:rsid w:val="00626408"/>
    <w:rsid w:val="006628AF"/>
    <w:rsid w:val="00663DF2"/>
    <w:rsid w:val="00671550"/>
    <w:rsid w:val="006736B5"/>
    <w:rsid w:val="00697C26"/>
    <w:rsid w:val="006A402F"/>
    <w:rsid w:val="006B023D"/>
    <w:rsid w:val="006B7196"/>
    <w:rsid w:val="006D1CF2"/>
    <w:rsid w:val="006D2EB7"/>
    <w:rsid w:val="006D3AA7"/>
    <w:rsid w:val="006D6293"/>
    <w:rsid w:val="006D7164"/>
    <w:rsid w:val="006E002A"/>
    <w:rsid w:val="006E4475"/>
    <w:rsid w:val="006E4A13"/>
    <w:rsid w:val="006F4105"/>
    <w:rsid w:val="006F46E5"/>
    <w:rsid w:val="007076F6"/>
    <w:rsid w:val="0071068D"/>
    <w:rsid w:val="00712255"/>
    <w:rsid w:val="007127DE"/>
    <w:rsid w:val="007165D0"/>
    <w:rsid w:val="00721777"/>
    <w:rsid w:val="00727D53"/>
    <w:rsid w:val="00730EBF"/>
    <w:rsid w:val="00736388"/>
    <w:rsid w:val="00744E90"/>
    <w:rsid w:val="007541F3"/>
    <w:rsid w:val="0075719D"/>
    <w:rsid w:val="0077658B"/>
    <w:rsid w:val="007831F1"/>
    <w:rsid w:val="007951A1"/>
    <w:rsid w:val="00796C31"/>
    <w:rsid w:val="00796F17"/>
    <w:rsid w:val="007A1821"/>
    <w:rsid w:val="007B43E3"/>
    <w:rsid w:val="007B4F98"/>
    <w:rsid w:val="007C1EBC"/>
    <w:rsid w:val="007F514A"/>
    <w:rsid w:val="00800EE2"/>
    <w:rsid w:val="008049B4"/>
    <w:rsid w:val="008102F4"/>
    <w:rsid w:val="00810F7C"/>
    <w:rsid w:val="00811798"/>
    <w:rsid w:val="00815446"/>
    <w:rsid w:val="00820738"/>
    <w:rsid w:val="0082216F"/>
    <w:rsid w:val="008316B4"/>
    <w:rsid w:val="00831D89"/>
    <w:rsid w:val="0083298A"/>
    <w:rsid w:val="00851336"/>
    <w:rsid w:val="008603AB"/>
    <w:rsid w:val="00863A18"/>
    <w:rsid w:val="00867023"/>
    <w:rsid w:val="00867D0A"/>
    <w:rsid w:val="00892F0F"/>
    <w:rsid w:val="008A022F"/>
    <w:rsid w:val="008C0601"/>
    <w:rsid w:val="008D03B9"/>
    <w:rsid w:val="008F071B"/>
    <w:rsid w:val="0090484D"/>
    <w:rsid w:val="0092055A"/>
    <w:rsid w:val="00920656"/>
    <w:rsid w:val="00920FEE"/>
    <w:rsid w:val="0092231B"/>
    <w:rsid w:val="00930700"/>
    <w:rsid w:val="00931700"/>
    <w:rsid w:val="00933C35"/>
    <w:rsid w:val="00935C67"/>
    <w:rsid w:val="00935D76"/>
    <w:rsid w:val="0093651A"/>
    <w:rsid w:val="00940903"/>
    <w:rsid w:val="0095184F"/>
    <w:rsid w:val="00981B72"/>
    <w:rsid w:val="009B2911"/>
    <w:rsid w:val="009B6E36"/>
    <w:rsid w:val="009C3EC4"/>
    <w:rsid w:val="009D4CA6"/>
    <w:rsid w:val="009E481E"/>
    <w:rsid w:val="009F108D"/>
    <w:rsid w:val="00A04B9D"/>
    <w:rsid w:val="00A06F1A"/>
    <w:rsid w:val="00A40B51"/>
    <w:rsid w:val="00AA2C7D"/>
    <w:rsid w:val="00AA2D47"/>
    <w:rsid w:val="00AA3FE4"/>
    <w:rsid w:val="00AB5E11"/>
    <w:rsid w:val="00AC65C4"/>
    <w:rsid w:val="00AC66CA"/>
    <w:rsid w:val="00AE3FC5"/>
    <w:rsid w:val="00AE4400"/>
    <w:rsid w:val="00AE59A6"/>
    <w:rsid w:val="00AF3262"/>
    <w:rsid w:val="00AF4E3E"/>
    <w:rsid w:val="00AF5F81"/>
    <w:rsid w:val="00B257B1"/>
    <w:rsid w:val="00B304F3"/>
    <w:rsid w:val="00B5082E"/>
    <w:rsid w:val="00B547F8"/>
    <w:rsid w:val="00B61870"/>
    <w:rsid w:val="00B760FC"/>
    <w:rsid w:val="00B87C92"/>
    <w:rsid w:val="00BB617F"/>
    <w:rsid w:val="00BC558E"/>
    <w:rsid w:val="00BF1078"/>
    <w:rsid w:val="00C35F93"/>
    <w:rsid w:val="00C37641"/>
    <w:rsid w:val="00C3774A"/>
    <w:rsid w:val="00C4108A"/>
    <w:rsid w:val="00C45E2E"/>
    <w:rsid w:val="00C577C9"/>
    <w:rsid w:val="00C64390"/>
    <w:rsid w:val="00C74398"/>
    <w:rsid w:val="00C83D01"/>
    <w:rsid w:val="00C97A93"/>
    <w:rsid w:val="00CA2456"/>
    <w:rsid w:val="00CC0C26"/>
    <w:rsid w:val="00CE4835"/>
    <w:rsid w:val="00CF3ACF"/>
    <w:rsid w:val="00D12AF3"/>
    <w:rsid w:val="00D20C6F"/>
    <w:rsid w:val="00D24592"/>
    <w:rsid w:val="00D346E4"/>
    <w:rsid w:val="00D405CE"/>
    <w:rsid w:val="00D413B2"/>
    <w:rsid w:val="00D60330"/>
    <w:rsid w:val="00D62B72"/>
    <w:rsid w:val="00D63B72"/>
    <w:rsid w:val="00D75255"/>
    <w:rsid w:val="00DA1C5C"/>
    <w:rsid w:val="00DA34F6"/>
    <w:rsid w:val="00DA5014"/>
    <w:rsid w:val="00DC0ADB"/>
    <w:rsid w:val="00DD2237"/>
    <w:rsid w:val="00DE3930"/>
    <w:rsid w:val="00DE627E"/>
    <w:rsid w:val="00DE78B8"/>
    <w:rsid w:val="00DF1C39"/>
    <w:rsid w:val="00DF3675"/>
    <w:rsid w:val="00E224D8"/>
    <w:rsid w:val="00E302EE"/>
    <w:rsid w:val="00E367EE"/>
    <w:rsid w:val="00E40631"/>
    <w:rsid w:val="00E5271D"/>
    <w:rsid w:val="00E83430"/>
    <w:rsid w:val="00E86E9A"/>
    <w:rsid w:val="00E935FB"/>
    <w:rsid w:val="00EA29F7"/>
    <w:rsid w:val="00EB635B"/>
    <w:rsid w:val="00F07D02"/>
    <w:rsid w:val="00F2504E"/>
    <w:rsid w:val="00F25E01"/>
    <w:rsid w:val="00F34194"/>
    <w:rsid w:val="00F4268F"/>
    <w:rsid w:val="00F60282"/>
    <w:rsid w:val="00F67732"/>
    <w:rsid w:val="00F77C0D"/>
    <w:rsid w:val="00F80870"/>
    <w:rsid w:val="00FC736A"/>
    <w:rsid w:val="00FC7724"/>
    <w:rsid w:val="00FD1687"/>
    <w:rsid w:val="00FD1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033FC2"/>
  <w15:docId w15:val="{D246CCA2-28DE-43B1-97F1-DE35EE51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uiPriority w:val="99"/>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basedOn w:val="Numatytasispastraiposriftas"/>
    <w:link w:val="Porat"/>
    <w:uiPriority w:val="99"/>
    <w:rsid w:val="009C3EC4"/>
    <w:rPr>
      <w:sz w:val="24"/>
      <w:lang w:val="lt-LT"/>
    </w:rPr>
  </w:style>
  <w:style w:type="paragraph" w:styleId="Komentarotema">
    <w:name w:val="annotation subject"/>
    <w:basedOn w:val="Komentarotekstas"/>
    <w:next w:val="Komentarotekstas"/>
    <w:link w:val="KomentarotemaDiagrama"/>
    <w:semiHidden/>
    <w:unhideWhenUsed/>
    <w:rsid w:val="00DF1C39"/>
    <w:rPr>
      <w:b/>
      <w:bCs/>
    </w:rPr>
  </w:style>
  <w:style w:type="character" w:customStyle="1" w:styleId="KomentarotekstasDiagrama">
    <w:name w:val="Komentaro tekstas Diagrama"/>
    <w:basedOn w:val="Numatytasispastraiposriftas"/>
    <w:link w:val="Komentarotekstas"/>
    <w:uiPriority w:val="99"/>
    <w:semiHidden/>
    <w:rsid w:val="00DF1C39"/>
    <w:rPr>
      <w:lang w:val="lt-LT"/>
    </w:rPr>
  </w:style>
  <w:style w:type="character" w:customStyle="1" w:styleId="KomentarotemaDiagrama">
    <w:name w:val="Komentaro tema Diagrama"/>
    <w:basedOn w:val="KomentarotekstasDiagrama"/>
    <w:link w:val="Komentarotema"/>
    <w:semiHidden/>
    <w:rsid w:val="00DF1C39"/>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0144">
      <w:bodyDiv w:val="1"/>
      <w:marLeft w:val="0"/>
      <w:marRight w:val="0"/>
      <w:marTop w:val="0"/>
      <w:marBottom w:val="0"/>
      <w:divBdr>
        <w:top w:val="none" w:sz="0" w:space="0" w:color="auto"/>
        <w:left w:val="none" w:sz="0" w:space="0" w:color="auto"/>
        <w:bottom w:val="none" w:sz="0" w:space="0" w:color="auto"/>
        <w:right w:val="none" w:sz="0" w:space="0" w:color="auto"/>
      </w:divBdr>
    </w:div>
    <w:div w:id="536820462">
      <w:bodyDiv w:val="1"/>
      <w:marLeft w:val="0"/>
      <w:marRight w:val="0"/>
      <w:marTop w:val="0"/>
      <w:marBottom w:val="0"/>
      <w:divBdr>
        <w:top w:val="none" w:sz="0" w:space="0" w:color="auto"/>
        <w:left w:val="none" w:sz="0" w:space="0" w:color="auto"/>
        <w:bottom w:val="none" w:sz="0" w:space="0" w:color="auto"/>
        <w:right w:val="none" w:sz="0" w:space="0" w:color="auto"/>
      </w:divBdr>
    </w:div>
    <w:div w:id="60577456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6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832333297">
      <w:bodyDiv w:val="1"/>
      <w:marLeft w:val="0"/>
      <w:marRight w:val="0"/>
      <w:marTop w:val="0"/>
      <w:marBottom w:val="0"/>
      <w:divBdr>
        <w:top w:val="none" w:sz="0" w:space="0" w:color="auto"/>
        <w:left w:val="none" w:sz="0" w:space="0" w:color="auto"/>
        <w:bottom w:val="none" w:sz="0" w:space="0" w:color="auto"/>
        <w:right w:val="none" w:sz="0" w:space="0" w:color="auto"/>
      </w:divBdr>
    </w:div>
    <w:div w:id="1014915639">
      <w:bodyDiv w:val="1"/>
      <w:marLeft w:val="0"/>
      <w:marRight w:val="0"/>
      <w:marTop w:val="0"/>
      <w:marBottom w:val="0"/>
      <w:divBdr>
        <w:top w:val="none" w:sz="0" w:space="0" w:color="auto"/>
        <w:left w:val="none" w:sz="0" w:space="0" w:color="auto"/>
        <w:bottom w:val="none" w:sz="0" w:space="0" w:color="auto"/>
        <w:right w:val="none" w:sz="0" w:space="0" w:color="auto"/>
      </w:divBdr>
      <w:divsChild>
        <w:div w:id="198557506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20651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B0ED-845B-4BC3-AF47-0CC8EB10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2990</Words>
  <Characters>22843</Characters>
  <Application>Microsoft Office Word</Application>
  <DocSecurity>4</DocSecurity>
  <Lines>190</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25782</CharactersWithSpaces>
  <SharedDoc>false</SharedDoc>
  <HLinks>
    <vt:vector size="186" baseType="variant">
      <vt:variant>
        <vt:i4>1966170</vt:i4>
      </vt:variant>
      <vt:variant>
        <vt:i4>90</vt:i4>
      </vt:variant>
      <vt:variant>
        <vt:i4>0</vt:i4>
      </vt:variant>
      <vt:variant>
        <vt:i4>5</vt:i4>
      </vt:variant>
      <vt:variant>
        <vt:lpwstr>http://www3.lrs.lt/cgi-bin/preps2?a=474004&amp;b=</vt:lpwstr>
      </vt:variant>
      <vt:variant>
        <vt:lpwstr/>
      </vt:variant>
      <vt:variant>
        <vt:i4>1638488</vt:i4>
      </vt:variant>
      <vt:variant>
        <vt:i4>87</vt:i4>
      </vt:variant>
      <vt:variant>
        <vt:i4>0</vt:i4>
      </vt:variant>
      <vt:variant>
        <vt:i4>5</vt:i4>
      </vt:variant>
      <vt:variant>
        <vt:lpwstr>http://www3.lrs.lt/cgi-bin/preps2?a=435532&amp;b=</vt:lpwstr>
      </vt:variant>
      <vt:variant>
        <vt:lpwstr/>
      </vt:variant>
      <vt:variant>
        <vt:i4>1179726</vt:i4>
      </vt:variant>
      <vt:variant>
        <vt:i4>84</vt:i4>
      </vt:variant>
      <vt:variant>
        <vt:i4>0</vt:i4>
      </vt:variant>
      <vt:variant>
        <vt:i4>5</vt:i4>
      </vt:variant>
      <vt:variant>
        <vt:lpwstr>http://www3.lrs.lt/pls/inter/dokpaieska.showdoc_l?p_id=275817</vt:lpwstr>
      </vt:variant>
      <vt:variant>
        <vt:lpwstr/>
      </vt:variant>
      <vt:variant>
        <vt:i4>1310813</vt:i4>
      </vt:variant>
      <vt:variant>
        <vt:i4>81</vt:i4>
      </vt:variant>
      <vt:variant>
        <vt:i4>0</vt:i4>
      </vt:variant>
      <vt:variant>
        <vt:i4>5</vt:i4>
      </vt:variant>
      <vt:variant>
        <vt:lpwstr>http://www3.lrs.lt/cgi-bin/preps2?a=364807&amp;b=</vt:lpwstr>
      </vt:variant>
      <vt:variant>
        <vt:lpwstr/>
      </vt:variant>
      <vt:variant>
        <vt:i4>1835099</vt:i4>
      </vt:variant>
      <vt:variant>
        <vt:i4>78</vt:i4>
      </vt:variant>
      <vt:variant>
        <vt:i4>0</vt:i4>
      </vt:variant>
      <vt:variant>
        <vt:i4>5</vt:i4>
      </vt:variant>
      <vt:variant>
        <vt:lpwstr>http://www3.lrs.lt/cgi-bin/preps2?a=354367&amp;b=</vt:lpwstr>
      </vt:variant>
      <vt:variant>
        <vt:lpwstr/>
      </vt:variant>
      <vt:variant>
        <vt:i4>1179736</vt:i4>
      </vt:variant>
      <vt:variant>
        <vt:i4>75</vt:i4>
      </vt:variant>
      <vt:variant>
        <vt:i4>0</vt:i4>
      </vt:variant>
      <vt:variant>
        <vt:i4>5</vt:i4>
      </vt:variant>
      <vt:variant>
        <vt:lpwstr>http://www3.lrs.lt/cgi-bin/preps2?a=353228&amp;b=</vt:lpwstr>
      </vt:variant>
      <vt:variant>
        <vt:lpwstr/>
      </vt:variant>
      <vt:variant>
        <vt:i4>1966162</vt:i4>
      </vt:variant>
      <vt:variant>
        <vt:i4>72</vt:i4>
      </vt:variant>
      <vt:variant>
        <vt:i4>0</vt:i4>
      </vt:variant>
      <vt:variant>
        <vt:i4>5</vt:i4>
      </vt:variant>
      <vt:variant>
        <vt:lpwstr>http://www3.lrs.lt/cgi-bin/preps2?a=338535&amp;b=</vt:lpwstr>
      </vt:variant>
      <vt:variant>
        <vt:lpwstr/>
      </vt:variant>
      <vt:variant>
        <vt:i4>1638481</vt:i4>
      </vt:variant>
      <vt:variant>
        <vt:i4>69</vt:i4>
      </vt:variant>
      <vt:variant>
        <vt:i4>0</vt:i4>
      </vt:variant>
      <vt:variant>
        <vt:i4>5</vt:i4>
      </vt:variant>
      <vt:variant>
        <vt:lpwstr>http://www3.lrs.lt/cgi-bin/preps2?a=331295&amp;b=</vt:lpwstr>
      </vt:variant>
      <vt:variant>
        <vt:lpwstr/>
      </vt:variant>
      <vt:variant>
        <vt:i4>1572948</vt:i4>
      </vt:variant>
      <vt:variant>
        <vt:i4>66</vt:i4>
      </vt:variant>
      <vt:variant>
        <vt:i4>0</vt:i4>
      </vt:variant>
      <vt:variant>
        <vt:i4>5</vt:i4>
      </vt:variant>
      <vt:variant>
        <vt:lpwstr>http://www3.lrs.lt/cgi-bin/preps2?a=294884&amp;b=</vt:lpwstr>
      </vt:variant>
      <vt:variant>
        <vt:lpwstr/>
      </vt:variant>
      <vt:variant>
        <vt:i4>1966170</vt:i4>
      </vt:variant>
      <vt:variant>
        <vt:i4>63</vt:i4>
      </vt:variant>
      <vt:variant>
        <vt:i4>0</vt:i4>
      </vt:variant>
      <vt:variant>
        <vt:i4>5</vt:i4>
      </vt:variant>
      <vt:variant>
        <vt:lpwstr>http://www3.lrs.lt/cgi-bin/preps2?a=474004&amp;b=</vt:lpwstr>
      </vt:variant>
      <vt:variant>
        <vt:lpwstr/>
      </vt:variant>
      <vt:variant>
        <vt:i4>1966170</vt:i4>
      </vt:variant>
      <vt:variant>
        <vt:i4>60</vt:i4>
      </vt:variant>
      <vt:variant>
        <vt:i4>0</vt:i4>
      </vt:variant>
      <vt:variant>
        <vt:i4>5</vt:i4>
      </vt:variant>
      <vt:variant>
        <vt:lpwstr>http://www3.lrs.lt/cgi-bin/preps2?a=474004&amp;b=</vt:lpwstr>
      </vt:variant>
      <vt:variant>
        <vt:lpwstr/>
      </vt:variant>
      <vt:variant>
        <vt:i4>1966170</vt:i4>
      </vt:variant>
      <vt:variant>
        <vt:i4>57</vt:i4>
      </vt:variant>
      <vt:variant>
        <vt:i4>0</vt:i4>
      </vt:variant>
      <vt:variant>
        <vt:i4>5</vt:i4>
      </vt:variant>
      <vt:variant>
        <vt:lpwstr>http://www3.lrs.lt/cgi-bin/preps2?a=474004&amp;b=</vt:lpwstr>
      </vt:variant>
      <vt:variant>
        <vt:lpwstr/>
      </vt:variant>
      <vt:variant>
        <vt:i4>1966170</vt:i4>
      </vt:variant>
      <vt:variant>
        <vt:i4>54</vt:i4>
      </vt:variant>
      <vt:variant>
        <vt:i4>0</vt:i4>
      </vt:variant>
      <vt:variant>
        <vt:i4>5</vt:i4>
      </vt:variant>
      <vt:variant>
        <vt:lpwstr>http://www3.lrs.lt/cgi-bin/preps2?a=474004&amp;b=</vt:lpwstr>
      </vt:variant>
      <vt:variant>
        <vt:lpwstr/>
      </vt:variant>
      <vt:variant>
        <vt:i4>1966170</vt:i4>
      </vt:variant>
      <vt:variant>
        <vt:i4>51</vt:i4>
      </vt:variant>
      <vt:variant>
        <vt:i4>0</vt:i4>
      </vt:variant>
      <vt:variant>
        <vt:i4>5</vt:i4>
      </vt:variant>
      <vt:variant>
        <vt:lpwstr>http://www3.lrs.lt/cgi-bin/preps2?a=474004&amp;b=</vt:lpwstr>
      </vt:variant>
      <vt:variant>
        <vt:lpwstr/>
      </vt:variant>
      <vt:variant>
        <vt:i4>1966170</vt:i4>
      </vt:variant>
      <vt:variant>
        <vt:i4>48</vt:i4>
      </vt:variant>
      <vt:variant>
        <vt:i4>0</vt:i4>
      </vt:variant>
      <vt:variant>
        <vt:i4>5</vt:i4>
      </vt:variant>
      <vt:variant>
        <vt:lpwstr>http://www3.lrs.lt/cgi-bin/preps2?a=474004&amp;b=</vt:lpwstr>
      </vt:variant>
      <vt:variant>
        <vt:lpwstr/>
      </vt:variant>
      <vt:variant>
        <vt:i4>1966170</vt:i4>
      </vt:variant>
      <vt:variant>
        <vt:i4>45</vt:i4>
      </vt:variant>
      <vt:variant>
        <vt:i4>0</vt:i4>
      </vt:variant>
      <vt:variant>
        <vt:i4>5</vt:i4>
      </vt:variant>
      <vt:variant>
        <vt:lpwstr>http://www3.lrs.lt/cgi-bin/preps2?a=474004&amp;b=</vt:lpwstr>
      </vt:variant>
      <vt:variant>
        <vt:lpwstr/>
      </vt:variant>
      <vt:variant>
        <vt:i4>1048662</vt:i4>
      </vt:variant>
      <vt:variant>
        <vt:i4>42</vt:i4>
      </vt:variant>
      <vt:variant>
        <vt:i4>0</vt:i4>
      </vt:variant>
      <vt:variant>
        <vt:i4>5</vt:i4>
      </vt:variant>
      <vt:variant>
        <vt:lpwstr>http://www.finmin.lt/</vt:lpwstr>
      </vt:variant>
      <vt:variant>
        <vt:lpwstr/>
      </vt:variant>
      <vt:variant>
        <vt:i4>1966170</vt:i4>
      </vt:variant>
      <vt:variant>
        <vt:i4>39</vt:i4>
      </vt:variant>
      <vt:variant>
        <vt:i4>0</vt:i4>
      </vt:variant>
      <vt:variant>
        <vt:i4>5</vt:i4>
      </vt:variant>
      <vt:variant>
        <vt:lpwstr>http://www3.lrs.lt/cgi-bin/preps2?a=474004&amp;b=</vt:lpwstr>
      </vt:variant>
      <vt:variant>
        <vt:lpwstr/>
      </vt:variant>
      <vt:variant>
        <vt:i4>1966170</vt:i4>
      </vt:variant>
      <vt:variant>
        <vt:i4>36</vt:i4>
      </vt:variant>
      <vt:variant>
        <vt:i4>0</vt:i4>
      </vt:variant>
      <vt:variant>
        <vt:i4>5</vt:i4>
      </vt:variant>
      <vt:variant>
        <vt:lpwstr>http://www3.lrs.lt/cgi-bin/preps2?a=474004&amp;b=</vt:lpwstr>
      </vt:variant>
      <vt:variant>
        <vt:lpwstr/>
      </vt:variant>
      <vt:variant>
        <vt:i4>1966170</vt:i4>
      </vt:variant>
      <vt:variant>
        <vt:i4>33</vt:i4>
      </vt:variant>
      <vt:variant>
        <vt:i4>0</vt:i4>
      </vt:variant>
      <vt:variant>
        <vt:i4>5</vt:i4>
      </vt:variant>
      <vt:variant>
        <vt:lpwstr>http://www3.lrs.lt/cgi-bin/preps2?a=474004&amp;b=</vt:lpwstr>
      </vt:variant>
      <vt:variant>
        <vt:lpwstr/>
      </vt:variant>
      <vt:variant>
        <vt:i4>1966170</vt:i4>
      </vt:variant>
      <vt:variant>
        <vt:i4>30</vt:i4>
      </vt:variant>
      <vt:variant>
        <vt:i4>0</vt:i4>
      </vt:variant>
      <vt:variant>
        <vt:i4>5</vt:i4>
      </vt:variant>
      <vt:variant>
        <vt:lpwstr>http://www3.lrs.lt/cgi-bin/preps2?a=474004&amp;b=</vt:lpwstr>
      </vt:variant>
      <vt:variant>
        <vt:lpwstr/>
      </vt:variant>
      <vt:variant>
        <vt:i4>1966170</vt:i4>
      </vt:variant>
      <vt:variant>
        <vt:i4>27</vt:i4>
      </vt:variant>
      <vt:variant>
        <vt:i4>0</vt:i4>
      </vt:variant>
      <vt:variant>
        <vt:i4>5</vt:i4>
      </vt:variant>
      <vt:variant>
        <vt:lpwstr>http://www3.lrs.lt/cgi-bin/preps2?a=474004&amp;b=</vt:lpwstr>
      </vt:variant>
      <vt:variant>
        <vt:lpwstr/>
      </vt:variant>
      <vt:variant>
        <vt:i4>1966170</vt:i4>
      </vt:variant>
      <vt:variant>
        <vt:i4>24</vt:i4>
      </vt:variant>
      <vt:variant>
        <vt:i4>0</vt:i4>
      </vt:variant>
      <vt:variant>
        <vt:i4>5</vt:i4>
      </vt:variant>
      <vt:variant>
        <vt:lpwstr>http://www3.lrs.lt/cgi-bin/preps2?a=474004&amp;b=</vt:lpwstr>
      </vt:variant>
      <vt:variant>
        <vt:lpwstr/>
      </vt:variant>
      <vt:variant>
        <vt:i4>1966170</vt:i4>
      </vt:variant>
      <vt:variant>
        <vt:i4>21</vt:i4>
      </vt:variant>
      <vt:variant>
        <vt:i4>0</vt:i4>
      </vt:variant>
      <vt:variant>
        <vt:i4>5</vt:i4>
      </vt:variant>
      <vt:variant>
        <vt:lpwstr>http://www3.lrs.lt/cgi-bin/preps2?a=474004&amp;b=</vt:lpwstr>
      </vt:variant>
      <vt:variant>
        <vt:lpwstr/>
      </vt:variant>
      <vt:variant>
        <vt:i4>1966170</vt:i4>
      </vt:variant>
      <vt:variant>
        <vt:i4>18</vt:i4>
      </vt:variant>
      <vt:variant>
        <vt:i4>0</vt:i4>
      </vt:variant>
      <vt:variant>
        <vt:i4>5</vt:i4>
      </vt:variant>
      <vt:variant>
        <vt:lpwstr>http://www3.lrs.lt/cgi-bin/preps2?a=474004&amp;b=</vt:lpwstr>
      </vt:variant>
      <vt:variant>
        <vt:lpwstr/>
      </vt:variant>
      <vt:variant>
        <vt:i4>1966170</vt:i4>
      </vt:variant>
      <vt:variant>
        <vt:i4>15</vt:i4>
      </vt:variant>
      <vt:variant>
        <vt:i4>0</vt:i4>
      </vt:variant>
      <vt:variant>
        <vt:i4>5</vt:i4>
      </vt:variant>
      <vt:variant>
        <vt:lpwstr>http://www3.lrs.lt/cgi-bin/preps2?a=474004&amp;b=</vt:lpwstr>
      </vt:variant>
      <vt:variant>
        <vt:lpwstr/>
      </vt:variant>
      <vt:variant>
        <vt:i4>1966170</vt:i4>
      </vt:variant>
      <vt:variant>
        <vt:i4>12</vt:i4>
      </vt:variant>
      <vt:variant>
        <vt:i4>0</vt:i4>
      </vt:variant>
      <vt:variant>
        <vt:i4>5</vt:i4>
      </vt:variant>
      <vt:variant>
        <vt:lpwstr>http://www3.lrs.lt/cgi-bin/preps2?a=474004&amp;b=</vt:lpwstr>
      </vt:variant>
      <vt:variant>
        <vt:lpwstr/>
      </vt:variant>
      <vt:variant>
        <vt:i4>1966170</vt:i4>
      </vt:variant>
      <vt:variant>
        <vt:i4>9</vt:i4>
      </vt:variant>
      <vt:variant>
        <vt:i4>0</vt:i4>
      </vt:variant>
      <vt:variant>
        <vt:i4>5</vt:i4>
      </vt:variant>
      <vt:variant>
        <vt:lpwstr>http://www3.lrs.lt/cgi-bin/preps2?a=474004&amp;b=</vt:lpwstr>
      </vt:variant>
      <vt:variant>
        <vt:lpwstr/>
      </vt:variant>
      <vt:variant>
        <vt:i4>1966170</vt:i4>
      </vt:variant>
      <vt:variant>
        <vt:i4>6</vt:i4>
      </vt:variant>
      <vt:variant>
        <vt:i4>0</vt:i4>
      </vt:variant>
      <vt:variant>
        <vt:i4>5</vt:i4>
      </vt:variant>
      <vt:variant>
        <vt:lpwstr>http://www3.lrs.lt/cgi-bin/preps2?a=474004&amp;b=</vt:lpwstr>
      </vt:variant>
      <vt:variant>
        <vt:lpwstr/>
      </vt:variant>
      <vt:variant>
        <vt:i4>1638488</vt:i4>
      </vt:variant>
      <vt:variant>
        <vt:i4>3</vt:i4>
      </vt:variant>
      <vt:variant>
        <vt:i4>0</vt:i4>
      </vt:variant>
      <vt:variant>
        <vt:i4>5</vt:i4>
      </vt:variant>
      <vt:variant>
        <vt:lpwstr>http://www3.lrs.lt/cgi-bin/preps2?a=435532&amp;b=</vt:lpwstr>
      </vt:variant>
      <vt:variant>
        <vt:lpwstr/>
      </vt:variant>
      <vt:variant>
        <vt:i4>1310810</vt:i4>
      </vt:variant>
      <vt:variant>
        <vt:i4>0</vt:i4>
      </vt:variant>
      <vt:variant>
        <vt:i4>0</vt:i4>
      </vt:variant>
      <vt:variant>
        <vt:i4>5</vt:i4>
      </vt:variant>
      <vt:variant>
        <vt:lpwstr>http://www3.lrs.lt/cgi-bin/preps2?a=205970&amp;b=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2021-09-24T13:42:00Z</dcterms:created>
  <dc:creator>lrvk</dc:creator>
  <cp:lastModifiedBy>Sergėjus Volkovas</cp:lastModifiedBy>
  <cp:lastPrinted>2003-02-28T06:49:00Z</cp:lastPrinted>
  <dcterms:modified xsi:type="dcterms:W3CDTF">2021-09-24T13:42:00Z</dcterms:modified>
  <cp:revision>2</cp:revision>
  <dc:title> </dc:title>
</cp:coreProperties>
</file>