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DD7B65" w14:textId="739E6BF6" w:rsidR="00BA0EC3" w:rsidRPr="00BA0EC3" w:rsidRDefault="0037130E" w:rsidP="00BA0EC3">
      <w:pPr>
        <w:ind w:right="-568"/>
        <w:jc w:val="center"/>
        <w:rPr>
          <w:b/>
          <w:bCs/>
          <w:color w:val="000000" w:themeColor="text1"/>
        </w:rPr>
      </w:pPr>
      <w:r>
        <w:rPr>
          <w:b/>
          <w:bCs/>
          <w:color w:val="000000" w:themeColor="text1"/>
        </w:rPr>
        <w:t xml:space="preserve">LIETUVOS RESPUBLIKOS </w:t>
      </w:r>
      <w:r w:rsidR="00BA0EC3" w:rsidRPr="00BA0EC3">
        <w:rPr>
          <w:b/>
          <w:bCs/>
          <w:color w:val="000000" w:themeColor="text1"/>
        </w:rPr>
        <w:t>APLINKOS APSAUGOS ĮSTATYMO Nr. I-2223 15, 19, 19</w:t>
      </w:r>
      <w:r w:rsidR="00BA0EC3" w:rsidRPr="00BA0EC3">
        <w:rPr>
          <w:b/>
          <w:bCs/>
          <w:color w:val="000000" w:themeColor="text1"/>
          <w:vertAlign w:val="superscript"/>
        </w:rPr>
        <w:t>1</w:t>
      </w:r>
      <w:r w:rsidR="00BA0EC3" w:rsidRPr="00BA0EC3">
        <w:rPr>
          <w:b/>
          <w:bCs/>
          <w:color w:val="000000" w:themeColor="text1"/>
        </w:rPr>
        <w:t>, 19</w:t>
      </w:r>
      <w:r w:rsidR="00BA0EC3" w:rsidRPr="00BA0EC3">
        <w:rPr>
          <w:b/>
          <w:bCs/>
          <w:color w:val="000000" w:themeColor="text1"/>
          <w:vertAlign w:val="superscript"/>
        </w:rPr>
        <w:t>2</w:t>
      </w:r>
      <w:r w:rsidR="00BA0EC3" w:rsidRPr="00BA0EC3">
        <w:rPr>
          <w:b/>
          <w:bCs/>
          <w:color w:val="000000" w:themeColor="text1"/>
        </w:rPr>
        <w:t>, 19</w:t>
      </w:r>
      <w:r w:rsidR="00BA0EC3" w:rsidRPr="00BA0EC3">
        <w:rPr>
          <w:b/>
          <w:bCs/>
          <w:color w:val="000000" w:themeColor="text1"/>
          <w:vertAlign w:val="superscript"/>
        </w:rPr>
        <w:t>3</w:t>
      </w:r>
      <w:r w:rsidR="00BA0EC3" w:rsidRPr="00BA0EC3">
        <w:rPr>
          <w:b/>
          <w:bCs/>
          <w:color w:val="000000" w:themeColor="text1"/>
        </w:rPr>
        <w:t xml:space="preserve">, </w:t>
      </w:r>
      <w:r w:rsidR="00135C20">
        <w:rPr>
          <w:b/>
          <w:bCs/>
          <w:color w:val="000000" w:themeColor="text1"/>
        </w:rPr>
        <w:t>32</w:t>
      </w:r>
      <w:r w:rsidR="00135C20" w:rsidRPr="00135C20">
        <w:rPr>
          <w:b/>
          <w:bCs/>
          <w:color w:val="000000" w:themeColor="text1"/>
          <w:vertAlign w:val="superscript"/>
        </w:rPr>
        <w:t>1</w:t>
      </w:r>
      <w:r w:rsidR="00135C20">
        <w:rPr>
          <w:b/>
          <w:bCs/>
          <w:color w:val="000000" w:themeColor="text1"/>
        </w:rPr>
        <w:t xml:space="preserve">, </w:t>
      </w:r>
      <w:r w:rsidR="00BA0EC3" w:rsidRPr="00BA0EC3">
        <w:rPr>
          <w:b/>
          <w:bCs/>
          <w:color w:val="000000" w:themeColor="text1"/>
        </w:rPr>
        <w:t>36, 37, 47, 55, 56, 81</w:t>
      </w:r>
      <w:r>
        <w:rPr>
          <w:b/>
          <w:bCs/>
          <w:color w:val="000000" w:themeColor="text1"/>
        </w:rPr>
        <w:t>,</w:t>
      </w:r>
      <w:r w:rsidR="00BA0EC3" w:rsidRPr="00BA0EC3">
        <w:rPr>
          <w:b/>
          <w:bCs/>
          <w:color w:val="000000" w:themeColor="text1"/>
        </w:rPr>
        <w:t>89 STRAIPSNIŲ, PRIEDO PAKEITIMO IR ĮSTATYMO PAPILDYMO 20</w:t>
      </w:r>
      <w:r w:rsidR="00BA0EC3" w:rsidRPr="00BA0EC3">
        <w:rPr>
          <w:b/>
          <w:bCs/>
          <w:color w:val="000000" w:themeColor="text1"/>
          <w:vertAlign w:val="superscript"/>
        </w:rPr>
        <w:t>1</w:t>
      </w:r>
      <w:r w:rsidR="00BA0EC3" w:rsidRPr="00BA0EC3">
        <w:rPr>
          <w:b/>
          <w:bCs/>
          <w:color w:val="000000" w:themeColor="text1"/>
        </w:rPr>
        <w:t>, 58</w:t>
      </w:r>
      <w:r w:rsidR="00BA0EC3" w:rsidRPr="00BA0EC3">
        <w:rPr>
          <w:b/>
          <w:bCs/>
          <w:color w:val="000000" w:themeColor="text1"/>
          <w:vertAlign w:val="superscript"/>
        </w:rPr>
        <w:t>1</w:t>
      </w:r>
      <w:r w:rsidR="00BA0EC3" w:rsidRPr="00BA0EC3">
        <w:rPr>
          <w:b/>
          <w:bCs/>
          <w:color w:val="000000" w:themeColor="text1"/>
        </w:rPr>
        <w:t xml:space="preserve"> </w:t>
      </w:r>
      <w:r>
        <w:rPr>
          <w:b/>
          <w:bCs/>
          <w:color w:val="000000" w:themeColor="text1"/>
        </w:rPr>
        <w:t>,</w:t>
      </w:r>
      <w:r w:rsidR="00BA0EC3" w:rsidRPr="00BA0EC3">
        <w:rPr>
          <w:b/>
          <w:bCs/>
          <w:color w:val="000000" w:themeColor="text1"/>
        </w:rPr>
        <w:t>128</w:t>
      </w:r>
      <w:r w:rsidR="00135C20">
        <w:rPr>
          <w:b/>
          <w:bCs/>
          <w:color w:val="000000" w:themeColor="text1"/>
          <w:vertAlign w:val="superscript"/>
        </w:rPr>
        <w:t>2</w:t>
      </w:r>
      <w:r w:rsidR="00BA0EC3" w:rsidRPr="00BA0EC3">
        <w:rPr>
          <w:b/>
          <w:bCs/>
          <w:color w:val="000000" w:themeColor="text1"/>
        </w:rPr>
        <w:t xml:space="preserve"> STRAIPSNIAIS </w:t>
      </w:r>
      <w:r w:rsidR="00BA0EC3">
        <w:rPr>
          <w:b/>
          <w:bCs/>
          <w:color w:val="000000" w:themeColor="text1"/>
        </w:rPr>
        <w:t>ĮSTATYMO</w:t>
      </w:r>
      <w:r w:rsidR="003C596F">
        <w:rPr>
          <w:b/>
          <w:bCs/>
          <w:color w:val="000000" w:themeColor="text1"/>
        </w:rPr>
        <w:t>,</w:t>
      </w:r>
      <w:r w:rsidR="00BA0EC3" w:rsidRPr="00BA0EC3">
        <w:rPr>
          <w:b/>
          <w:bCs/>
          <w:color w:val="000000" w:themeColor="text1"/>
        </w:rPr>
        <w:t xml:space="preserve"> LIETUVOS RESPUBLIKOS APLINKOS APSAUGOS ĮSTATYMO NR. I-2223 1, 6, 19, 19</w:t>
      </w:r>
      <w:r w:rsidR="00BA0EC3" w:rsidRPr="00BA0EC3">
        <w:rPr>
          <w:b/>
          <w:bCs/>
          <w:color w:val="000000" w:themeColor="text1"/>
          <w:vertAlign w:val="superscript"/>
        </w:rPr>
        <w:t>1</w:t>
      </w:r>
      <w:r w:rsidR="00BA0EC3" w:rsidRPr="00BA0EC3">
        <w:rPr>
          <w:b/>
          <w:bCs/>
          <w:color w:val="000000" w:themeColor="text1"/>
        </w:rPr>
        <w:t>, 19</w:t>
      </w:r>
      <w:r w:rsidR="00BA0EC3" w:rsidRPr="00BA0EC3">
        <w:rPr>
          <w:b/>
          <w:bCs/>
          <w:color w:val="000000" w:themeColor="text1"/>
          <w:vertAlign w:val="superscript"/>
        </w:rPr>
        <w:t>2</w:t>
      </w:r>
      <w:r w:rsidR="00BA0EC3" w:rsidRPr="00BA0EC3">
        <w:rPr>
          <w:b/>
          <w:bCs/>
          <w:color w:val="000000" w:themeColor="text1"/>
        </w:rPr>
        <w:t>, 55 STRAIPSNIŲ IR PRIEDO PAKEITIMO IR ĮSTATYMO PAPILDYMO 19</w:t>
      </w:r>
      <w:r w:rsidR="00BA0EC3" w:rsidRPr="00BA0EC3">
        <w:rPr>
          <w:b/>
          <w:bCs/>
          <w:color w:val="000000" w:themeColor="text1"/>
          <w:vertAlign w:val="superscript"/>
        </w:rPr>
        <w:t>3</w:t>
      </w:r>
      <w:r w:rsidR="00BA0EC3" w:rsidRPr="00BA0EC3">
        <w:rPr>
          <w:b/>
          <w:bCs/>
          <w:color w:val="000000" w:themeColor="text1"/>
        </w:rPr>
        <w:t xml:space="preserve"> STRAIPSNIU ĮSTATYMO Nr. </w:t>
      </w:r>
      <w:r w:rsidR="00BA0EC3" w:rsidRPr="00BA0EC3">
        <w:rPr>
          <w:b/>
          <w:bCs/>
          <w:color w:val="000000" w:themeColor="text1"/>
          <w:lang w:val="en-GB"/>
        </w:rPr>
        <w:t>XIII-704</w:t>
      </w:r>
      <w:r w:rsidR="00BA0EC3" w:rsidRPr="00BA0EC3">
        <w:rPr>
          <w:b/>
          <w:bCs/>
          <w:color w:val="000000" w:themeColor="text1"/>
        </w:rPr>
        <w:t xml:space="preserve"> 9 STRAIPSNIO PAKEITIMO ĮSTATYMO</w:t>
      </w:r>
      <w:r w:rsidR="003C596F">
        <w:rPr>
          <w:b/>
          <w:bCs/>
          <w:color w:val="000000" w:themeColor="text1"/>
        </w:rPr>
        <w:t xml:space="preserve"> IR </w:t>
      </w:r>
      <w:r w:rsidR="003C596F" w:rsidRPr="003C596F">
        <w:rPr>
          <w:b/>
          <w:bCs/>
          <w:color w:val="000000" w:themeColor="text1"/>
        </w:rPr>
        <w:t>LIETUVOS RESPUBLIKOS ADMINISTRACINIŲ NUSIŽENGIMŲ KODEKSO PAPILDYMO 247</w:t>
      </w:r>
      <w:r w:rsidR="003C596F" w:rsidRPr="003C596F">
        <w:rPr>
          <w:b/>
          <w:bCs/>
          <w:color w:val="000000" w:themeColor="text1"/>
          <w:vertAlign w:val="superscript"/>
        </w:rPr>
        <w:t xml:space="preserve">1 </w:t>
      </w:r>
      <w:r w:rsidR="003C596F" w:rsidRPr="003C596F">
        <w:rPr>
          <w:b/>
          <w:bCs/>
          <w:color w:val="000000" w:themeColor="text1"/>
        </w:rPr>
        <w:t xml:space="preserve">STRAIPSNIU IR KODEKSO 589 STRAIPSNIO PAKEITIMO ĮSTATYMO </w:t>
      </w:r>
      <w:r w:rsidR="00BA0EC3" w:rsidRPr="00BA0EC3">
        <w:rPr>
          <w:b/>
          <w:bCs/>
          <w:color w:val="000000" w:themeColor="text1"/>
        </w:rPr>
        <w:t>PROJEKT</w:t>
      </w:r>
      <w:r>
        <w:rPr>
          <w:b/>
          <w:bCs/>
          <w:color w:val="000000" w:themeColor="text1"/>
        </w:rPr>
        <w:t>Ų</w:t>
      </w:r>
    </w:p>
    <w:p w14:paraId="60233D21" w14:textId="360131BA" w:rsidR="00AF5438" w:rsidRDefault="00AF5438" w:rsidP="323B8DC3">
      <w:pPr>
        <w:ind w:right="-568"/>
        <w:jc w:val="center"/>
        <w:rPr>
          <w:b/>
          <w:bCs/>
          <w:color w:val="000000"/>
        </w:rPr>
      </w:pPr>
      <w:r w:rsidRPr="323B8DC3">
        <w:rPr>
          <w:b/>
          <w:bCs/>
          <w:color w:val="000000" w:themeColor="text1"/>
        </w:rPr>
        <w:t>NUMATOMO TEISINIO REGULIAVIMO POVEIKIO VERTINIMO PAŽYMA</w:t>
      </w:r>
    </w:p>
    <w:p w14:paraId="42ECFAD2" w14:textId="77777777" w:rsidR="00AF5438" w:rsidRPr="0077324C" w:rsidRDefault="00AF5438" w:rsidP="00AF543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7402"/>
      </w:tblGrid>
      <w:tr w:rsidR="00AF5438" w:rsidRPr="00CA7932" w14:paraId="110CC94C" w14:textId="77777777" w:rsidTr="323B8DC3">
        <w:tc>
          <w:tcPr>
            <w:tcW w:w="2204" w:type="dxa"/>
            <w:shd w:val="clear" w:color="auto" w:fill="FFFFFF" w:themeFill="background1"/>
            <w:hideMark/>
          </w:tcPr>
          <w:p w14:paraId="185F3058" w14:textId="0A4EE533" w:rsidR="00AF5438" w:rsidRPr="00F70BEB" w:rsidRDefault="00401F22" w:rsidP="000633B1">
            <w:pPr>
              <w:rPr>
                <w:b/>
                <w:bCs/>
                <w:szCs w:val="24"/>
                <w:shd w:val="clear" w:color="auto" w:fill="DBE5F1"/>
              </w:rPr>
            </w:pPr>
            <w:r>
              <w:rPr>
                <w:b/>
                <w:bCs/>
                <w:szCs w:val="24"/>
              </w:rPr>
              <w:t>Projektų pavadinimai</w:t>
            </w:r>
          </w:p>
        </w:tc>
        <w:tc>
          <w:tcPr>
            <w:tcW w:w="7402" w:type="dxa"/>
            <w:shd w:val="clear" w:color="auto" w:fill="auto"/>
          </w:tcPr>
          <w:p w14:paraId="651B536D" w14:textId="3DB23E2D" w:rsidR="00AF5438" w:rsidRDefault="00BA0EC3" w:rsidP="00882421">
            <w:pPr>
              <w:pStyle w:val="BodyText"/>
              <w:ind w:firstLine="0"/>
              <w:rPr>
                <w:rFonts w:eastAsia="Times New Roman" w:cs="Times New Roman"/>
                <w:lang w:val="lt" w:bidi="ar-SA"/>
              </w:rPr>
            </w:pPr>
            <w:r w:rsidRPr="00BA0EC3">
              <w:rPr>
                <w:rFonts w:eastAsia="Times New Roman" w:cs="Times New Roman"/>
                <w:lang w:val="lt" w:bidi="ar-SA"/>
              </w:rPr>
              <w:t>Lietuvos Respublikos aplinkos apsaugos įstatymo Nr. I-2223 15, 19, 19</w:t>
            </w:r>
            <w:r w:rsidRPr="00BA0EC3">
              <w:rPr>
                <w:rFonts w:eastAsia="Times New Roman" w:cs="Times New Roman"/>
                <w:vertAlign w:val="superscript"/>
                <w:lang w:val="lt" w:bidi="ar-SA"/>
              </w:rPr>
              <w:t>1</w:t>
            </w:r>
            <w:r w:rsidRPr="00BA0EC3">
              <w:rPr>
                <w:rFonts w:eastAsia="Times New Roman" w:cs="Times New Roman"/>
                <w:lang w:val="lt" w:bidi="ar-SA"/>
              </w:rPr>
              <w:t>, 19</w:t>
            </w:r>
            <w:r w:rsidRPr="00BA0EC3">
              <w:rPr>
                <w:rFonts w:eastAsia="Times New Roman" w:cs="Times New Roman"/>
                <w:vertAlign w:val="superscript"/>
                <w:lang w:val="lt" w:bidi="ar-SA"/>
              </w:rPr>
              <w:t>2</w:t>
            </w:r>
            <w:r w:rsidRPr="00BA0EC3">
              <w:rPr>
                <w:rFonts w:eastAsia="Times New Roman" w:cs="Times New Roman"/>
                <w:lang w:val="lt" w:bidi="ar-SA"/>
              </w:rPr>
              <w:t>, 19</w:t>
            </w:r>
            <w:r w:rsidRPr="00BA0EC3">
              <w:rPr>
                <w:rFonts w:eastAsia="Times New Roman" w:cs="Times New Roman"/>
                <w:vertAlign w:val="superscript"/>
                <w:lang w:val="lt" w:bidi="ar-SA"/>
              </w:rPr>
              <w:t>3</w:t>
            </w:r>
            <w:r w:rsidRPr="00BA0EC3">
              <w:rPr>
                <w:rFonts w:eastAsia="Times New Roman" w:cs="Times New Roman"/>
                <w:lang w:val="lt" w:bidi="ar-SA"/>
              </w:rPr>
              <w:t xml:space="preserve">, </w:t>
            </w:r>
            <w:r w:rsidR="00135C20">
              <w:rPr>
                <w:rFonts w:eastAsia="Times New Roman" w:cs="Times New Roman"/>
                <w:lang w:val="lt" w:bidi="ar-SA"/>
              </w:rPr>
              <w:t>32</w:t>
            </w:r>
            <w:r w:rsidR="00135C20" w:rsidRPr="00135C20">
              <w:rPr>
                <w:rFonts w:eastAsia="Times New Roman" w:cs="Times New Roman"/>
                <w:vertAlign w:val="superscript"/>
                <w:lang w:val="lt" w:bidi="ar-SA"/>
              </w:rPr>
              <w:t>1</w:t>
            </w:r>
            <w:r w:rsidR="00135C20">
              <w:rPr>
                <w:rFonts w:eastAsia="Times New Roman" w:cs="Times New Roman"/>
                <w:lang w:val="lt" w:bidi="ar-SA"/>
              </w:rPr>
              <w:t xml:space="preserve">, </w:t>
            </w:r>
            <w:r w:rsidRPr="00BA0EC3">
              <w:rPr>
                <w:rFonts w:eastAsia="Times New Roman" w:cs="Times New Roman"/>
                <w:lang w:val="lt" w:bidi="ar-SA"/>
              </w:rPr>
              <w:t>36, 37, 47, 55, 56, 81</w:t>
            </w:r>
            <w:r w:rsidR="00F46F92">
              <w:rPr>
                <w:rFonts w:eastAsia="Times New Roman" w:cs="Times New Roman"/>
                <w:lang w:val="lt" w:bidi="ar-SA"/>
              </w:rPr>
              <w:t>,</w:t>
            </w:r>
            <w:r w:rsidRPr="00BA0EC3">
              <w:rPr>
                <w:rFonts w:eastAsia="Times New Roman" w:cs="Times New Roman"/>
                <w:lang w:val="lt" w:bidi="ar-SA"/>
              </w:rPr>
              <w:t xml:space="preserve"> 89 straipsnių, įstatymo priedo pakeitimo ir įstatymo papildymo 20</w:t>
            </w:r>
            <w:r w:rsidRPr="00BA0EC3">
              <w:rPr>
                <w:rFonts w:eastAsia="Times New Roman" w:cs="Times New Roman"/>
                <w:vertAlign w:val="superscript"/>
                <w:lang w:val="lt" w:bidi="ar-SA"/>
              </w:rPr>
              <w:t>1</w:t>
            </w:r>
            <w:r w:rsidRPr="00BA0EC3">
              <w:rPr>
                <w:rFonts w:eastAsia="Times New Roman" w:cs="Times New Roman"/>
                <w:lang w:val="lt" w:bidi="ar-SA"/>
              </w:rPr>
              <w:t>, 58</w:t>
            </w:r>
            <w:r w:rsidRPr="00BA0EC3">
              <w:rPr>
                <w:rFonts w:eastAsia="Times New Roman" w:cs="Times New Roman"/>
                <w:vertAlign w:val="superscript"/>
                <w:lang w:val="lt" w:bidi="ar-SA"/>
              </w:rPr>
              <w:t>1</w:t>
            </w:r>
            <w:r w:rsidR="00F46F92">
              <w:rPr>
                <w:rFonts w:eastAsia="Times New Roman" w:cs="Times New Roman"/>
                <w:lang w:val="lt" w:bidi="ar-SA"/>
              </w:rPr>
              <w:t>,</w:t>
            </w:r>
            <w:r w:rsidRPr="00BA0EC3">
              <w:rPr>
                <w:rFonts w:eastAsia="Times New Roman" w:cs="Times New Roman"/>
                <w:lang w:bidi="ar-SA"/>
              </w:rPr>
              <w:t xml:space="preserve"> 128</w:t>
            </w:r>
            <w:r w:rsidR="00135C20">
              <w:rPr>
                <w:rFonts w:eastAsia="Times New Roman" w:cs="Times New Roman"/>
                <w:vertAlign w:val="superscript"/>
                <w:lang w:bidi="ar-SA"/>
              </w:rPr>
              <w:t>2</w:t>
            </w:r>
            <w:r w:rsidRPr="00BA0EC3">
              <w:rPr>
                <w:rFonts w:eastAsia="Times New Roman" w:cs="Times New Roman"/>
                <w:lang w:val="lt" w:bidi="ar-SA"/>
              </w:rPr>
              <w:t xml:space="preserve"> straipsniais įstatymo projektas</w:t>
            </w:r>
            <w:r w:rsidR="003E333C">
              <w:rPr>
                <w:rFonts w:eastAsia="Times New Roman" w:cs="Times New Roman"/>
                <w:lang w:val="lt" w:bidi="ar-SA"/>
              </w:rPr>
              <w:t xml:space="preserve"> (toliau – AAĮ pakeitimo projektas)</w:t>
            </w:r>
            <w:r>
              <w:rPr>
                <w:rFonts w:eastAsia="Times New Roman" w:cs="Times New Roman"/>
                <w:lang w:val="lt" w:bidi="ar-SA"/>
              </w:rPr>
              <w:t>,</w:t>
            </w:r>
          </w:p>
          <w:p w14:paraId="1FA0C2F1" w14:textId="77777777" w:rsidR="00BA0EC3" w:rsidRDefault="00BA0EC3" w:rsidP="00882421">
            <w:pPr>
              <w:pStyle w:val="BodyText"/>
              <w:ind w:firstLine="0"/>
              <w:rPr>
                <w:rFonts w:eastAsia="Lucida Sans Unicode"/>
                <w:bCs/>
              </w:rPr>
            </w:pPr>
            <w:r w:rsidRPr="00BA0EC3">
              <w:rPr>
                <w:rFonts w:eastAsia="Lucida Sans Unicode"/>
                <w:bCs/>
              </w:rPr>
              <w:t>Lietuvos Respublikos aplinkos apsaugos įstatymo Nr. I-2223 1, 6, 19, 19</w:t>
            </w:r>
            <w:r w:rsidRPr="00BA0EC3">
              <w:rPr>
                <w:rFonts w:eastAsia="Lucida Sans Unicode"/>
                <w:bCs/>
                <w:vertAlign w:val="superscript"/>
              </w:rPr>
              <w:t>1</w:t>
            </w:r>
            <w:r w:rsidRPr="00BA0EC3">
              <w:rPr>
                <w:rFonts w:eastAsia="Lucida Sans Unicode"/>
                <w:bCs/>
              </w:rPr>
              <w:t>, 19</w:t>
            </w:r>
            <w:r w:rsidRPr="00BA0EC3">
              <w:rPr>
                <w:rFonts w:eastAsia="Lucida Sans Unicode"/>
                <w:bCs/>
                <w:vertAlign w:val="superscript"/>
              </w:rPr>
              <w:t>2</w:t>
            </w:r>
            <w:r w:rsidRPr="00BA0EC3">
              <w:rPr>
                <w:rFonts w:eastAsia="Lucida Sans Unicode"/>
                <w:bCs/>
              </w:rPr>
              <w:t>, 55 straipsnių ir priedo pakeitimo ir įstatymo papildymo 19</w:t>
            </w:r>
            <w:r w:rsidRPr="00BA0EC3">
              <w:rPr>
                <w:rFonts w:eastAsia="Lucida Sans Unicode"/>
                <w:bCs/>
                <w:vertAlign w:val="superscript"/>
              </w:rPr>
              <w:t>3</w:t>
            </w:r>
            <w:r w:rsidRPr="00BA0EC3">
              <w:rPr>
                <w:rFonts w:eastAsia="Lucida Sans Unicode"/>
                <w:bCs/>
              </w:rPr>
              <w:t xml:space="preserve"> straipsniu įstatymo Nr. </w:t>
            </w:r>
            <w:r w:rsidRPr="00BA0EC3">
              <w:rPr>
                <w:rFonts w:eastAsia="Lucida Sans Unicode"/>
                <w:bCs/>
                <w:lang w:val="en-GB"/>
              </w:rPr>
              <w:t>XIII-704</w:t>
            </w:r>
            <w:r w:rsidRPr="00BA0EC3">
              <w:rPr>
                <w:rFonts w:eastAsia="Lucida Sans Unicode"/>
                <w:bCs/>
              </w:rPr>
              <w:t xml:space="preserve"> 9 straipsnio pakeitimo įstatymo projektas</w:t>
            </w:r>
            <w:r w:rsidR="003E333C">
              <w:rPr>
                <w:rFonts w:eastAsia="Lucida Sans Unicode"/>
                <w:bCs/>
              </w:rPr>
              <w:t xml:space="preserve"> (toliau – Įstatymo Nr. XIII-704 pakeitimo projektas</w:t>
            </w:r>
            <w:r w:rsidR="003C596F">
              <w:rPr>
                <w:rFonts w:eastAsia="Lucida Sans Unicode"/>
                <w:bCs/>
              </w:rPr>
              <w:t>,</w:t>
            </w:r>
          </w:p>
          <w:p w14:paraId="06A8B3F7" w14:textId="232047BA" w:rsidR="003C596F" w:rsidRPr="00AA533D" w:rsidRDefault="003C596F" w:rsidP="003C596F">
            <w:pPr>
              <w:pStyle w:val="BodyText"/>
              <w:ind w:firstLine="0"/>
              <w:rPr>
                <w:rFonts w:eastAsia="Lucida Sans Unicode"/>
              </w:rPr>
            </w:pPr>
            <w:r w:rsidRPr="003C596F">
              <w:rPr>
                <w:rFonts w:eastAsia="Lucida Sans Unicode"/>
                <w:bCs/>
              </w:rPr>
              <w:t xml:space="preserve">Lietuvos Respublikos </w:t>
            </w:r>
            <w:r w:rsidRPr="003C596F">
              <w:rPr>
                <w:rFonts w:eastAsia="Lucida Sans Unicode"/>
              </w:rPr>
              <w:t>administracinių nusižengimų kodekso papildymo 247</w:t>
            </w:r>
            <w:r w:rsidRPr="003C596F">
              <w:rPr>
                <w:rFonts w:eastAsia="Lucida Sans Unicode"/>
                <w:vertAlign w:val="superscript"/>
              </w:rPr>
              <w:t xml:space="preserve">1 </w:t>
            </w:r>
            <w:r w:rsidRPr="003C596F">
              <w:rPr>
                <w:rFonts w:eastAsia="Lucida Sans Unicode"/>
              </w:rPr>
              <w:t>straipsniu ir kodekso 589 straipsnio pakeitimo įstatymo projektas</w:t>
            </w:r>
            <w:r w:rsidRPr="003C596F">
              <w:rPr>
                <w:rFonts w:eastAsia="Times New Roman" w:cs="Times New Roman"/>
                <w:bCs/>
                <w:szCs w:val="20"/>
                <w:lang w:bidi="ar-SA"/>
              </w:rPr>
              <w:t xml:space="preserve"> </w:t>
            </w:r>
            <w:r>
              <w:rPr>
                <w:rFonts w:eastAsia="Times New Roman" w:cs="Times New Roman"/>
                <w:bCs/>
                <w:szCs w:val="20"/>
                <w:lang w:bidi="ar-SA"/>
              </w:rPr>
              <w:t xml:space="preserve">(toliau – </w:t>
            </w:r>
            <w:r w:rsidRPr="003C596F">
              <w:rPr>
                <w:rFonts w:eastAsia="Lucida Sans Unicode"/>
                <w:bCs/>
              </w:rPr>
              <w:t xml:space="preserve">ANK pakeitimo </w:t>
            </w:r>
            <w:r>
              <w:rPr>
                <w:rFonts w:eastAsia="Lucida Sans Unicode"/>
                <w:bCs/>
              </w:rPr>
              <w:t>projektas)</w:t>
            </w:r>
          </w:p>
        </w:tc>
      </w:tr>
    </w:tbl>
    <w:p w14:paraId="329335C9" w14:textId="756353B7" w:rsidR="00AF5438" w:rsidRPr="00CA7932" w:rsidRDefault="00AF5438" w:rsidP="00AF5438">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1"/>
        <w:gridCol w:w="7415"/>
      </w:tblGrid>
      <w:tr w:rsidR="00AF5438" w:rsidRPr="00CA7932" w14:paraId="5A5F6D94" w14:textId="77777777" w:rsidTr="00AD5873">
        <w:tc>
          <w:tcPr>
            <w:tcW w:w="2191" w:type="dxa"/>
            <w:shd w:val="clear" w:color="auto" w:fill="FFFFFF" w:themeFill="background1"/>
            <w:hideMark/>
          </w:tcPr>
          <w:p w14:paraId="54833D4E" w14:textId="6F21E3DA" w:rsidR="00AF5438" w:rsidRPr="00F70BEB" w:rsidRDefault="00401F22" w:rsidP="000633B1">
            <w:pPr>
              <w:rPr>
                <w:b/>
                <w:bCs/>
                <w:szCs w:val="24"/>
              </w:rPr>
            </w:pPr>
            <w:r>
              <w:rPr>
                <w:b/>
                <w:bCs/>
                <w:szCs w:val="24"/>
              </w:rPr>
              <w:t>Projektų</w:t>
            </w:r>
            <w:r w:rsidR="00AF5438" w:rsidRPr="00F70BEB">
              <w:rPr>
                <w:b/>
                <w:bCs/>
                <w:szCs w:val="24"/>
              </w:rPr>
              <w:t xml:space="preserve"> rengėjas</w:t>
            </w:r>
          </w:p>
        </w:tc>
        <w:tc>
          <w:tcPr>
            <w:tcW w:w="7415" w:type="dxa"/>
            <w:shd w:val="clear" w:color="auto" w:fill="auto"/>
            <w:hideMark/>
          </w:tcPr>
          <w:p w14:paraId="49D3B8A5" w14:textId="6ECE2FE7" w:rsidR="00AF5438" w:rsidRPr="00AA533D" w:rsidRDefault="00D66249" w:rsidP="00BA0EC3">
            <w:pPr>
              <w:jc w:val="both"/>
              <w:rPr>
                <w:b/>
                <w:szCs w:val="24"/>
              </w:rPr>
            </w:pPr>
            <w:r w:rsidRPr="00D66249">
              <w:rPr>
                <w:szCs w:val="24"/>
              </w:rPr>
              <w:t xml:space="preserve">Lietuvos Respublikos aplinkos ministerijos </w:t>
            </w:r>
            <w:r w:rsidR="00BA0EC3">
              <w:rPr>
                <w:szCs w:val="24"/>
              </w:rPr>
              <w:t xml:space="preserve">Taršos prevencijos politikos grupė, Atliekų politikos grupė, </w:t>
            </w:r>
            <w:r w:rsidR="00BA0EC3" w:rsidRPr="00BA0EC3">
              <w:rPr>
                <w:szCs w:val="24"/>
              </w:rPr>
              <w:t xml:space="preserve">Aplinkos apsaugos politikos </w:t>
            </w:r>
            <w:r w:rsidR="00BA0EC3">
              <w:rPr>
                <w:szCs w:val="24"/>
              </w:rPr>
              <w:t>įgyvendinimo koordinavimo grupė</w:t>
            </w:r>
          </w:p>
        </w:tc>
      </w:tr>
    </w:tbl>
    <w:p w14:paraId="19FBA63A" w14:textId="77777777" w:rsidR="00AF5438" w:rsidRPr="00CA7932" w:rsidRDefault="00AF5438" w:rsidP="00AF5438">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7417"/>
      </w:tblGrid>
      <w:tr w:rsidR="00CE7BFB" w:rsidRPr="00CA7932" w14:paraId="0D4B8672" w14:textId="77777777" w:rsidTr="7A38E903">
        <w:tc>
          <w:tcPr>
            <w:tcW w:w="2189" w:type="dxa"/>
            <w:shd w:val="clear" w:color="auto" w:fill="auto"/>
            <w:hideMark/>
          </w:tcPr>
          <w:p w14:paraId="6624C247" w14:textId="1D3058CC" w:rsidR="00AF5438" w:rsidRPr="00AA533D" w:rsidRDefault="00401F22" w:rsidP="000633B1">
            <w:pPr>
              <w:rPr>
                <w:b/>
                <w:szCs w:val="24"/>
              </w:rPr>
            </w:pPr>
            <w:r>
              <w:rPr>
                <w:b/>
                <w:szCs w:val="24"/>
              </w:rPr>
              <w:t>Projektų</w:t>
            </w:r>
            <w:r w:rsidR="00AF5438" w:rsidRPr="00AA533D">
              <w:rPr>
                <w:b/>
                <w:szCs w:val="24"/>
              </w:rPr>
              <w:t xml:space="preserve"> tikslas</w:t>
            </w:r>
          </w:p>
        </w:tc>
        <w:tc>
          <w:tcPr>
            <w:tcW w:w="7417" w:type="dxa"/>
            <w:shd w:val="clear" w:color="auto" w:fill="auto"/>
            <w:hideMark/>
          </w:tcPr>
          <w:p w14:paraId="6AAA38ED" w14:textId="77777777" w:rsidR="00BA0EC3" w:rsidRDefault="00BA0EC3" w:rsidP="00BA0EC3">
            <w:pPr>
              <w:jc w:val="both"/>
            </w:pPr>
            <w:r>
              <w:t>Įstatymų projektų tikslai:</w:t>
            </w:r>
          </w:p>
          <w:p w14:paraId="691F5F9C" w14:textId="2A26E3A1" w:rsidR="00BA0EC3" w:rsidRPr="00BA0EC3" w:rsidRDefault="00BA0EC3" w:rsidP="00BA0EC3">
            <w:pPr>
              <w:jc w:val="both"/>
              <w:rPr>
                <w:lang w:val="lt"/>
              </w:rPr>
            </w:pPr>
            <w:r w:rsidRPr="00BA0EC3">
              <w:rPr>
                <w:lang w:val="lt"/>
              </w:rPr>
              <w:t xml:space="preserve">- atsižvelgti į </w:t>
            </w:r>
            <w:r w:rsidRPr="00BA0EC3">
              <w:t>Jungtinių Tautų Europos Ekonominės Komisijos Konvencijos dėl teisės gauti informaciją apie aplinką, dalyvauti priimant sprendimus ir teisės kreiptis į teismus aplinkos klausimais (</w:t>
            </w:r>
            <w:proofErr w:type="spellStart"/>
            <w:r w:rsidRPr="00BA0EC3">
              <w:t>Orhuso</w:t>
            </w:r>
            <w:proofErr w:type="spellEnd"/>
            <w:r w:rsidRPr="00BA0EC3">
              <w:t xml:space="preserve"> konvencijos) Atitikties komiteto </w:t>
            </w:r>
            <w:r w:rsidR="00C74CCC" w:rsidRPr="00BA0EC3">
              <w:t>išvad</w:t>
            </w:r>
            <w:r w:rsidR="00C74CCC">
              <w:t>ą</w:t>
            </w:r>
            <w:r w:rsidR="00C74CCC" w:rsidRPr="00BA0EC3">
              <w:t xml:space="preserve"> </w:t>
            </w:r>
            <w:r w:rsidRPr="00BA0EC3">
              <w:t xml:space="preserve">byloje prieš Lietuvos Respubliką , </w:t>
            </w:r>
            <w:r w:rsidR="00C74CCC">
              <w:t>dėl</w:t>
            </w:r>
            <w:r w:rsidRPr="00BA0EC3">
              <w:t xml:space="preserve"> </w:t>
            </w:r>
            <w:proofErr w:type="spellStart"/>
            <w:r w:rsidRPr="00BA0EC3">
              <w:t>Orhuso</w:t>
            </w:r>
            <w:proofErr w:type="spellEnd"/>
            <w:r w:rsidRPr="00BA0EC3">
              <w:t xml:space="preserve"> konvencijos </w:t>
            </w:r>
            <w:r w:rsidR="00C74CCC" w:rsidRPr="00BA0EC3">
              <w:t>nuostat</w:t>
            </w:r>
            <w:r w:rsidR="00C74CCC">
              <w:t>ų pažeidimo</w:t>
            </w:r>
            <w:r w:rsidR="00C74CCC" w:rsidRPr="00BA0EC3">
              <w:t xml:space="preserve"> </w:t>
            </w:r>
            <w:r w:rsidRPr="00BA0EC3">
              <w:t>planuo</w:t>
            </w:r>
            <w:r w:rsidR="00C74CCC">
              <w:t>jant</w:t>
            </w:r>
            <w:r w:rsidRPr="00BA0EC3">
              <w:t xml:space="preserve"> ir </w:t>
            </w:r>
            <w:r w:rsidR="00C74CCC" w:rsidRPr="00BA0EC3">
              <w:t>įgy</w:t>
            </w:r>
            <w:r w:rsidR="00C74CCC">
              <w:t xml:space="preserve">vendinant </w:t>
            </w:r>
            <w:proofErr w:type="spellStart"/>
            <w:r w:rsidR="003E333C">
              <w:t>LitPol</w:t>
            </w:r>
            <w:proofErr w:type="spellEnd"/>
            <w:r w:rsidR="003E333C">
              <w:t xml:space="preserve"> link projektą, ir</w:t>
            </w:r>
            <w:r w:rsidRPr="00BA0EC3">
              <w:t xml:space="preserve"> </w:t>
            </w:r>
            <w:r w:rsidRPr="00BA0EC3">
              <w:rPr>
                <w:lang w:val="lt"/>
              </w:rPr>
              <w:t xml:space="preserve">nustatyti </w:t>
            </w:r>
            <w:r w:rsidRPr="00BA0EC3">
              <w:t>reikalavimą</w:t>
            </w:r>
            <w:r w:rsidR="003E333C">
              <w:t>,</w:t>
            </w:r>
            <w:r w:rsidRPr="00BA0EC3">
              <w:t xml:space="preserve"> kad alternatyvos gali būti pasirenkamos strateginio pasekmių aplinkai vertinimo arba planuojamos ūkinės veiklos p</w:t>
            </w:r>
            <w:r w:rsidR="003E333C">
              <w:t>oveikio aplinkai vertinimo metu</w:t>
            </w:r>
            <w:r w:rsidRPr="00BA0EC3">
              <w:t>;</w:t>
            </w:r>
          </w:p>
          <w:p w14:paraId="73A3C201" w14:textId="1181EDBC" w:rsidR="00BA0EC3" w:rsidRPr="00BA0EC3" w:rsidRDefault="003E333C" w:rsidP="00BA0EC3">
            <w:pPr>
              <w:jc w:val="both"/>
              <w:rPr>
                <w:lang w:val="lt"/>
              </w:rPr>
            </w:pPr>
            <w:r>
              <w:rPr>
                <w:lang w:val="lt"/>
              </w:rPr>
              <w:t>- suderinti Aplinkos apsaugos įstatyme (toliau – AAĮ)</w:t>
            </w:r>
            <w:r w:rsidR="00BA0EC3" w:rsidRPr="00BA0EC3">
              <w:rPr>
                <w:lang w:val="lt"/>
              </w:rPr>
              <w:t xml:space="preserve"> vartojamas sąvokas su sąvokomis, įtvirtintomis Lietuvos Respublikos planuojamos ūkinės veiklos poveikio aplinkai vertinimo įstatyme</w:t>
            </w:r>
            <w:r>
              <w:rPr>
                <w:lang w:val="lt"/>
              </w:rPr>
              <w:t xml:space="preserve"> (toliau – PAV įstatymas)</w:t>
            </w:r>
            <w:r w:rsidR="00BA0EC3" w:rsidRPr="00BA0EC3">
              <w:rPr>
                <w:lang w:val="lt"/>
              </w:rPr>
              <w:t>;</w:t>
            </w:r>
          </w:p>
          <w:p w14:paraId="6C569480" w14:textId="5B5B35EF" w:rsidR="00BA0EC3" w:rsidRPr="00BA0EC3" w:rsidRDefault="00BA0EC3" w:rsidP="00BA0EC3">
            <w:pPr>
              <w:jc w:val="both"/>
              <w:rPr>
                <w:lang w:val="lt"/>
              </w:rPr>
            </w:pPr>
            <w:r w:rsidRPr="00BA0EC3">
              <w:rPr>
                <w:lang w:val="lt"/>
              </w:rPr>
              <w:t xml:space="preserve">- pratęsti senų taršos integruotų prevencijos ir kontrolės (toliau – TIPK) leidimų, išduotų </w:t>
            </w:r>
            <w:r w:rsidRPr="00BA0EC3">
              <w:rPr>
                <w:bCs/>
              </w:rPr>
              <w:t>iki 2014 m. liepos 1 d.</w:t>
            </w:r>
            <w:r w:rsidRPr="00BA0EC3">
              <w:rPr>
                <w:b/>
                <w:bCs/>
              </w:rPr>
              <w:t xml:space="preserve"> </w:t>
            </w:r>
            <w:r w:rsidRPr="00BA0EC3">
              <w:rPr>
                <w:lang w:val="lt"/>
              </w:rPr>
              <w:t>pagal 2002–2014 m. galiojusių taršos integruotos prevencijos ir kontrolės leidimų išdavimo, atnaujinimo ir panaikinimo taisyklių</w:t>
            </w:r>
            <w:r w:rsidRPr="00BA0EC3">
              <w:rPr>
                <w:vertAlign w:val="superscript"/>
                <w:lang w:val="lt"/>
              </w:rPr>
              <w:footnoteReference w:id="1"/>
            </w:r>
            <w:r w:rsidRPr="00BA0EC3">
              <w:rPr>
                <w:lang w:val="lt"/>
              </w:rPr>
              <w:t xml:space="preserve"> 2 priedą, pakeitimą taršos leidimais, vadovaujantis Aplinkos apsaugos 19</w:t>
            </w:r>
            <w:r w:rsidRPr="00BA0EC3">
              <w:rPr>
                <w:vertAlign w:val="superscript"/>
                <w:lang w:val="lt"/>
              </w:rPr>
              <w:t>2</w:t>
            </w:r>
            <w:r w:rsidRPr="00BA0EC3">
              <w:rPr>
                <w:lang w:val="lt"/>
              </w:rPr>
              <w:t xml:space="preserve"> straipsnio ir </w:t>
            </w:r>
            <w:r w:rsidRPr="00BA0EC3">
              <w:rPr>
                <w:bCs/>
              </w:rPr>
              <w:t>Lietuvos Respublikos aplinkos apsaugos įstatymo Nr. I-2223 1, 6, 19, 19</w:t>
            </w:r>
            <w:r w:rsidRPr="00BA0EC3">
              <w:rPr>
                <w:bCs/>
                <w:vertAlign w:val="superscript"/>
              </w:rPr>
              <w:t>1</w:t>
            </w:r>
            <w:r w:rsidRPr="00BA0EC3">
              <w:rPr>
                <w:bCs/>
              </w:rPr>
              <w:t>, 19</w:t>
            </w:r>
            <w:r w:rsidRPr="00BA0EC3">
              <w:rPr>
                <w:bCs/>
                <w:vertAlign w:val="superscript"/>
              </w:rPr>
              <w:t>2</w:t>
            </w:r>
            <w:r w:rsidRPr="00BA0EC3">
              <w:rPr>
                <w:bCs/>
              </w:rPr>
              <w:t>, 55 straipsnių ir priedo pakeitimo ir įstatymo papildymo 19</w:t>
            </w:r>
            <w:r w:rsidRPr="00BA0EC3">
              <w:rPr>
                <w:bCs/>
                <w:vertAlign w:val="superscript"/>
              </w:rPr>
              <w:t>3</w:t>
            </w:r>
            <w:r w:rsidRPr="00BA0EC3">
              <w:rPr>
                <w:bCs/>
              </w:rPr>
              <w:t xml:space="preserve"> straipsniu įstatymo Nr. </w:t>
            </w:r>
            <w:r w:rsidRPr="00BA0EC3">
              <w:rPr>
                <w:bCs/>
                <w:lang w:val="en-GB"/>
              </w:rPr>
              <w:t xml:space="preserve">XIII-704 </w:t>
            </w:r>
            <w:r w:rsidRPr="00BA0EC3">
              <w:rPr>
                <w:lang w:val="lt"/>
              </w:rPr>
              <w:t xml:space="preserve">9 straipsnio 4 dalies nuostatomis, suteikti Aplinkos apsaugos agentūrai galimybę panaikinti taršos leidimų galiojimą, jei ūkio subjektai </w:t>
            </w:r>
            <w:r w:rsidRPr="00BA0EC3">
              <w:rPr>
                <w:bCs/>
              </w:rPr>
              <w:t>nevykdo AAA reikalavimo pateikti informaciją, reikalingą senų TIPK leidimų pakeitimui aplinkos ministro nustatytus reikalavimus atitinkančiu taršos leidimu, turinčiu atitinkamas specialiąsias dalis</w:t>
            </w:r>
            <w:r w:rsidRPr="00BA0EC3">
              <w:rPr>
                <w:bCs/>
                <w:lang w:val="lt"/>
              </w:rPr>
              <w:t>;</w:t>
            </w:r>
          </w:p>
          <w:p w14:paraId="006E1F08" w14:textId="18A70CF9" w:rsidR="00A15AA3" w:rsidRDefault="00BA0EC3" w:rsidP="00BA0EC3">
            <w:pPr>
              <w:jc w:val="both"/>
              <w:rPr>
                <w:lang w:val="lt"/>
              </w:rPr>
            </w:pPr>
            <w:r w:rsidRPr="00BA0EC3">
              <w:rPr>
                <w:lang w:val="lt"/>
              </w:rPr>
              <w:lastRenderedPageBreak/>
              <w:t>- patikslinti TIPK leidimų ir taršos leidimų galiojimo panaikinimo pagrindus, atsižvelgiant į nustatytus nuostatų, reglamentuojančių TIPK ir taršos leidimų gal</w:t>
            </w:r>
            <w:r w:rsidR="003E333C">
              <w:rPr>
                <w:lang w:val="lt"/>
              </w:rPr>
              <w:t>iojimo panaikinimą, netikslumus;</w:t>
            </w:r>
          </w:p>
          <w:p w14:paraId="67B9DC0D" w14:textId="75087E6B" w:rsidR="00D340C3" w:rsidRDefault="00BA0EC3" w:rsidP="00487733">
            <w:pPr>
              <w:jc w:val="both"/>
              <w:rPr>
                <w:lang w:val="lt"/>
              </w:rPr>
            </w:pPr>
            <w:r w:rsidRPr="00BA0EC3">
              <w:t xml:space="preserve">- </w:t>
            </w:r>
            <w:r w:rsidR="00487733" w:rsidRPr="00487733">
              <w:rPr>
                <w:lang w:val="lt"/>
              </w:rPr>
              <w:t>nustatyti, kad PAV įstatyme nustatytos procedūros, jei tokias procedūras būtina atlikti planuojant vykdyti ūkinę v</w:t>
            </w:r>
            <w:r w:rsidR="00F51794">
              <w:rPr>
                <w:lang w:val="lt"/>
              </w:rPr>
              <w:t>eiklą, būtų atliktos ir iki AAĮ</w:t>
            </w:r>
            <w:r w:rsidR="00487733" w:rsidRPr="00487733">
              <w:rPr>
                <w:lang w:val="lt"/>
              </w:rPr>
              <w:t xml:space="preserve"> 19</w:t>
            </w:r>
            <w:r w:rsidR="00487733" w:rsidRPr="00487733">
              <w:rPr>
                <w:vertAlign w:val="superscript"/>
                <w:lang w:val="lt"/>
              </w:rPr>
              <w:t>3</w:t>
            </w:r>
            <w:r w:rsidR="00487733" w:rsidRPr="00487733">
              <w:rPr>
                <w:lang w:val="lt"/>
              </w:rPr>
              <w:t xml:space="preserve"> straipsnyje įtvirtinto organinius tirpiklius naudojančių įrenginių (toliau – OTN įrenginiai) įregistravimo; </w:t>
            </w:r>
          </w:p>
          <w:p w14:paraId="55C92770" w14:textId="603BD615" w:rsidR="00487733" w:rsidRPr="00487733" w:rsidRDefault="00D340C3" w:rsidP="00487733">
            <w:pPr>
              <w:jc w:val="both"/>
              <w:rPr>
                <w:lang w:val="lt"/>
              </w:rPr>
            </w:pPr>
            <w:r>
              <w:rPr>
                <w:lang w:val="lt"/>
              </w:rPr>
              <w:t>-</w:t>
            </w:r>
            <w:r w:rsidR="00487733" w:rsidRPr="00487733">
              <w:rPr>
                <w:lang w:val="lt"/>
              </w:rPr>
              <w:t xml:space="preserve"> nustatyti, kad OTN įrenginyje veikla būtų vykdoma pagal sprendime dėl planuojamos ūkinės veiklos poveikio aplinkai </w:t>
            </w:r>
            <w:r w:rsidR="00487733" w:rsidRPr="00487733">
              <w:t xml:space="preserve">pagal kurį planuojama ūkinė veikla atitinka teisės aktų reikalavimus, </w:t>
            </w:r>
            <w:r w:rsidR="00487733" w:rsidRPr="00487733">
              <w:rPr>
                <w:lang w:val="lt"/>
              </w:rPr>
              <w:t>nustatytas sąlygas ir (ar) įgyvendinus sprendime ar atrankos dėl poveikio aplinkai vertinimo išvadoje, kad poveikio aplinkai vertinimas neprivalomas, nustatytas priemones reikšmingam neigiamam poveikiui aplinkai sumažinti ir (ar) jį kompensuoti;</w:t>
            </w:r>
          </w:p>
          <w:p w14:paraId="20FAEA73" w14:textId="1C793B15" w:rsidR="00487733" w:rsidRPr="00487733" w:rsidRDefault="00D340C3" w:rsidP="00487733">
            <w:pPr>
              <w:jc w:val="both"/>
              <w:rPr>
                <w:lang w:val="lt"/>
              </w:rPr>
            </w:pPr>
            <w:r>
              <w:rPr>
                <w:lang w:val="lt"/>
              </w:rPr>
              <w:t>-</w:t>
            </w:r>
            <w:r w:rsidR="00487733" w:rsidRPr="00487733">
              <w:rPr>
                <w:lang w:val="lt"/>
              </w:rPr>
              <w:t xml:space="preserve"> įtvirtinti prievolę ir vykdant veiklą OTN įrenginyje laikytis tokiems įrenginiams eksploatuoti ir (ar) tokiai veiklai vykdyti nustatytų aplinkos apsaugos normatyvų ir aplinkos apsaugos standartų;</w:t>
            </w:r>
          </w:p>
          <w:p w14:paraId="550113CB" w14:textId="37C9BEDC" w:rsidR="00487733" w:rsidRPr="00487733" w:rsidRDefault="00D340C3" w:rsidP="00487733">
            <w:pPr>
              <w:jc w:val="both"/>
              <w:rPr>
                <w:lang w:val="lt"/>
              </w:rPr>
            </w:pPr>
            <w:r>
              <w:rPr>
                <w:lang w:val="lt"/>
              </w:rPr>
              <w:t>-</w:t>
            </w:r>
            <w:r w:rsidR="00487733" w:rsidRPr="00487733">
              <w:rPr>
                <w:lang w:val="lt"/>
              </w:rPr>
              <w:t xml:space="preserve"> sugriežtinti OTN įrenginių išregistravimo ir šių įrenginių registracijos duomenų teikimo, kai įrenginys buvo išregistruotas šiame įstatyme nustatytais atvejais, pagrindus; papildyti OTN įrenginių registracijos duomenų teikimo ir tikslinimo pagrindus;</w:t>
            </w:r>
          </w:p>
          <w:p w14:paraId="4457FD76" w14:textId="45E64384" w:rsidR="00BA0EC3" w:rsidRDefault="00D340C3" w:rsidP="00BA0EC3">
            <w:pPr>
              <w:jc w:val="both"/>
              <w:rPr>
                <w:lang w:val="lt"/>
              </w:rPr>
            </w:pPr>
            <w:r>
              <w:rPr>
                <w:lang w:val="lt"/>
              </w:rPr>
              <w:t>-</w:t>
            </w:r>
            <w:r w:rsidR="00BA0EC3" w:rsidRPr="00BA0EC3">
              <w:rPr>
                <w:lang w:val="lt"/>
              </w:rPr>
              <w:t xml:space="preserve"> įtvirtinti direktyvos 2004/42/EB I priede išvardintų dažų ir lakų</w:t>
            </w:r>
            <w:r w:rsidR="00BA0EC3" w:rsidRPr="00BA0EC3">
              <w:rPr>
                <w:i/>
                <w:iCs/>
                <w:lang w:val="lt"/>
              </w:rPr>
              <w:t>,</w:t>
            </w:r>
            <w:r w:rsidR="00BA0EC3" w:rsidRPr="00BA0EC3">
              <w:rPr>
                <w:lang w:val="lt"/>
              </w:rPr>
              <w:t xml:space="preserve"> transporto priemonių pakartotinės apdailos produktų (toliau – Produktai) tiekimo Europos Sąjungos ir Lietuvos Respublikos rinkai ir jų naudojimo Lietuvos Respublikos teritorijoje ribojimus, nustatyti atitinkamą juridinių asmenų atsakomybę ir pareigūnus, turinčius teisę tirti juridinių asmenų padarytus Produktų tiekimo ir naudojimo pažeidimus, surašyti juridinių asmenų padarytų pažeidimų protokolus ir nagrinėti bylas </w:t>
            </w:r>
            <w:r w:rsidR="003E333C">
              <w:rPr>
                <w:lang w:val="lt"/>
              </w:rPr>
              <w:t>dėl ekonominių sankcijų skyrimo;</w:t>
            </w:r>
          </w:p>
          <w:p w14:paraId="120F704E" w14:textId="77777777" w:rsidR="00BA0EC3" w:rsidRPr="00BA0EC3" w:rsidRDefault="00BA0EC3" w:rsidP="00BA0EC3">
            <w:pPr>
              <w:jc w:val="both"/>
            </w:pPr>
            <w:r w:rsidRPr="00BA0EC3">
              <w:t xml:space="preserve">- įtvirtinti atsakomybę, ekonomines sankcijas už biologinių atliekų (išskyrus biologiškai skaidžias sodų ir parkų atliekas) tvarkymo šių atliekų susidarymo vietose reikalavimų, reglamentuojamų teisės aktuose, nevykdymą; </w:t>
            </w:r>
          </w:p>
          <w:p w14:paraId="4E2D4F5D" w14:textId="64575CC4" w:rsidR="00BA0EC3" w:rsidRDefault="00BA0EC3" w:rsidP="00BA0EC3">
            <w:pPr>
              <w:jc w:val="both"/>
            </w:pPr>
            <w:r w:rsidRPr="00BA0EC3">
              <w:t xml:space="preserve">- padidinti baudų dydžius už alyvos atliekų, kurios priskiriamos prie pavojingųjų atliekų, </w:t>
            </w:r>
            <w:r w:rsidRPr="00BA0EC3">
              <w:rPr>
                <w:bCs/>
              </w:rPr>
              <w:t xml:space="preserve">netinkamą tvarkymą, t. y. už apdorojimą, įskaitant deginimą ar naudojimą energijai gauti, neturint tam teisės, ir </w:t>
            </w:r>
            <w:r w:rsidRPr="00BA0EC3">
              <w:t>perdavimą ar pardavimą asmenims,</w:t>
            </w:r>
            <w:r w:rsidR="003E333C">
              <w:t xml:space="preserve"> kurie nėra atliekų tvarkytojai;</w:t>
            </w:r>
          </w:p>
          <w:p w14:paraId="75FD3FED" w14:textId="6CE56A40" w:rsidR="00135C20" w:rsidRPr="00BA0EC3" w:rsidRDefault="00135C20" w:rsidP="00135C20">
            <w:pPr>
              <w:pStyle w:val="BodyText"/>
              <w:ind w:firstLine="0"/>
            </w:pPr>
            <w:r>
              <w:t xml:space="preserve">- </w:t>
            </w:r>
            <w:r w:rsidRPr="00956852">
              <w:t>patikslinti aplinkos atkūrimo priemonių vykdymo ir išlaidų atlyginimo teisinį reguliavimą</w:t>
            </w:r>
            <w:r w:rsidRPr="00956852">
              <w:rPr>
                <w:lang w:val="lt"/>
              </w:rPr>
              <w:t xml:space="preserve"> ir skatinti savivaldybes imtis priemonių, kad būtų užtikrintas užterštų teritorijų tvarkymas</w:t>
            </w:r>
            <w:r>
              <w:rPr>
                <w:lang w:val="lt"/>
              </w:rPr>
              <w:t>;</w:t>
            </w:r>
          </w:p>
          <w:p w14:paraId="4ECC9805" w14:textId="77777777" w:rsidR="00BA0EC3" w:rsidRDefault="00BA0EC3" w:rsidP="005A670A">
            <w:pPr>
              <w:jc w:val="both"/>
            </w:pPr>
            <w:r w:rsidRPr="00BA0EC3">
              <w:t>- paskatinti ūkio subjektus laikytis TIPK ir taršos leidimų sąlygų, nustatyti, kad aplinkos apsaugos valstybinės kontrolės pareigūnui nustačius, jog ūkinė ar kitokia veikla vykdoma, objektai naudojami nesilaikant TIPK ar taršos leidime nustatytų sąlygų, iš karto, netaikant Įstatymo 47 straipsnyje nustatyto įspėjimo instituto taikymo, būtų galima pradėti bylos dėl ekonominės sankcijos skyrimo teiseną</w:t>
            </w:r>
            <w:r w:rsidR="003E333C">
              <w:t>.</w:t>
            </w:r>
          </w:p>
          <w:p w14:paraId="16386A1D" w14:textId="6884E13F" w:rsidR="003C596F" w:rsidRPr="00D501E2" w:rsidRDefault="003C596F" w:rsidP="005A670A">
            <w:pPr>
              <w:jc w:val="both"/>
            </w:pPr>
            <w:r w:rsidRPr="003C596F">
              <w:rPr>
                <w:bCs/>
              </w:rPr>
              <w:t xml:space="preserve">ANK </w:t>
            </w:r>
            <w:r>
              <w:rPr>
                <w:bCs/>
              </w:rPr>
              <w:t xml:space="preserve">pakeitimo </w:t>
            </w:r>
            <w:r w:rsidRPr="003C596F">
              <w:rPr>
                <w:bCs/>
              </w:rPr>
              <w:t>projektu siekiama įtvirtinti</w:t>
            </w:r>
            <w:r w:rsidRPr="003C596F">
              <w:rPr>
                <w:b/>
                <w:bCs/>
              </w:rPr>
              <w:t xml:space="preserve"> </w:t>
            </w:r>
            <w:r w:rsidRPr="003C596F">
              <w:t xml:space="preserve">atsakomybę, ekonomines sankcijas už biologinių atliekų (išskyrus biologiškai skaidžias sodų ir parkų atliekas) tvarkymą šių atliekų susidarymo vietose </w:t>
            </w:r>
            <w:r w:rsidRPr="003C596F">
              <w:rPr>
                <w:bCs/>
              </w:rPr>
              <w:t>reikalavimų, reglamentuojamų teisės aktuose, nevykdymą</w:t>
            </w:r>
          </w:p>
        </w:tc>
      </w:tr>
    </w:tbl>
    <w:p w14:paraId="257187D3" w14:textId="20B70213" w:rsidR="00AF5438" w:rsidRPr="00CA7932" w:rsidRDefault="00AF5438" w:rsidP="00AF5438">
      <w:pP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6C6327" w:rsidRPr="00CA7932" w14:paraId="4D917BE1" w14:textId="77777777" w:rsidTr="006C6327">
        <w:trPr>
          <w:trHeight w:val="415"/>
        </w:trPr>
        <w:tc>
          <w:tcPr>
            <w:tcW w:w="9634" w:type="dxa"/>
            <w:shd w:val="clear" w:color="auto" w:fill="auto"/>
            <w:hideMark/>
          </w:tcPr>
          <w:p w14:paraId="0F747D47" w14:textId="1AE2514B" w:rsidR="006C6327" w:rsidRPr="00574FE6" w:rsidRDefault="00401F22" w:rsidP="000633B1">
            <w:pPr>
              <w:jc w:val="center"/>
              <w:rPr>
                <w:b/>
                <w:szCs w:val="24"/>
              </w:rPr>
            </w:pPr>
            <w:r>
              <w:rPr>
                <w:b/>
                <w:szCs w:val="24"/>
              </w:rPr>
              <w:t>Siūlomų projektų</w:t>
            </w:r>
            <w:r w:rsidR="006C6327" w:rsidRPr="00574FE6">
              <w:rPr>
                <w:b/>
                <w:szCs w:val="24"/>
              </w:rPr>
              <w:t xml:space="preserve"> poveikio įvertinimas </w:t>
            </w:r>
          </w:p>
          <w:p w14:paraId="02F6B52F" w14:textId="77777777" w:rsidR="006C6327" w:rsidRPr="00CA7932" w:rsidRDefault="006C6327" w:rsidP="000633B1">
            <w:pPr>
              <w:jc w:val="center"/>
              <w:rPr>
                <w:b/>
                <w:szCs w:val="22"/>
              </w:rPr>
            </w:pPr>
            <w:r w:rsidRPr="00574FE6">
              <w:rPr>
                <w:b/>
                <w:szCs w:val="24"/>
              </w:rPr>
              <w:t>(</w:t>
            </w:r>
            <w:r w:rsidRPr="00574FE6">
              <w:rPr>
                <w:b/>
                <w:bCs/>
                <w:szCs w:val="24"/>
              </w:rPr>
              <w:t>teigiamos ir (ar) neigiamos pasekmės)</w:t>
            </w:r>
          </w:p>
        </w:tc>
      </w:tr>
    </w:tbl>
    <w:p w14:paraId="614A3C3B" w14:textId="77777777" w:rsidR="00AF5438" w:rsidRDefault="00AF5438" w:rsidP="00AF543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484"/>
      </w:tblGrid>
      <w:tr w:rsidR="00AF5438" w:rsidRPr="00CA7932" w14:paraId="73F6EA6C" w14:textId="77777777" w:rsidTr="20517123">
        <w:tc>
          <w:tcPr>
            <w:tcW w:w="2122" w:type="dxa"/>
            <w:shd w:val="clear" w:color="auto" w:fill="auto"/>
          </w:tcPr>
          <w:p w14:paraId="77F59DF0" w14:textId="77777777" w:rsidR="00AF5438" w:rsidRPr="00AA533D" w:rsidRDefault="00AF5438" w:rsidP="00FB288C">
            <w:pPr>
              <w:rPr>
                <w:b/>
                <w:szCs w:val="24"/>
              </w:rPr>
            </w:pPr>
            <w:r w:rsidRPr="00AA533D">
              <w:rPr>
                <w:b/>
                <w:szCs w:val="24"/>
              </w:rPr>
              <w:t xml:space="preserve">Poveikis </w:t>
            </w:r>
            <w:r w:rsidR="00FB288C">
              <w:rPr>
                <w:b/>
                <w:szCs w:val="24"/>
              </w:rPr>
              <w:t>aplinkai</w:t>
            </w:r>
          </w:p>
        </w:tc>
        <w:tc>
          <w:tcPr>
            <w:tcW w:w="7484" w:type="dxa"/>
          </w:tcPr>
          <w:p w14:paraId="52AA1FE3" w14:textId="1D265794" w:rsidR="00BA0EC3" w:rsidRDefault="00BA0EC3" w:rsidP="00BA0EC3">
            <w:pPr>
              <w:jc w:val="both"/>
            </w:pPr>
            <w:r w:rsidRPr="00BA0EC3">
              <w:t xml:space="preserve">Priėmus </w:t>
            </w:r>
            <w:r>
              <w:t>nurodytų įstatymų</w:t>
            </w:r>
            <w:r w:rsidRPr="00BA0EC3">
              <w:t xml:space="preserve"> pakeitimus tikėtinas teigiamas poveikis užtikrinant visuomenės dalyvavimą aplinkosauginių sprendimų priėmime, užtikrinama aplinkosauginių reikala</w:t>
            </w:r>
            <w:r w:rsidR="003C596F">
              <w:t>vimų pažeidimų prevencija, nes AAĮ pakeitimo</w:t>
            </w:r>
            <w:r w:rsidRPr="00BA0EC3">
              <w:t xml:space="preserve"> projekte numatytos griežtesnės baudos atgrasys asmenis alyvos atliekas deginti ar naudoti energijai gauti aplinkosaugos reikalavimų neatitinkančiuose įrenginiuose, ar perduoti asmenims, kurie neturi teisės tvarkyti tokias atliekas; daugiau alyvos atliekų bus surinkta ir sutvarkyta laikantis atliekų tvarkymo prioritetų eiliškumo, asmenis, teikiančius informaciją, reikalingą sprendimui dėl PAV ar atrankos išvadai priimti – teikti neteisingą ar melagingą informacij</w:t>
            </w:r>
            <w:r w:rsidR="005A670A">
              <w:t>ą, siekiant palankaus sprendimo; pagerės įrenginių, kurių eksploatavimui reikia taršos leidimo, aplinkosauginė kontrolė.</w:t>
            </w:r>
          </w:p>
          <w:p w14:paraId="61F331ED" w14:textId="68C77FFA" w:rsidR="003C596F" w:rsidRPr="00BA0EC3" w:rsidRDefault="003C596F" w:rsidP="00BA0EC3">
            <w:pPr>
              <w:jc w:val="both"/>
            </w:pPr>
            <w:r w:rsidRPr="003C596F">
              <w:t xml:space="preserve">Įgyvendinus </w:t>
            </w:r>
            <w:r w:rsidRPr="003C596F">
              <w:rPr>
                <w:bCs/>
              </w:rPr>
              <w:t xml:space="preserve">ANK projektą, pagerės </w:t>
            </w:r>
            <w:r w:rsidRPr="003C596F">
              <w:t xml:space="preserve">biologinių atliekų (išskyrus biologiškai skaidžias sodų ir parkų atliekas) tvarkymo šių atliekų susidarymo vietose </w:t>
            </w:r>
            <w:r w:rsidRPr="003C596F">
              <w:rPr>
                <w:bCs/>
              </w:rPr>
              <w:t xml:space="preserve">kontrolė, sumažės kartu su mišriomis komunalinėmis atliekomis į sąvartynus patenkančių biologinių atliekų </w:t>
            </w:r>
            <w:r w:rsidRPr="003C596F">
              <w:t xml:space="preserve">(išskyrus biologiškai skaidžias sodų ir parkų atliekas) </w:t>
            </w:r>
            <w:r w:rsidRPr="003C596F">
              <w:rPr>
                <w:bCs/>
              </w:rPr>
              <w:t>kiekis, daugiau šių atliekų bus perdirbama gaminant biodujas ar kompostuojant</w:t>
            </w:r>
            <w:r>
              <w:rPr>
                <w:bCs/>
              </w:rPr>
              <w:t>.</w:t>
            </w:r>
          </w:p>
          <w:p w14:paraId="57625F82" w14:textId="0E6A33AB" w:rsidR="00360174" w:rsidRPr="00AA533D" w:rsidRDefault="00BA0EC3" w:rsidP="005A670A">
            <w:pPr>
              <w:ind w:firstLine="743"/>
              <w:jc w:val="both"/>
              <w:rPr>
                <w:szCs w:val="24"/>
              </w:rPr>
            </w:pPr>
            <w:r w:rsidRPr="00BA0EC3">
              <w:t xml:space="preserve">Neigiamų pasekmių priėmus </w:t>
            </w:r>
            <w:r w:rsidR="005A670A">
              <w:t>į</w:t>
            </w:r>
            <w:r w:rsidRPr="00BA0EC3">
              <w:t>statym</w:t>
            </w:r>
            <w:r w:rsidR="005A670A">
              <w:t>ų</w:t>
            </w:r>
            <w:r w:rsidRPr="00BA0EC3">
              <w:t xml:space="preserve"> pakeitimo projekt</w:t>
            </w:r>
            <w:r w:rsidR="005A670A">
              <w:t>us</w:t>
            </w:r>
            <w:r w:rsidRPr="00BA0EC3">
              <w:t xml:space="preserve"> nenumatoma.</w:t>
            </w:r>
          </w:p>
        </w:tc>
      </w:tr>
      <w:tr w:rsidR="00AF5438" w:rsidRPr="00CA7932" w14:paraId="7CDB5D7A" w14:textId="77777777" w:rsidTr="20517123">
        <w:tc>
          <w:tcPr>
            <w:tcW w:w="2122" w:type="dxa"/>
            <w:shd w:val="clear" w:color="auto" w:fill="auto"/>
            <w:hideMark/>
          </w:tcPr>
          <w:p w14:paraId="628C1629" w14:textId="77777777" w:rsidR="00AF5438" w:rsidRPr="00CA7932" w:rsidRDefault="00AF5438" w:rsidP="000633B1">
            <w:pPr>
              <w:rPr>
                <w:b/>
                <w:szCs w:val="22"/>
              </w:rPr>
            </w:pPr>
            <w:r w:rsidRPr="00AA533D">
              <w:rPr>
                <w:b/>
                <w:szCs w:val="24"/>
              </w:rPr>
              <w:t>Poveikis valstybės finansams</w:t>
            </w:r>
          </w:p>
        </w:tc>
        <w:tc>
          <w:tcPr>
            <w:tcW w:w="7484" w:type="dxa"/>
            <w:hideMark/>
          </w:tcPr>
          <w:p w14:paraId="333B1683" w14:textId="26058ED0" w:rsidR="00200B99" w:rsidRPr="000C1761" w:rsidRDefault="00BA0EC3" w:rsidP="00BE2CF4">
            <w:pPr>
              <w:ind w:firstLine="743"/>
              <w:jc w:val="both"/>
              <w:rPr>
                <w:szCs w:val="24"/>
              </w:rPr>
            </w:pPr>
            <w:r>
              <w:t>N</w:t>
            </w:r>
            <w:r w:rsidR="005A670A">
              <w:t>urodyti</w:t>
            </w:r>
            <w:r>
              <w:rPr>
                <w:szCs w:val="24"/>
                <w:lang w:val="lt" w:bidi="en-US"/>
              </w:rPr>
              <w:t xml:space="preserve"> įstatymų </w:t>
            </w:r>
            <w:r w:rsidR="005A670A">
              <w:rPr>
                <w:szCs w:val="24"/>
                <w:lang w:val="lt" w:bidi="en-US"/>
              </w:rPr>
              <w:t xml:space="preserve">pakeitimo </w:t>
            </w:r>
            <w:r>
              <w:rPr>
                <w:szCs w:val="24"/>
                <w:lang w:val="lt" w:bidi="en-US"/>
              </w:rPr>
              <w:t>projektai</w:t>
            </w:r>
            <w:r w:rsidR="19867563" w:rsidRPr="7A38E903">
              <w:rPr>
                <w:szCs w:val="24"/>
                <w:lang w:val="lt" w:bidi="en-US"/>
              </w:rPr>
              <w:t xml:space="preserve"> valstybės finansams įtakos neturės.</w:t>
            </w:r>
          </w:p>
        </w:tc>
      </w:tr>
      <w:tr w:rsidR="00BA1BCB" w:rsidRPr="00CA7932" w14:paraId="580A50C2" w14:textId="77777777" w:rsidTr="20517123">
        <w:tc>
          <w:tcPr>
            <w:tcW w:w="2122" w:type="dxa"/>
            <w:shd w:val="clear" w:color="auto" w:fill="auto"/>
          </w:tcPr>
          <w:p w14:paraId="069E12E0" w14:textId="77777777" w:rsidR="00BA1BCB" w:rsidRPr="009B7C71" w:rsidRDefault="00BA1BCB" w:rsidP="004770EC">
            <w:pPr>
              <w:rPr>
                <w:b/>
              </w:rPr>
            </w:pPr>
            <w:r w:rsidRPr="00BA1BCB">
              <w:rPr>
                <w:rFonts w:eastAsia="Calibri"/>
                <w:b/>
                <w:szCs w:val="24"/>
                <w:lang w:eastAsia="en-US"/>
              </w:rPr>
              <w:t>Poveikis verslo sąlygoms</w:t>
            </w:r>
          </w:p>
        </w:tc>
        <w:tc>
          <w:tcPr>
            <w:tcW w:w="7484" w:type="dxa"/>
          </w:tcPr>
          <w:p w14:paraId="516C72DA" w14:textId="1186EE61" w:rsidR="00BA0EC3" w:rsidRPr="00BA0EC3" w:rsidRDefault="005A670A" w:rsidP="00BA0EC3">
            <w:pPr>
              <w:ind w:firstLine="743"/>
              <w:jc w:val="both"/>
              <w:rPr>
                <w:color w:val="000000" w:themeColor="text1"/>
                <w:szCs w:val="24"/>
                <w:lang w:val="lt"/>
              </w:rPr>
            </w:pPr>
            <w:r>
              <w:rPr>
                <w:color w:val="000000" w:themeColor="text1"/>
                <w:szCs w:val="24"/>
                <w:lang w:val="lt"/>
              </w:rPr>
              <w:t>Teikiamų įstatymų pakeitimo projektų</w:t>
            </w:r>
            <w:r w:rsidR="00BA0EC3" w:rsidRPr="00BA0EC3">
              <w:rPr>
                <w:color w:val="000000" w:themeColor="text1"/>
                <w:szCs w:val="24"/>
                <w:lang w:val="lt"/>
              </w:rPr>
              <w:t xml:space="preserve"> įgyvendinimas neturės neigiamos įtakos verslo sąlygoms ir jo plėtrai, jei veikla bus vykdoma pagal nustatytą licencijavimo modelį šio įstatymo 19</w:t>
            </w:r>
            <w:r w:rsidR="00BA0EC3" w:rsidRPr="00BA0EC3">
              <w:rPr>
                <w:color w:val="000000" w:themeColor="text1"/>
                <w:szCs w:val="24"/>
                <w:vertAlign w:val="superscript"/>
                <w:lang w:val="lt"/>
              </w:rPr>
              <w:t>3</w:t>
            </w:r>
            <w:r w:rsidR="00BA0EC3" w:rsidRPr="00BA0EC3">
              <w:rPr>
                <w:color w:val="000000" w:themeColor="text1"/>
                <w:szCs w:val="24"/>
                <w:lang w:val="lt"/>
              </w:rPr>
              <w:t xml:space="preserve"> straipsnyje nustatyta tvarka įregistruotame OTN įrenginyje ir, kai taikoma, atlikus reikalingas PAV procedūras ir įgyvendinus PAV sprendinius, nepažeidus šiame įstatyme nustatytų teisių registracijos duomenų teikimui kai OTN įrenginys buvo šiame įstatyme nustatytais pagrindais išregistruotas, veiklą vykdant laikantis OTN įrenginių eksploatavimo sąlygų ir nepažeidžiant įstatymų ir kitų teisės aktų reikalavimų. Tačiau fiziniams ir juridiniams asmenims, sistemingai pažeidžiantiems aplinkosauginių teisės aktų reikalavimus, atsiras didesnė grėsmė išregistruoti OTN įrenginį ar užtraukti baudą dėl OTN įrenginių registracijos duomenų pateikimo, tam neturint teisės (išregistravus įrenginį ir nepašalinus priežasčių, lėmusių įrenginio išregistravimą). Taip pat atsiras grėsmė užtraukti baudą juridiniams asmenims, pateikusiems į rinką Produktus, neatitinkančius teisės aktuose nustatytų ženklinimo ir (ar) jų sudėtyje esančio LOJ kiekio reikalavimų, ir juridiniams asmenims, naudojantiems pagal nustatytus reikalavimus nepaženklintus Produktus.</w:t>
            </w:r>
          </w:p>
          <w:p w14:paraId="2CD08EFD" w14:textId="7517000F" w:rsidR="00BA1BCB" w:rsidRPr="00BA1BCB" w:rsidRDefault="00BA0EC3" w:rsidP="005A670A">
            <w:pPr>
              <w:ind w:firstLine="743"/>
              <w:jc w:val="both"/>
              <w:rPr>
                <w:color w:val="000000" w:themeColor="text1"/>
                <w:szCs w:val="24"/>
              </w:rPr>
            </w:pPr>
            <w:r w:rsidRPr="00BA0EC3">
              <w:rPr>
                <w:color w:val="000000" w:themeColor="text1"/>
                <w:szCs w:val="24"/>
              </w:rPr>
              <w:t>Priimtas Įstatymo pakeitimas turėtų paskatinti įmonių, kurios galėtų vykdyti biodujų gamybą ir (ar) kompostavimą iš biologinių atliekų, plėtrą. Įgyvendinus Įstatymo projektą bus nustatytos atgrasančios priemonės, užtikrinančios efektyvesnį biologinių atliekų (išskyrus biologiškai skaidžias sodų ir parkų atliekas) tvarkymo reikalavimų, reglamentuojamų teisės aktuose, vykdymą. Efektyvesnis vykdymas padės užtikrinti kartu su mišriomis komunalinėmis atliekomis į sąvartynus patenkančių biologinių atliekų (išskyrus biologiškai skaidžias sodų ir parkų atliekas) kiekio mažinimą, daugiau šių atliekų bus perdirbama gaminant biodujas ar kompostuojant.</w:t>
            </w:r>
          </w:p>
        </w:tc>
      </w:tr>
      <w:tr w:rsidR="00BA1BCB" w:rsidRPr="00CA7932" w14:paraId="277EE02C" w14:textId="77777777" w:rsidTr="20517123">
        <w:tc>
          <w:tcPr>
            <w:tcW w:w="2122" w:type="dxa"/>
            <w:shd w:val="clear" w:color="auto" w:fill="auto"/>
          </w:tcPr>
          <w:p w14:paraId="1EC8FBF1" w14:textId="77777777" w:rsidR="00BA1BCB" w:rsidRPr="009B7C71" w:rsidRDefault="007D2BBF" w:rsidP="00B20123">
            <w:pPr>
              <w:rPr>
                <w:b/>
              </w:rPr>
            </w:pPr>
            <w:r>
              <w:rPr>
                <w:b/>
              </w:rPr>
              <w:t xml:space="preserve">Poveikis </w:t>
            </w:r>
            <w:r w:rsidR="00B20123">
              <w:rPr>
                <w:b/>
              </w:rPr>
              <w:t>socialinei aplinkai</w:t>
            </w:r>
          </w:p>
        </w:tc>
        <w:tc>
          <w:tcPr>
            <w:tcW w:w="7484" w:type="dxa"/>
          </w:tcPr>
          <w:p w14:paraId="11F96405" w14:textId="1D9D59D7" w:rsidR="00BA1BCB" w:rsidRPr="00C83C0B" w:rsidRDefault="00BA0EC3" w:rsidP="0023388F">
            <w:pPr>
              <w:ind w:firstLine="720"/>
              <w:jc w:val="both"/>
            </w:pPr>
            <w:r>
              <w:rPr>
                <w:rFonts w:eastAsia="Calibri"/>
                <w:lang w:eastAsia="en-US"/>
              </w:rPr>
              <w:t>Įstatymų projektai poveikio socialinei aplinkai neturės</w:t>
            </w:r>
            <w:r w:rsidR="00E81DEE" w:rsidRPr="00E81DEE">
              <w:rPr>
                <w:color w:val="000000" w:themeColor="text1"/>
                <w:szCs w:val="24"/>
              </w:rPr>
              <w:t>.</w:t>
            </w:r>
          </w:p>
        </w:tc>
      </w:tr>
      <w:tr w:rsidR="00F46F92" w:rsidRPr="00CA7932" w14:paraId="41A61C58" w14:textId="77777777" w:rsidTr="20517123">
        <w:tc>
          <w:tcPr>
            <w:tcW w:w="2122" w:type="dxa"/>
            <w:shd w:val="clear" w:color="auto" w:fill="auto"/>
          </w:tcPr>
          <w:p w14:paraId="780EC259" w14:textId="72CF6923" w:rsidR="00F46F92" w:rsidRDefault="00F46F92" w:rsidP="00B20123">
            <w:pPr>
              <w:rPr>
                <w:b/>
              </w:rPr>
            </w:pPr>
            <w:r>
              <w:rPr>
                <w:b/>
              </w:rPr>
              <w:lastRenderedPageBreak/>
              <w:t>Poveikis klimato kaitai</w:t>
            </w:r>
          </w:p>
        </w:tc>
        <w:tc>
          <w:tcPr>
            <w:tcW w:w="7484" w:type="dxa"/>
          </w:tcPr>
          <w:p w14:paraId="6942C5AB" w14:textId="3D4F2744" w:rsidR="00F46F92" w:rsidRDefault="00F46F92" w:rsidP="00F46F92">
            <w:pPr>
              <w:ind w:firstLine="720"/>
              <w:jc w:val="both"/>
              <w:rPr>
                <w:rFonts w:eastAsia="Calibri"/>
                <w:lang w:eastAsia="en-US"/>
              </w:rPr>
            </w:pPr>
            <w:r>
              <w:rPr>
                <w:rFonts w:eastAsia="Calibri"/>
                <w:lang w:eastAsia="en-US"/>
              </w:rPr>
              <w:t>Įstatymų projektai poveikio klimato kaitai neturės</w:t>
            </w:r>
            <w:r w:rsidRPr="00E81DEE">
              <w:rPr>
                <w:color w:val="000000" w:themeColor="text1"/>
                <w:szCs w:val="24"/>
              </w:rPr>
              <w:t>.</w:t>
            </w:r>
          </w:p>
        </w:tc>
      </w:tr>
    </w:tbl>
    <w:p w14:paraId="496AAEFB" w14:textId="77777777" w:rsidR="00950A08" w:rsidRDefault="00950A08" w:rsidP="00AF5438">
      <w:pPr>
        <w:rPr>
          <w:b/>
          <w:szCs w:val="24"/>
        </w:rPr>
      </w:pPr>
    </w:p>
    <w:p w14:paraId="1CC7B977" w14:textId="77777777" w:rsidR="00AF5438" w:rsidRDefault="00DD20F9" w:rsidP="00AF5438">
      <w:pPr>
        <w:rPr>
          <w:b/>
          <w:szCs w:val="24"/>
        </w:rPr>
      </w:pPr>
      <w:r>
        <w:rPr>
          <w:b/>
          <w:szCs w:val="24"/>
        </w:rPr>
        <w:t>Kita svarbi i</w:t>
      </w:r>
      <w:r w:rsidRPr="00AA533D">
        <w:rPr>
          <w:b/>
          <w:szCs w:val="24"/>
        </w:rPr>
        <w:t>nformacija</w:t>
      </w:r>
    </w:p>
    <w:p w14:paraId="3522BB62" w14:textId="10708E6D" w:rsidR="00DD20F9" w:rsidRPr="0036095C" w:rsidRDefault="00BA0EC3" w:rsidP="00854246">
      <w:pPr>
        <w:ind w:right="-427" w:firstLine="567"/>
        <w:jc w:val="both"/>
      </w:pPr>
      <w:r>
        <w:t>Nėra</w:t>
      </w:r>
    </w:p>
    <w:p w14:paraId="107B7E70" w14:textId="77777777" w:rsidR="00026AF9" w:rsidRPr="00DD20F9" w:rsidRDefault="00026AF9" w:rsidP="00B20027">
      <w:pPr>
        <w:jc w:val="both"/>
        <w:rPr>
          <w:sz w:val="22"/>
          <w:szCs w:val="22"/>
        </w:rPr>
      </w:pPr>
    </w:p>
    <w:p w14:paraId="6CAE4E60" w14:textId="77777777" w:rsidR="00AF5438" w:rsidRPr="00CA7932" w:rsidRDefault="00AF5438" w:rsidP="00AA533D">
      <w:pPr>
        <w:pStyle w:val="ListParagraph1"/>
        <w:ind w:left="0"/>
        <w:contextualSpacing/>
        <w:jc w:val="both"/>
        <w:rPr>
          <w:b/>
          <w:sz w:val="22"/>
          <w:szCs w:val="22"/>
        </w:rPr>
      </w:pPr>
      <w:r w:rsidRPr="00AA533D">
        <w:rPr>
          <w:b/>
          <w:szCs w:val="24"/>
        </w:rPr>
        <w:t>Informacija apie asmenį ir instituciją, atsakingą už poveikio vertinimą</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7700"/>
      </w:tblGrid>
      <w:tr w:rsidR="00AF5438" w:rsidRPr="00CA7932" w14:paraId="337D476B" w14:textId="77777777" w:rsidTr="00280831">
        <w:tc>
          <w:tcPr>
            <w:tcW w:w="1101"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601A1D9" w14:textId="77777777" w:rsidR="00AF5438" w:rsidRPr="00AA533D" w:rsidRDefault="00AF5438" w:rsidP="000633B1">
            <w:pPr>
              <w:pStyle w:val="ListParagraph1"/>
              <w:ind w:left="0"/>
              <w:rPr>
                <w:szCs w:val="24"/>
              </w:rPr>
            </w:pPr>
            <w:r w:rsidRPr="00AA533D">
              <w:rPr>
                <w:szCs w:val="24"/>
              </w:rPr>
              <w:t>Vardas ir pavardė</w:t>
            </w:r>
          </w:p>
        </w:tc>
        <w:tc>
          <w:tcPr>
            <w:tcW w:w="3899" w:type="pct"/>
            <w:tcBorders>
              <w:top w:val="single" w:sz="4" w:space="0" w:color="auto"/>
              <w:left w:val="single" w:sz="4" w:space="0" w:color="auto"/>
              <w:bottom w:val="single" w:sz="4" w:space="0" w:color="auto"/>
              <w:right w:val="single" w:sz="4" w:space="0" w:color="auto"/>
            </w:tcBorders>
            <w:tcMar>
              <w:top w:w="28" w:type="dxa"/>
              <w:bottom w:w="28" w:type="dxa"/>
            </w:tcMar>
          </w:tcPr>
          <w:p w14:paraId="37AAEE1B" w14:textId="49293B68" w:rsidR="00AF5438" w:rsidRPr="00CA7932" w:rsidRDefault="00BA0EC3" w:rsidP="002A5BAC">
            <w:pPr>
              <w:pStyle w:val="ListParagraph1"/>
              <w:ind w:left="0"/>
              <w:rPr>
                <w:szCs w:val="22"/>
              </w:rPr>
            </w:pPr>
            <w:r>
              <w:rPr>
                <w:szCs w:val="22"/>
              </w:rPr>
              <w:t xml:space="preserve">Dalia </w:t>
            </w:r>
            <w:proofErr w:type="spellStart"/>
            <w:r>
              <w:rPr>
                <w:szCs w:val="22"/>
              </w:rPr>
              <w:t>Židonytė</w:t>
            </w:r>
            <w:proofErr w:type="spellEnd"/>
          </w:p>
        </w:tc>
      </w:tr>
      <w:tr w:rsidR="00AF5438" w:rsidRPr="00CA7932" w14:paraId="1E8F1F19" w14:textId="77777777" w:rsidTr="00280831">
        <w:tc>
          <w:tcPr>
            <w:tcW w:w="1101"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829A3E4" w14:textId="77777777" w:rsidR="00AF5438" w:rsidRPr="00AA533D" w:rsidRDefault="00AF5438" w:rsidP="000633B1">
            <w:pPr>
              <w:pStyle w:val="ListParagraph1"/>
              <w:ind w:left="0"/>
              <w:rPr>
                <w:b/>
                <w:szCs w:val="24"/>
              </w:rPr>
            </w:pPr>
            <w:r w:rsidRPr="00AA533D">
              <w:rPr>
                <w:szCs w:val="24"/>
              </w:rPr>
              <w:t>Pareigos</w:t>
            </w:r>
          </w:p>
        </w:tc>
        <w:tc>
          <w:tcPr>
            <w:tcW w:w="3899" w:type="pct"/>
            <w:tcBorders>
              <w:top w:val="single" w:sz="4" w:space="0" w:color="auto"/>
              <w:left w:val="single" w:sz="4" w:space="0" w:color="auto"/>
              <w:bottom w:val="single" w:sz="4" w:space="0" w:color="auto"/>
              <w:right w:val="single" w:sz="4" w:space="0" w:color="auto"/>
            </w:tcBorders>
            <w:tcMar>
              <w:top w:w="28" w:type="dxa"/>
              <w:bottom w:w="28" w:type="dxa"/>
            </w:tcMar>
          </w:tcPr>
          <w:p w14:paraId="208161BC" w14:textId="37C9D366" w:rsidR="00AF5438" w:rsidRPr="00E6288E" w:rsidRDefault="00135C20" w:rsidP="00BA0EC3">
            <w:pPr>
              <w:pStyle w:val="ListParagraph1"/>
              <w:ind w:left="0"/>
              <w:jc w:val="both"/>
              <w:rPr>
                <w:szCs w:val="22"/>
              </w:rPr>
            </w:pPr>
            <w:r>
              <w:rPr>
                <w:szCs w:val="22"/>
              </w:rPr>
              <w:t>Patarėja</w:t>
            </w:r>
          </w:p>
        </w:tc>
      </w:tr>
      <w:tr w:rsidR="00AF5438" w:rsidRPr="00CA7932" w14:paraId="22E331C1" w14:textId="77777777" w:rsidTr="00280831">
        <w:tc>
          <w:tcPr>
            <w:tcW w:w="1101"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3A8C597" w14:textId="77777777" w:rsidR="00AF5438" w:rsidRPr="00AA533D" w:rsidRDefault="00AF5438" w:rsidP="000633B1">
            <w:pPr>
              <w:pStyle w:val="ListParagraph1"/>
              <w:ind w:left="0"/>
              <w:rPr>
                <w:b/>
                <w:szCs w:val="24"/>
              </w:rPr>
            </w:pPr>
            <w:r w:rsidRPr="00AA533D">
              <w:rPr>
                <w:szCs w:val="24"/>
              </w:rPr>
              <w:t>Institucija (padalinys)</w:t>
            </w:r>
          </w:p>
        </w:tc>
        <w:tc>
          <w:tcPr>
            <w:tcW w:w="3899" w:type="pct"/>
            <w:tcBorders>
              <w:top w:val="single" w:sz="4" w:space="0" w:color="auto"/>
              <w:left w:val="single" w:sz="4" w:space="0" w:color="auto"/>
              <w:bottom w:val="single" w:sz="4" w:space="0" w:color="auto"/>
              <w:right w:val="single" w:sz="4" w:space="0" w:color="auto"/>
            </w:tcBorders>
            <w:tcMar>
              <w:top w:w="28" w:type="dxa"/>
              <w:bottom w:w="28" w:type="dxa"/>
            </w:tcMar>
          </w:tcPr>
          <w:p w14:paraId="2CB124F2" w14:textId="67B3A441" w:rsidR="00AF5438" w:rsidRPr="00E6288E" w:rsidRDefault="001621B2" w:rsidP="00BA0EC3">
            <w:pPr>
              <w:pStyle w:val="ListParagraph1"/>
              <w:ind w:left="0"/>
              <w:jc w:val="both"/>
              <w:rPr>
                <w:szCs w:val="22"/>
              </w:rPr>
            </w:pPr>
            <w:r w:rsidRPr="001621B2">
              <w:rPr>
                <w:szCs w:val="22"/>
              </w:rPr>
              <w:t xml:space="preserve">Lietuvos Respublikos aplinkos ministerijos </w:t>
            </w:r>
            <w:r w:rsidR="00BA0EC3">
              <w:rPr>
                <w:szCs w:val="22"/>
              </w:rPr>
              <w:t>Taršos prevencijos politikos grupė</w:t>
            </w:r>
          </w:p>
        </w:tc>
      </w:tr>
      <w:tr w:rsidR="00AF5438" w:rsidRPr="00CA7932" w14:paraId="118EFC60" w14:textId="77777777" w:rsidTr="00280831">
        <w:trPr>
          <w:trHeight w:val="511"/>
        </w:trPr>
        <w:tc>
          <w:tcPr>
            <w:tcW w:w="1101"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F88ACA" w14:textId="77777777" w:rsidR="00AF5438" w:rsidRPr="00AA533D" w:rsidRDefault="00AF5438" w:rsidP="000633B1">
            <w:pPr>
              <w:pStyle w:val="ListParagraph1"/>
              <w:ind w:left="0"/>
              <w:rPr>
                <w:szCs w:val="24"/>
              </w:rPr>
            </w:pPr>
            <w:r w:rsidRPr="00AA533D">
              <w:rPr>
                <w:szCs w:val="24"/>
              </w:rPr>
              <w:t>Telefono numeris ir elektroninio pašto adresas</w:t>
            </w:r>
          </w:p>
        </w:tc>
        <w:tc>
          <w:tcPr>
            <w:tcW w:w="3899" w:type="pct"/>
            <w:tcBorders>
              <w:top w:val="single" w:sz="4" w:space="0" w:color="auto"/>
              <w:left w:val="single" w:sz="4" w:space="0" w:color="auto"/>
              <w:bottom w:val="single" w:sz="4" w:space="0" w:color="auto"/>
              <w:right w:val="single" w:sz="4" w:space="0" w:color="auto"/>
            </w:tcBorders>
            <w:tcMar>
              <w:top w:w="28" w:type="dxa"/>
              <w:bottom w:w="28" w:type="dxa"/>
            </w:tcMar>
          </w:tcPr>
          <w:p w14:paraId="59F11A68" w14:textId="77BD4BFC" w:rsidR="00AF5438" w:rsidRPr="00E6288E" w:rsidRDefault="0014412E" w:rsidP="003E333C">
            <w:pPr>
              <w:pStyle w:val="ListParagraph1"/>
              <w:ind w:left="0"/>
              <w:jc w:val="both"/>
              <w:rPr>
                <w:szCs w:val="22"/>
              </w:rPr>
            </w:pPr>
            <w:r w:rsidRPr="00937C6A">
              <w:rPr>
                <w:szCs w:val="24"/>
              </w:rPr>
              <w:t xml:space="preserve">Tel. </w:t>
            </w:r>
            <w:r>
              <w:t>8 6</w:t>
            </w:r>
            <w:r w:rsidR="003E333C">
              <w:t>95</w:t>
            </w:r>
            <w:r>
              <w:t xml:space="preserve"> </w:t>
            </w:r>
            <w:r w:rsidR="003E333C">
              <w:t>40243</w:t>
            </w:r>
            <w:r w:rsidRPr="001174BA">
              <w:t xml:space="preserve">, el. </w:t>
            </w:r>
            <w:r w:rsidRPr="00937C6A">
              <w:rPr>
                <w:szCs w:val="24"/>
              </w:rPr>
              <w:t>paštas</w:t>
            </w:r>
            <w:r>
              <w:rPr>
                <w:szCs w:val="24"/>
              </w:rPr>
              <w:t>:</w:t>
            </w:r>
            <w:r w:rsidRPr="001174BA">
              <w:t xml:space="preserve"> </w:t>
            </w:r>
            <w:r w:rsidR="003E333C">
              <w:t>dalia.zidonyte</w:t>
            </w:r>
            <w:r w:rsidRPr="001174BA">
              <w:t>@am.lt</w:t>
            </w:r>
          </w:p>
        </w:tc>
      </w:tr>
    </w:tbl>
    <w:p w14:paraId="35749FBB" w14:textId="77777777" w:rsidR="00E126B5" w:rsidRPr="00135C20" w:rsidRDefault="00E126B5">
      <w:pPr>
        <w:rPr>
          <w:sz w:val="2"/>
          <w:szCs w:val="2"/>
        </w:rPr>
      </w:pPr>
    </w:p>
    <w:sectPr w:rsidR="00E126B5" w:rsidRPr="00135C20" w:rsidSect="002B143A">
      <w:headerReference w:type="default" r:id="rId11"/>
      <w:pgSz w:w="11906" w:h="16838"/>
      <w:pgMar w:top="1134" w:right="1134"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CF8A" w14:textId="77777777" w:rsidR="002B3485" w:rsidRDefault="002B3485">
      <w:r>
        <w:separator/>
      </w:r>
    </w:p>
  </w:endnote>
  <w:endnote w:type="continuationSeparator" w:id="0">
    <w:p w14:paraId="24B58788" w14:textId="77777777" w:rsidR="002B3485" w:rsidRDefault="002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6A34" w14:textId="77777777" w:rsidR="002B3485" w:rsidRDefault="002B3485">
      <w:r>
        <w:separator/>
      </w:r>
    </w:p>
  </w:footnote>
  <w:footnote w:type="continuationSeparator" w:id="0">
    <w:p w14:paraId="0B0AFDAA" w14:textId="77777777" w:rsidR="002B3485" w:rsidRDefault="002B3485">
      <w:r>
        <w:continuationSeparator/>
      </w:r>
    </w:p>
  </w:footnote>
  <w:footnote w:id="1">
    <w:p w14:paraId="0E63E971" w14:textId="77777777" w:rsidR="00BA0EC3" w:rsidRDefault="00BA0EC3" w:rsidP="00BA0EC3">
      <w:pPr>
        <w:pStyle w:val="FootnoteText"/>
      </w:pPr>
      <w:r>
        <w:rPr>
          <w:rStyle w:val="FootnoteReference"/>
        </w:rPr>
        <w:footnoteRef/>
      </w:r>
      <w:r>
        <w:t xml:space="preserve"> Patvirtintos Lietuvos Respublikos aplinkos ministro 2002 m. vasario 27 d. įsakymu Nr. 80, panaikintos Lietuvos Respublikos aplinkos ministro 2014 m. kovo 6 d. įsakymu Nr. D1-260. Nebegalioja nuo 2014 m. liepos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15FB" w14:textId="77777777" w:rsidR="002B3485" w:rsidRDefault="002B3485" w:rsidP="000633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60E3">
      <w:rPr>
        <w:rStyle w:val="PageNumber"/>
        <w:noProof/>
      </w:rPr>
      <w:t>4</w:t>
    </w:r>
    <w:r>
      <w:rPr>
        <w:rStyle w:val="PageNumber"/>
      </w:rPr>
      <w:fldChar w:fldCharType="end"/>
    </w:r>
  </w:p>
  <w:p w14:paraId="5F00249C" w14:textId="77777777" w:rsidR="002B3485" w:rsidRDefault="002B3485">
    <w:pPr>
      <w:pStyle w:val="Header"/>
    </w:pPr>
  </w:p>
  <w:p w14:paraId="23895A20" w14:textId="77777777" w:rsidR="002B3485" w:rsidRDefault="002B3485" w:rsidP="000633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77127"/>
    <w:multiLevelType w:val="hybridMultilevel"/>
    <w:tmpl w:val="4926B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438"/>
    <w:rsid w:val="000000BC"/>
    <w:rsid w:val="00005656"/>
    <w:rsid w:val="00006A6D"/>
    <w:rsid w:val="0001160E"/>
    <w:rsid w:val="00013F39"/>
    <w:rsid w:val="00022276"/>
    <w:rsid w:val="00023D36"/>
    <w:rsid w:val="00026AF9"/>
    <w:rsid w:val="000279A3"/>
    <w:rsid w:val="0003004A"/>
    <w:rsid w:val="000307E8"/>
    <w:rsid w:val="00031874"/>
    <w:rsid w:val="000340AD"/>
    <w:rsid w:val="000352E3"/>
    <w:rsid w:val="00036234"/>
    <w:rsid w:val="00036A24"/>
    <w:rsid w:val="000425B3"/>
    <w:rsid w:val="000430C4"/>
    <w:rsid w:val="00043885"/>
    <w:rsid w:val="00043C91"/>
    <w:rsid w:val="00046B54"/>
    <w:rsid w:val="00050F4B"/>
    <w:rsid w:val="0005326A"/>
    <w:rsid w:val="00053B5D"/>
    <w:rsid w:val="0005616D"/>
    <w:rsid w:val="000623E7"/>
    <w:rsid w:val="000633B1"/>
    <w:rsid w:val="0006705D"/>
    <w:rsid w:val="00071010"/>
    <w:rsid w:val="00073952"/>
    <w:rsid w:val="00075196"/>
    <w:rsid w:val="00075CE1"/>
    <w:rsid w:val="0008049F"/>
    <w:rsid w:val="0008468F"/>
    <w:rsid w:val="00084CFD"/>
    <w:rsid w:val="00086590"/>
    <w:rsid w:val="0008687B"/>
    <w:rsid w:val="00091687"/>
    <w:rsid w:val="000A63F4"/>
    <w:rsid w:val="000A698E"/>
    <w:rsid w:val="000A6B46"/>
    <w:rsid w:val="000B24AF"/>
    <w:rsid w:val="000B6418"/>
    <w:rsid w:val="000B6794"/>
    <w:rsid w:val="000C1761"/>
    <w:rsid w:val="000C3618"/>
    <w:rsid w:val="000C4164"/>
    <w:rsid w:val="000C560D"/>
    <w:rsid w:val="000C6226"/>
    <w:rsid w:val="000D0F59"/>
    <w:rsid w:val="000D1249"/>
    <w:rsid w:val="000D2502"/>
    <w:rsid w:val="000D43D9"/>
    <w:rsid w:val="000D4AE5"/>
    <w:rsid w:val="000E5AA7"/>
    <w:rsid w:val="000E6C08"/>
    <w:rsid w:val="000F1F40"/>
    <w:rsid w:val="000F411A"/>
    <w:rsid w:val="000F512F"/>
    <w:rsid w:val="000F6A0F"/>
    <w:rsid w:val="001041D5"/>
    <w:rsid w:val="00105217"/>
    <w:rsid w:val="00111A74"/>
    <w:rsid w:val="00112640"/>
    <w:rsid w:val="00112F23"/>
    <w:rsid w:val="00117C5D"/>
    <w:rsid w:val="001202DF"/>
    <w:rsid w:val="001259E0"/>
    <w:rsid w:val="001261AF"/>
    <w:rsid w:val="00130243"/>
    <w:rsid w:val="00133C28"/>
    <w:rsid w:val="00135959"/>
    <w:rsid w:val="00135A2C"/>
    <w:rsid w:val="00135C20"/>
    <w:rsid w:val="00141BFE"/>
    <w:rsid w:val="001434E9"/>
    <w:rsid w:val="0014412E"/>
    <w:rsid w:val="001460E1"/>
    <w:rsid w:val="001469A0"/>
    <w:rsid w:val="00150767"/>
    <w:rsid w:val="001511CC"/>
    <w:rsid w:val="0015142A"/>
    <w:rsid w:val="001516A0"/>
    <w:rsid w:val="00151BF8"/>
    <w:rsid w:val="00152403"/>
    <w:rsid w:val="001524E0"/>
    <w:rsid w:val="0015391B"/>
    <w:rsid w:val="00154EBD"/>
    <w:rsid w:val="0015640B"/>
    <w:rsid w:val="00160B78"/>
    <w:rsid w:val="00160C4F"/>
    <w:rsid w:val="00162015"/>
    <w:rsid w:val="001621B2"/>
    <w:rsid w:val="001653B5"/>
    <w:rsid w:val="00170A9B"/>
    <w:rsid w:val="00172A63"/>
    <w:rsid w:val="001751C1"/>
    <w:rsid w:val="0018614E"/>
    <w:rsid w:val="001868AF"/>
    <w:rsid w:val="001932C8"/>
    <w:rsid w:val="001954F1"/>
    <w:rsid w:val="00195A7A"/>
    <w:rsid w:val="00195F48"/>
    <w:rsid w:val="00197FCD"/>
    <w:rsid w:val="001A0615"/>
    <w:rsid w:val="001A064D"/>
    <w:rsid w:val="001A113D"/>
    <w:rsid w:val="001A16E1"/>
    <w:rsid w:val="001A24FE"/>
    <w:rsid w:val="001A38FD"/>
    <w:rsid w:val="001A5309"/>
    <w:rsid w:val="001B15D1"/>
    <w:rsid w:val="001B3A2E"/>
    <w:rsid w:val="001B3C8F"/>
    <w:rsid w:val="001B48BC"/>
    <w:rsid w:val="001B5D45"/>
    <w:rsid w:val="001B6574"/>
    <w:rsid w:val="001B742D"/>
    <w:rsid w:val="001B79AD"/>
    <w:rsid w:val="001C115A"/>
    <w:rsid w:val="001C1522"/>
    <w:rsid w:val="001C3D42"/>
    <w:rsid w:val="001C44B3"/>
    <w:rsid w:val="001C52BE"/>
    <w:rsid w:val="001D3075"/>
    <w:rsid w:val="001D4CDC"/>
    <w:rsid w:val="001D531F"/>
    <w:rsid w:val="001D542F"/>
    <w:rsid w:val="001D5AA2"/>
    <w:rsid w:val="001F0925"/>
    <w:rsid w:val="001F3A22"/>
    <w:rsid w:val="001F4577"/>
    <w:rsid w:val="001F4B6C"/>
    <w:rsid w:val="001F7A3A"/>
    <w:rsid w:val="00200B99"/>
    <w:rsid w:val="00203472"/>
    <w:rsid w:val="002045B6"/>
    <w:rsid w:val="0021048C"/>
    <w:rsid w:val="002117F2"/>
    <w:rsid w:val="0021292F"/>
    <w:rsid w:val="00217515"/>
    <w:rsid w:val="002201C0"/>
    <w:rsid w:val="0022123E"/>
    <w:rsid w:val="00221ECC"/>
    <w:rsid w:val="00221ECD"/>
    <w:rsid w:val="00223191"/>
    <w:rsid w:val="00223F78"/>
    <w:rsid w:val="00224E69"/>
    <w:rsid w:val="0023354F"/>
    <w:rsid w:val="0023388F"/>
    <w:rsid w:val="00235D40"/>
    <w:rsid w:val="002411F8"/>
    <w:rsid w:val="00243FC1"/>
    <w:rsid w:val="002452A2"/>
    <w:rsid w:val="00246285"/>
    <w:rsid w:val="00246305"/>
    <w:rsid w:val="00246B20"/>
    <w:rsid w:val="002509BD"/>
    <w:rsid w:val="00251900"/>
    <w:rsid w:val="0025415F"/>
    <w:rsid w:val="00256D58"/>
    <w:rsid w:val="00267BC3"/>
    <w:rsid w:val="00274AE6"/>
    <w:rsid w:val="00276852"/>
    <w:rsid w:val="002768CE"/>
    <w:rsid w:val="00280831"/>
    <w:rsid w:val="002817A4"/>
    <w:rsid w:val="00282153"/>
    <w:rsid w:val="00286104"/>
    <w:rsid w:val="002877EE"/>
    <w:rsid w:val="002908D5"/>
    <w:rsid w:val="0029551C"/>
    <w:rsid w:val="00296159"/>
    <w:rsid w:val="002A1262"/>
    <w:rsid w:val="002A5BAC"/>
    <w:rsid w:val="002B0211"/>
    <w:rsid w:val="002B1299"/>
    <w:rsid w:val="002B143A"/>
    <w:rsid w:val="002B33D5"/>
    <w:rsid w:val="002B3485"/>
    <w:rsid w:val="002B3DCA"/>
    <w:rsid w:val="002C526D"/>
    <w:rsid w:val="002D0442"/>
    <w:rsid w:val="002D3C8A"/>
    <w:rsid w:val="002D5A60"/>
    <w:rsid w:val="002E7086"/>
    <w:rsid w:val="002E75CE"/>
    <w:rsid w:val="002F1FC7"/>
    <w:rsid w:val="00300C41"/>
    <w:rsid w:val="003045DA"/>
    <w:rsid w:val="00307C5A"/>
    <w:rsid w:val="0031086F"/>
    <w:rsid w:val="00310ECC"/>
    <w:rsid w:val="0031336B"/>
    <w:rsid w:val="00315B95"/>
    <w:rsid w:val="00320157"/>
    <w:rsid w:val="00324448"/>
    <w:rsid w:val="00325563"/>
    <w:rsid w:val="00331188"/>
    <w:rsid w:val="00332114"/>
    <w:rsid w:val="00335156"/>
    <w:rsid w:val="00340946"/>
    <w:rsid w:val="00342C2D"/>
    <w:rsid w:val="003438D0"/>
    <w:rsid w:val="00344322"/>
    <w:rsid w:val="003447AB"/>
    <w:rsid w:val="00344F76"/>
    <w:rsid w:val="0034757D"/>
    <w:rsid w:val="00351457"/>
    <w:rsid w:val="0035645C"/>
    <w:rsid w:val="00360174"/>
    <w:rsid w:val="003606B4"/>
    <w:rsid w:val="0036095C"/>
    <w:rsid w:val="003614B7"/>
    <w:rsid w:val="00362C4E"/>
    <w:rsid w:val="0037130E"/>
    <w:rsid w:val="0037291E"/>
    <w:rsid w:val="0037432B"/>
    <w:rsid w:val="00374B46"/>
    <w:rsid w:val="00377EDB"/>
    <w:rsid w:val="00383536"/>
    <w:rsid w:val="00390F02"/>
    <w:rsid w:val="0039165E"/>
    <w:rsid w:val="00391C89"/>
    <w:rsid w:val="00395EDF"/>
    <w:rsid w:val="003A11DF"/>
    <w:rsid w:val="003A1462"/>
    <w:rsid w:val="003A2725"/>
    <w:rsid w:val="003A44B1"/>
    <w:rsid w:val="003A636F"/>
    <w:rsid w:val="003A6739"/>
    <w:rsid w:val="003B37A4"/>
    <w:rsid w:val="003B4361"/>
    <w:rsid w:val="003B6F11"/>
    <w:rsid w:val="003C3253"/>
    <w:rsid w:val="003C3B1C"/>
    <w:rsid w:val="003C4ACC"/>
    <w:rsid w:val="003C596F"/>
    <w:rsid w:val="003D0AD0"/>
    <w:rsid w:val="003D4577"/>
    <w:rsid w:val="003E333C"/>
    <w:rsid w:val="003E3F35"/>
    <w:rsid w:val="003E6612"/>
    <w:rsid w:val="00400805"/>
    <w:rsid w:val="00401F22"/>
    <w:rsid w:val="00406998"/>
    <w:rsid w:val="0041095E"/>
    <w:rsid w:val="00412C03"/>
    <w:rsid w:val="00417A7A"/>
    <w:rsid w:val="00425D94"/>
    <w:rsid w:val="0042696E"/>
    <w:rsid w:val="00430209"/>
    <w:rsid w:val="00431D19"/>
    <w:rsid w:val="00435F82"/>
    <w:rsid w:val="0043648E"/>
    <w:rsid w:val="0043D387"/>
    <w:rsid w:val="00443EB3"/>
    <w:rsid w:val="00453450"/>
    <w:rsid w:val="00463FB3"/>
    <w:rsid w:val="004746D8"/>
    <w:rsid w:val="004770EC"/>
    <w:rsid w:val="004800BD"/>
    <w:rsid w:val="00480E30"/>
    <w:rsid w:val="004818F2"/>
    <w:rsid w:val="00481B5A"/>
    <w:rsid w:val="00487733"/>
    <w:rsid w:val="004973D1"/>
    <w:rsid w:val="00497D53"/>
    <w:rsid w:val="004A3C40"/>
    <w:rsid w:val="004A764F"/>
    <w:rsid w:val="004B13F4"/>
    <w:rsid w:val="004B193A"/>
    <w:rsid w:val="004B6A46"/>
    <w:rsid w:val="004C04B2"/>
    <w:rsid w:val="004C0F27"/>
    <w:rsid w:val="004C4773"/>
    <w:rsid w:val="004D0AFA"/>
    <w:rsid w:val="004E4D19"/>
    <w:rsid w:val="004E61DD"/>
    <w:rsid w:val="004F2D54"/>
    <w:rsid w:val="004F2E9F"/>
    <w:rsid w:val="004F43D6"/>
    <w:rsid w:val="004F6AB5"/>
    <w:rsid w:val="004F79FE"/>
    <w:rsid w:val="00502CE6"/>
    <w:rsid w:val="00504D33"/>
    <w:rsid w:val="00507A01"/>
    <w:rsid w:val="00513EDC"/>
    <w:rsid w:val="00514031"/>
    <w:rsid w:val="005152D1"/>
    <w:rsid w:val="005162B8"/>
    <w:rsid w:val="00525EEB"/>
    <w:rsid w:val="00532365"/>
    <w:rsid w:val="00545286"/>
    <w:rsid w:val="00545860"/>
    <w:rsid w:val="00552788"/>
    <w:rsid w:val="00555326"/>
    <w:rsid w:val="00555CEE"/>
    <w:rsid w:val="005571D6"/>
    <w:rsid w:val="0056561E"/>
    <w:rsid w:val="00574FE6"/>
    <w:rsid w:val="00576F99"/>
    <w:rsid w:val="0057791D"/>
    <w:rsid w:val="005779C3"/>
    <w:rsid w:val="00577B2C"/>
    <w:rsid w:val="00577E28"/>
    <w:rsid w:val="00580F57"/>
    <w:rsid w:val="00591307"/>
    <w:rsid w:val="005917F7"/>
    <w:rsid w:val="00591EAC"/>
    <w:rsid w:val="00595709"/>
    <w:rsid w:val="005A144F"/>
    <w:rsid w:val="005A2F26"/>
    <w:rsid w:val="005A670A"/>
    <w:rsid w:val="005A6BB3"/>
    <w:rsid w:val="005A6DC4"/>
    <w:rsid w:val="005B70BD"/>
    <w:rsid w:val="005C180A"/>
    <w:rsid w:val="005C20A3"/>
    <w:rsid w:val="005C2D78"/>
    <w:rsid w:val="005C5EFC"/>
    <w:rsid w:val="005D2886"/>
    <w:rsid w:val="005D3004"/>
    <w:rsid w:val="005D41E2"/>
    <w:rsid w:val="005D468B"/>
    <w:rsid w:val="005D51AC"/>
    <w:rsid w:val="005E185D"/>
    <w:rsid w:val="005E581A"/>
    <w:rsid w:val="005F0B54"/>
    <w:rsid w:val="005F0CD0"/>
    <w:rsid w:val="005F1DDE"/>
    <w:rsid w:val="005F4634"/>
    <w:rsid w:val="005F5640"/>
    <w:rsid w:val="0060596C"/>
    <w:rsid w:val="00607E0D"/>
    <w:rsid w:val="006178FE"/>
    <w:rsid w:val="00620710"/>
    <w:rsid w:val="00621304"/>
    <w:rsid w:val="006227E9"/>
    <w:rsid w:val="00623AD7"/>
    <w:rsid w:val="00626CE8"/>
    <w:rsid w:val="00630D89"/>
    <w:rsid w:val="00630FC7"/>
    <w:rsid w:val="006339CB"/>
    <w:rsid w:val="0063557F"/>
    <w:rsid w:val="00641D99"/>
    <w:rsid w:val="00643138"/>
    <w:rsid w:val="00650699"/>
    <w:rsid w:val="00656849"/>
    <w:rsid w:val="00657227"/>
    <w:rsid w:val="00663A57"/>
    <w:rsid w:val="00666858"/>
    <w:rsid w:val="00666BDC"/>
    <w:rsid w:val="00671956"/>
    <w:rsid w:val="0067227E"/>
    <w:rsid w:val="00672E90"/>
    <w:rsid w:val="006802A7"/>
    <w:rsid w:val="00686BFA"/>
    <w:rsid w:val="00686DC5"/>
    <w:rsid w:val="006921AA"/>
    <w:rsid w:val="0069663E"/>
    <w:rsid w:val="006A13F2"/>
    <w:rsid w:val="006A695B"/>
    <w:rsid w:val="006A7BED"/>
    <w:rsid w:val="006B0E5F"/>
    <w:rsid w:val="006B7142"/>
    <w:rsid w:val="006C08EB"/>
    <w:rsid w:val="006C345B"/>
    <w:rsid w:val="006C6327"/>
    <w:rsid w:val="006D37AD"/>
    <w:rsid w:val="006D6C97"/>
    <w:rsid w:val="006D7368"/>
    <w:rsid w:val="006F0F05"/>
    <w:rsid w:val="006F4AD4"/>
    <w:rsid w:val="0070020E"/>
    <w:rsid w:val="00702DED"/>
    <w:rsid w:val="00710C12"/>
    <w:rsid w:val="00716746"/>
    <w:rsid w:val="0072140D"/>
    <w:rsid w:val="00731E9B"/>
    <w:rsid w:val="00732F06"/>
    <w:rsid w:val="00736632"/>
    <w:rsid w:val="00736F10"/>
    <w:rsid w:val="00741A6E"/>
    <w:rsid w:val="00741F72"/>
    <w:rsid w:val="00742658"/>
    <w:rsid w:val="007431FF"/>
    <w:rsid w:val="0074425E"/>
    <w:rsid w:val="00750CC2"/>
    <w:rsid w:val="00753E29"/>
    <w:rsid w:val="0075436F"/>
    <w:rsid w:val="007561B3"/>
    <w:rsid w:val="007620E7"/>
    <w:rsid w:val="007651D3"/>
    <w:rsid w:val="0077324C"/>
    <w:rsid w:val="00773886"/>
    <w:rsid w:val="00780B2A"/>
    <w:rsid w:val="0078153C"/>
    <w:rsid w:val="007821DF"/>
    <w:rsid w:val="00783C20"/>
    <w:rsid w:val="0078453D"/>
    <w:rsid w:val="00792569"/>
    <w:rsid w:val="00795CAD"/>
    <w:rsid w:val="0079726B"/>
    <w:rsid w:val="00797C65"/>
    <w:rsid w:val="007A1FF4"/>
    <w:rsid w:val="007A3A28"/>
    <w:rsid w:val="007A59FF"/>
    <w:rsid w:val="007A6625"/>
    <w:rsid w:val="007B1592"/>
    <w:rsid w:val="007B26EF"/>
    <w:rsid w:val="007B4136"/>
    <w:rsid w:val="007B4571"/>
    <w:rsid w:val="007B5792"/>
    <w:rsid w:val="007C0005"/>
    <w:rsid w:val="007C151A"/>
    <w:rsid w:val="007C15BA"/>
    <w:rsid w:val="007C1987"/>
    <w:rsid w:val="007C3F12"/>
    <w:rsid w:val="007C6EAB"/>
    <w:rsid w:val="007C793C"/>
    <w:rsid w:val="007D0A7A"/>
    <w:rsid w:val="007D0C01"/>
    <w:rsid w:val="007D2BBF"/>
    <w:rsid w:val="007D3079"/>
    <w:rsid w:val="007D46B2"/>
    <w:rsid w:val="007D6E20"/>
    <w:rsid w:val="007D7291"/>
    <w:rsid w:val="007E2C1A"/>
    <w:rsid w:val="007E4986"/>
    <w:rsid w:val="007E67B2"/>
    <w:rsid w:val="007F3BF3"/>
    <w:rsid w:val="007F6086"/>
    <w:rsid w:val="007F7395"/>
    <w:rsid w:val="00801FEC"/>
    <w:rsid w:val="00805774"/>
    <w:rsid w:val="00805BF0"/>
    <w:rsid w:val="00807596"/>
    <w:rsid w:val="00807D58"/>
    <w:rsid w:val="00813C4B"/>
    <w:rsid w:val="008153DA"/>
    <w:rsid w:val="00815C48"/>
    <w:rsid w:val="008161B4"/>
    <w:rsid w:val="0082125C"/>
    <w:rsid w:val="00823849"/>
    <w:rsid w:val="00823A54"/>
    <w:rsid w:val="0082730B"/>
    <w:rsid w:val="008314DC"/>
    <w:rsid w:val="00831DF5"/>
    <w:rsid w:val="00835E44"/>
    <w:rsid w:val="0083604A"/>
    <w:rsid w:val="008374BB"/>
    <w:rsid w:val="00842162"/>
    <w:rsid w:val="008424AA"/>
    <w:rsid w:val="00845CB7"/>
    <w:rsid w:val="008511BE"/>
    <w:rsid w:val="00854246"/>
    <w:rsid w:val="00856190"/>
    <w:rsid w:val="00863237"/>
    <w:rsid w:val="00864D57"/>
    <w:rsid w:val="0086656F"/>
    <w:rsid w:val="008666D9"/>
    <w:rsid w:val="00867B0E"/>
    <w:rsid w:val="00871F22"/>
    <w:rsid w:val="0087211B"/>
    <w:rsid w:val="008750AA"/>
    <w:rsid w:val="00876017"/>
    <w:rsid w:val="0087639A"/>
    <w:rsid w:val="00877099"/>
    <w:rsid w:val="00877E26"/>
    <w:rsid w:val="00882421"/>
    <w:rsid w:val="00884014"/>
    <w:rsid w:val="00891091"/>
    <w:rsid w:val="00894457"/>
    <w:rsid w:val="00895B43"/>
    <w:rsid w:val="008975D3"/>
    <w:rsid w:val="008A0085"/>
    <w:rsid w:val="008A0AE7"/>
    <w:rsid w:val="008A0EAE"/>
    <w:rsid w:val="008A16B6"/>
    <w:rsid w:val="008A1D58"/>
    <w:rsid w:val="008A2E1B"/>
    <w:rsid w:val="008B1055"/>
    <w:rsid w:val="008B24F1"/>
    <w:rsid w:val="008B388B"/>
    <w:rsid w:val="008B544E"/>
    <w:rsid w:val="008B6AD3"/>
    <w:rsid w:val="008C178F"/>
    <w:rsid w:val="008C24FE"/>
    <w:rsid w:val="008D3637"/>
    <w:rsid w:val="008D68A7"/>
    <w:rsid w:val="008E0B06"/>
    <w:rsid w:val="008E5176"/>
    <w:rsid w:val="008E7939"/>
    <w:rsid w:val="008F2B8D"/>
    <w:rsid w:val="008F2EB1"/>
    <w:rsid w:val="00905705"/>
    <w:rsid w:val="0091297F"/>
    <w:rsid w:val="009155AD"/>
    <w:rsid w:val="009158FE"/>
    <w:rsid w:val="00915F46"/>
    <w:rsid w:val="00923178"/>
    <w:rsid w:val="00923E14"/>
    <w:rsid w:val="0092417C"/>
    <w:rsid w:val="00924CBD"/>
    <w:rsid w:val="00924F47"/>
    <w:rsid w:val="00926CA6"/>
    <w:rsid w:val="00926DEF"/>
    <w:rsid w:val="00927B72"/>
    <w:rsid w:val="00933061"/>
    <w:rsid w:val="00933AAE"/>
    <w:rsid w:val="0093409F"/>
    <w:rsid w:val="0093660C"/>
    <w:rsid w:val="009372DA"/>
    <w:rsid w:val="00941E66"/>
    <w:rsid w:val="009441B4"/>
    <w:rsid w:val="00945842"/>
    <w:rsid w:val="0095029C"/>
    <w:rsid w:val="00950A08"/>
    <w:rsid w:val="00950CCD"/>
    <w:rsid w:val="009540DE"/>
    <w:rsid w:val="00954EB8"/>
    <w:rsid w:val="00963D2E"/>
    <w:rsid w:val="00966637"/>
    <w:rsid w:val="00970385"/>
    <w:rsid w:val="00972167"/>
    <w:rsid w:val="0097444E"/>
    <w:rsid w:val="009801EA"/>
    <w:rsid w:val="00982EB9"/>
    <w:rsid w:val="0098409F"/>
    <w:rsid w:val="009845E4"/>
    <w:rsid w:val="009864DC"/>
    <w:rsid w:val="009869E7"/>
    <w:rsid w:val="00987121"/>
    <w:rsid w:val="00987A36"/>
    <w:rsid w:val="00990EE8"/>
    <w:rsid w:val="009920DC"/>
    <w:rsid w:val="0099367E"/>
    <w:rsid w:val="009955BC"/>
    <w:rsid w:val="009A0377"/>
    <w:rsid w:val="009A1D07"/>
    <w:rsid w:val="009A475C"/>
    <w:rsid w:val="009A531C"/>
    <w:rsid w:val="009A58AF"/>
    <w:rsid w:val="009A6DC2"/>
    <w:rsid w:val="009B027D"/>
    <w:rsid w:val="009B5F32"/>
    <w:rsid w:val="009C6DC3"/>
    <w:rsid w:val="009C6DDD"/>
    <w:rsid w:val="009D32F2"/>
    <w:rsid w:val="009D48DC"/>
    <w:rsid w:val="009D4B7F"/>
    <w:rsid w:val="009E6972"/>
    <w:rsid w:val="009E7B21"/>
    <w:rsid w:val="009F1B7F"/>
    <w:rsid w:val="009F2830"/>
    <w:rsid w:val="009F3BFB"/>
    <w:rsid w:val="009F683C"/>
    <w:rsid w:val="009F7AEA"/>
    <w:rsid w:val="009F7C87"/>
    <w:rsid w:val="009F7D50"/>
    <w:rsid w:val="00A00B42"/>
    <w:rsid w:val="00A04228"/>
    <w:rsid w:val="00A0689B"/>
    <w:rsid w:val="00A10CDE"/>
    <w:rsid w:val="00A15AA3"/>
    <w:rsid w:val="00A230E5"/>
    <w:rsid w:val="00A26484"/>
    <w:rsid w:val="00A42FBA"/>
    <w:rsid w:val="00A44F9A"/>
    <w:rsid w:val="00A46023"/>
    <w:rsid w:val="00A461D8"/>
    <w:rsid w:val="00A506EB"/>
    <w:rsid w:val="00A546ED"/>
    <w:rsid w:val="00A6510F"/>
    <w:rsid w:val="00A67799"/>
    <w:rsid w:val="00A736DB"/>
    <w:rsid w:val="00A73A01"/>
    <w:rsid w:val="00A74256"/>
    <w:rsid w:val="00A80312"/>
    <w:rsid w:val="00A809A0"/>
    <w:rsid w:val="00A872E5"/>
    <w:rsid w:val="00A90201"/>
    <w:rsid w:val="00A91C87"/>
    <w:rsid w:val="00A92A24"/>
    <w:rsid w:val="00A92D02"/>
    <w:rsid w:val="00A9465E"/>
    <w:rsid w:val="00A94E81"/>
    <w:rsid w:val="00A96966"/>
    <w:rsid w:val="00AA3451"/>
    <w:rsid w:val="00AA533D"/>
    <w:rsid w:val="00AA6EE7"/>
    <w:rsid w:val="00AB3C73"/>
    <w:rsid w:val="00AB4136"/>
    <w:rsid w:val="00AB4FEA"/>
    <w:rsid w:val="00AB5062"/>
    <w:rsid w:val="00AB58E2"/>
    <w:rsid w:val="00AC0F81"/>
    <w:rsid w:val="00AC2219"/>
    <w:rsid w:val="00AC3867"/>
    <w:rsid w:val="00AC4A65"/>
    <w:rsid w:val="00AC7765"/>
    <w:rsid w:val="00AD4553"/>
    <w:rsid w:val="00AD5269"/>
    <w:rsid w:val="00AD52CC"/>
    <w:rsid w:val="00AD5873"/>
    <w:rsid w:val="00AE00D0"/>
    <w:rsid w:val="00AE7B39"/>
    <w:rsid w:val="00AF5438"/>
    <w:rsid w:val="00AF5861"/>
    <w:rsid w:val="00AF70AB"/>
    <w:rsid w:val="00AF787F"/>
    <w:rsid w:val="00B02DF8"/>
    <w:rsid w:val="00B03488"/>
    <w:rsid w:val="00B045C4"/>
    <w:rsid w:val="00B06695"/>
    <w:rsid w:val="00B149B8"/>
    <w:rsid w:val="00B158D4"/>
    <w:rsid w:val="00B1737E"/>
    <w:rsid w:val="00B20027"/>
    <w:rsid w:val="00B20123"/>
    <w:rsid w:val="00B21600"/>
    <w:rsid w:val="00B24736"/>
    <w:rsid w:val="00B24B93"/>
    <w:rsid w:val="00B3131A"/>
    <w:rsid w:val="00B31767"/>
    <w:rsid w:val="00B318BE"/>
    <w:rsid w:val="00B33A92"/>
    <w:rsid w:val="00B34705"/>
    <w:rsid w:val="00B35EF6"/>
    <w:rsid w:val="00B42EC7"/>
    <w:rsid w:val="00B449EF"/>
    <w:rsid w:val="00B470C6"/>
    <w:rsid w:val="00B474C0"/>
    <w:rsid w:val="00B553CA"/>
    <w:rsid w:val="00B616F7"/>
    <w:rsid w:val="00B71480"/>
    <w:rsid w:val="00B80A6D"/>
    <w:rsid w:val="00B82FEA"/>
    <w:rsid w:val="00B840F1"/>
    <w:rsid w:val="00B860E3"/>
    <w:rsid w:val="00B9061A"/>
    <w:rsid w:val="00B95D25"/>
    <w:rsid w:val="00BA05C7"/>
    <w:rsid w:val="00BA0EC3"/>
    <w:rsid w:val="00BA1BCB"/>
    <w:rsid w:val="00BB198B"/>
    <w:rsid w:val="00BB2557"/>
    <w:rsid w:val="00BB2860"/>
    <w:rsid w:val="00BC10B0"/>
    <w:rsid w:val="00BC5D39"/>
    <w:rsid w:val="00BC61A3"/>
    <w:rsid w:val="00BD053A"/>
    <w:rsid w:val="00BE2532"/>
    <w:rsid w:val="00BE2C24"/>
    <w:rsid w:val="00BE2CF4"/>
    <w:rsid w:val="00BE70C1"/>
    <w:rsid w:val="00BE735A"/>
    <w:rsid w:val="00BF3092"/>
    <w:rsid w:val="00C00E4B"/>
    <w:rsid w:val="00C01D0E"/>
    <w:rsid w:val="00C10461"/>
    <w:rsid w:val="00C14C07"/>
    <w:rsid w:val="00C16E9D"/>
    <w:rsid w:val="00C17617"/>
    <w:rsid w:val="00C22BE0"/>
    <w:rsid w:val="00C24793"/>
    <w:rsid w:val="00C268A2"/>
    <w:rsid w:val="00C27AA9"/>
    <w:rsid w:val="00C30DD0"/>
    <w:rsid w:val="00C33A5C"/>
    <w:rsid w:val="00C3708E"/>
    <w:rsid w:val="00C413A1"/>
    <w:rsid w:val="00C4519A"/>
    <w:rsid w:val="00C45FE7"/>
    <w:rsid w:val="00C47771"/>
    <w:rsid w:val="00C50E17"/>
    <w:rsid w:val="00C57D6A"/>
    <w:rsid w:val="00C61B17"/>
    <w:rsid w:val="00C66204"/>
    <w:rsid w:val="00C66B8C"/>
    <w:rsid w:val="00C67E95"/>
    <w:rsid w:val="00C74CCC"/>
    <w:rsid w:val="00C76489"/>
    <w:rsid w:val="00C77487"/>
    <w:rsid w:val="00C80F1F"/>
    <w:rsid w:val="00C83C0B"/>
    <w:rsid w:val="00C8488F"/>
    <w:rsid w:val="00C91800"/>
    <w:rsid w:val="00C92DB0"/>
    <w:rsid w:val="00C9398E"/>
    <w:rsid w:val="00C94DED"/>
    <w:rsid w:val="00C95A49"/>
    <w:rsid w:val="00CA2434"/>
    <w:rsid w:val="00CB1B61"/>
    <w:rsid w:val="00CC2B99"/>
    <w:rsid w:val="00CC6BC9"/>
    <w:rsid w:val="00CC78B2"/>
    <w:rsid w:val="00CD539E"/>
    <w:rsid w:val="00CD5E98"/>
    <w:rsid w:val="00CD7321"/>
    <w:rsid w:val="00CE0695"/>
    <w:rsid w:val="00CE44B7"/>
    <w:rsid w:val="00CE676E"/>
    <w:rsid w:val="00CE7BFB"/>
    <w:rsid w:val="00CF54DE"/>
    <w:rsid w:val="00CF5BF3"/>
    <w:rsid w:val="00CF7C14"/>
    <w:rsid w:val="00D048E0"/>
    <w:rsid w:val="00D04A8D"/>
    <w:rsid w:val="00D072C1"/>
    <w:rsid w:val="00D16A13"/>
    <w:rsid w:val="00D23B43"/>
    <w:rsid w:val="00D340C3"/>
    <w:rsid w:val="00D3693E"/>
    <w:rsid w:val="00D403D9"/>
    <w:rsid w:val="00D501E2"/>
    <w:rsid w:val="00D50925"/>
    <w:rsid w:val="00D50A08"/>
    <w:rsid w:val="00D50AA6"/>
    <w:rsid w:val="00D54456"/>
    <w:rsid w:val="00D60BE2"/>
    <w:rsid w:val="00D60CA6"/>
    <w:rsid w:val="00D61AD6"/>
    <w:rsid w:val="00D62C37"/>
    <w:rsid w:val="00D63DCF"/>
    <w:rsid w:val="00D650AB"/>
    <w:rsid w:val="00D66249"/>
    <w:rsid w:val="00D6641B"/>
    <w:rsid w:val="00D6723C"/>
    <w:rsid w:val="00D71846"/>
    <w:rsid w:val="00D7191B"/>
    <w:rsid w:val="00D72638"/>
    <w:rsid w:val="00D734D0"/>
    <w:rsid w:val="00D81380"/>
    <w:rsid w:val="00D9134B"/>
    <w:rsid w:val="00D9581A"/>
    <w:rsid w:val="00DA7524"/>
    <w:rsid w:val="00DB0801"/>
    <w:rsid w:val="00DB426A"/>
    <w:rsid w:val="00DC201D"/>
    <w:rsid w:val="00DC37B6"/>
    <w:rsid w:val="00DC762E"/>
    <w:rsid w:val="00DD20F9"/>
    <w:rsid w:val="00DD60DE"/>
    <w:rsid w:val="00DE0590"/>
    <w:rsid w:val="00E007B8"/>
    <w:rsid w:val="00E05FE0"/>
    <w:rsid w:val="00E06216"/>
    <w:rsid w:val="00E126B5"/>
    <w:rsid w:val="00E14C69"/>
    <w:rsid w:val="00E14F8D"/>
    <w:rsid w:val="00E249B9"/>
    <w:rsid w:val="00E325E2"/>
    <w:rsid w:val="00E35ABE"/>
    <w:rsid w:val="00E37D66"/>
    <w:rsid w:val="00E40117"/>
    <w:rsid w:val="00E410D1"/>
    <w:rsid w:val="00E41742"/>
    <w:rsid w:val="00E459A3"/>
    <w:rsid w:val="00E51076"/>
    <w:rsid w:val="00E536D5"/>
    <w:rsid w:val="00E557DC"/>
    <w:rsid w:val="00E64C4C"/>
    <w:rsid w:val="00E65379"/>
    <w:rsid w:val="00E66500"/>
    <w:rsid w:val="00E67CF5"/>
    <w:rsid w:val="00E71BE7"/>
    <w:rsid w:val="00E739D7"/>
    <w:rsid w:val="00E75FE1"/>
    <w:rsid w:val="00E7667E"/>
    <w:rsid w:val="00E76C02"/>
    <w:rsid w:val="00E81AD9"/>
    <w:rsid w:val="00E81DEE"/>
    <w:rsid w:val="00E81E54"/>
    <w:rsid w:val="00E8404A"/>
    <w:rsid w:val="00E84408"/>
    <w:rsid w:val="00E84C95"/>
    <w:rsid w:val="00E85051"/>
    <w:rsid w:val="00E8602B"/>
    <w:rsid w:val="00E94E95"/>
    <w:rsid w:val="00EA40AB"/>
    <w:rsid w:val="00EA4D38"/>
    <w:rsid w:val="00EA7505"/>
    <w:rsid w:val="00EA7FE9"/>
    <w:rsid w:val="00EB0FB4"/>
    <w:rsid w:val="00EB1A64"/>
    <w:rsid w:val="00EB3E4B"/>
    <w:rsid w:val="00EC0560"/>
    <w:rsid w:val="00EC7C0C"/>
    <w:rsid w:val="00EE0245"/>
    <w:rsid w:val="00EE20A7"/>
    <w:rsid w:val="00EE5F63"/>
    <w:rsid w:val="00EE73A3"/>
    <w:rsid w:val="00EE7F2D"/>
    <w:rsid w:val="00EF0F7D"/>
    <w:rsid w:val="00EF1854"/>
    <w:rsid w:val="00F0349C"/>
    <w:rsid w:val="00F04EED"/>
    <w:rsid w:val="00F06CD7"/>
    <w:rsid w:val="00F108EF"/>
    <w:rsid w:val="00F13BF4"/>
    <w:rsid w:val="00F13FFC"/>
    <w:rsid w:val="00F201E1"/>
    <w:rsid w:val="00F21AFF"/>
    <w:rsid w:val="00F26586"/>
    <w:rsid w:val="00F304F3"/>
    <w:rsid w:val="00F31D9C"/>
    <w:rsid w:val="00F34D36"/>
    <w:rsid w:val="00F41602"/>
    <w:rsid w:val="00F46F92"/>
    <w:rsid w:val="00F50817"/>
    <w:rsid w:val="00F51306"/>
    <w:rsid w:val="00F51794"/>
    <w:rsid w:val="00F527F8"/>
    <w:rsid w:val="00F556AC"/>
    <w:rsid w:val="00F60910"/>
    <w:rsid w:val="00F62B81"/>
    <w:rsid w:val="00F66535"/>
    <w:rsid w:val="00F70BEB"/>
    <w:rsid w:val="00F732AC"/>
    <w:rsid w:val="00F76B3D"/>
    <w:rsid w:val="00F7703A"/>
    <w:rsid w:val="00F77EA0"/>
    <w:rsid w:val="00F918F0"/>
    <w:rsid w:val="00F93EA0"/>
    <w:rsid w:val="00F95BFD"/>
    <w:rsid w:val="00F96CEE"/>
    <w:rsid w:val="00FA3EDF"/>
    <w:rsid w:val="00FA46BF"/>
    <w:rsid w:val="00FB288C"/>
    <w:rsid w:val="00FB7434"/>
    <w:rsid w:val="00FB7DBA"/>
    <w:rsid w:val="00FC4047"/>
    <w:rsid w:val="00FC6A73"/>
    <w:rsid w:val="00FD0F00"/>
    <w:rsid w:val="00FD4BF0"/>
    <w:rsid w:val="00FD6FF5"/>
    <w:rsid w:val="00FE0E63"/>
    <w:rsid w:val="00FE18AA"/>
    <w:rsid w:val="00FE2EBD"/>
    <w:rsid w:val="00FE7750"/>
    <w:rsid w:val="00FF16C0"/>
    <w:rsid w:val="00FF2A4B"/>
    <w:rsid w:val="00FF3E97"/>
    <w:rsid w:val="00FF5551"/>
    <w:rsid w:val="00FF57A2"/>
    <w:rsid w:val="00FF7903"/>
    <w:rsid w:val="021F6045"/>
    <w:rsid w:val="0284EDF6"/>
    <w:rsid w:val="029AFD74"/>
    <w:rsid w:val="03225586"/>
    <w:rsid w:val="03557F15"/>
    <w:rsid w:val="03831AB5"/>
    <w:rsid w:val="04681DBE"/>
    <w:rsid w:val="05984EC4"/>
    <w:rsid w:val="05A1BC9E"/>
    <w:rsid w:val="061370B8"/>
    <w:rsid w:val="0683816B"/>
    <w:rsid w:val="069F3484"/>
    <w:rsid w:val="06E2B51E"/>
    <w:rsid w:val="080B8C93"/>
    <w:rsid w:val="08E2F4A3"/>
    <w:rsid w:val="09850ADB"/>
    <w:rsid w:val="0CEE37C0"/>
    <w:rsid w:val="0D086CA9"/>
    <w:rsid w:val="0D720A65"/>
    <w:rsid w:val="0DE651B6"/>
    <w:rsid w:val="0F2AA0B3"/>
    <w:rsid w:val="0F92CABB"/>
    <w:rsid w:val="111C57C7"/>
    <w:rsid w:val="1256CF58"/>
    <w:rsid w:val="12B23DD2"/>
    <w:rsid w:val="1364717F"/>
    <w:rsid w:val="13E55751"/>
    <w:rsid w:val="1425A74A"/>
    <w:rsid w:val="14D60B35"/>
    <w:rsid w:val="15117CB7"/>
    <w:rsid w:val="157FC651"/>
    <w:rsid w:val="1642FB16"/>
    <w:rsid w:val="16766176"/>
    <w:rsid w:val="16D861DF"/>
    <w:rsid w:val="17A4998D"/>
    <w:rsid w:val="18C7242A"/>
    <w:rsid w:val="1958AEAC"/>
    <w:rsid w:val="19867563"/>
    <w:rsid w:val="19DE0400"/>
    <w:rsid w:val="1A633610"/>
    <w:rsid w:val="1B427FD6"/>
    <w:rsid w:val="1B7722E6"/>
    <w:rsid w:val="1BA3D33F"/>
    <w:rsid w:val="1BB00F3E"/>
    <w:rsid w:val="1BB34B63"/>
    <w:rsid w:val="1BBDF954"/>
    <w:rsid w:val="1BC01226"/>
    <w:rsid w:val="1CE581F9"/>
    <w:rsid w:val="1D5780C3"/>
    <w:rsid w:val="1F3EBE7A"/>
    <w:rsid w:val="200BE5C4"/>
    <w:rsid w:val="2042F487"/>
    <w:rsid w:val="20517123"/>
    <w:rsid w:val="206DF134"/>
    <w:rsid w:val="209F5EED"/>
    <w:rsid w:val="21E6B26E"/>
    <w:rsid w:val="221F0F42"/>
    <w:rsid w:val="236A24BB"/>
    <w:rsid w:val="23D9B2D3"/>
    <w:rsid w:val="24C993B0"/>
    <w:rsid w:val="26BA2391"/>
    <w:rsid w:val="275A94B4"/>
    <w:rsid w:val="27708F65"/>
    <w:rsid w:val="280FAC9E"/>
    <w:rsid w:val="28672EC9"/>
    <w:rsid w:val="28E966F2"/>
    <w:rsid w:val="28FB9EAE"/>
    <w:rsid w:val="2C4172DD"/>
    <w:rsid w:val="2C796A21"/>
    <w:rsid w:val="2C8F3C9D"/>
    <w:rsid w:val="2D075C4B"/>
    <w:rsid w:val="2D175FF5"/>
    <w:rsid w:val="2D51586F"/>
    <w:rsid w:val="2DC5E89B"/>
    <w:rsid w:val="2FC83CE7"/>
    <w:rsid w:val="309E9A38"/>
    <w:rsid w:val="30CD12F6"/>
    <w:rsid w:val="3133B2E7"/>
    <w:rsid w:val="3194388D"/>
    <w:rsid w:val="31FCD638"/>
    <w:rsid w:val="3238E438"/>
    <w:rsid w:val="323B8DC3"/>
    <w:rsid w:val="328AE62C"/>
    <w:rsid w:val="32AF0385"/>
    <w:rsid w:val="33CA3396"/>
    <w:rsid w:val="3467CFBC"/>
    <w:rsid w:val="3476435F"/>
    <w:rsid w:val="34BC3DB2"/>
    <w:rsid w:val="34C79790"/>
    <w:rsid w:val="35236361"/>
    <w:rsid w:val="3762FA0C"/>
    <w:rsid w:val="3939D7A0"/>
    <w:rsid w:val="3A4AE0FD"/>
    <w:rsid w:val="3A68F1EF"/>
    <w:rsid w:val="3AE3FAAC"/>
    <w:rsid w:val="3C7633B8"/>
    <w:rsid w:val="3C76658E"/>
    <w:rsid w:val="3C8F8DEB"/>
    <w:rsid w:val="3C90D766"/>
    <w:rsid w:val="3CB3A549"/>
    <w:rsid w:val="3D3F88DF"/>
    <w:rsid w:val="3EAF2FA1"/>
    <w:rsid w:val="3F4FBE3E"/>
    <w:rsid w:val="3F69DFC0"/>
    <w:rsid w:val="3F80DD50"/>
    <w:rsid w:val="4056964C"/>
    <w:rsid w:val="41CBE2D5"/>
    <w:rsid w:val="41E38AB0"/>
    <w:rsid w:val="423D99A4"/>
    <w:rsid w:val="424D79C2"/>
    <w:rsid w:val="430266D7"/>
    <w:rsid w:val="43E7905C"/>
    <w:rsid w:val="43FA830F"/>
    <w:rsid w:val="443CC0DB"/>
    <w:rsid w:val="448AD3D3"/>
    <w:rsid w:val="449A9FD0"/>
    <w:rsid w:val="4768EF80"/>
    <w:rsid w:val="476FF83C"/>
    <w:rsid w:val="47C105BB"/>
    <w:rsid w:val="48722E67"/>
    <w:rsid w:val="4943ADBF"/>
    <w:rsid w:val="4A09E19C"/>
    <w:rsid w:val="4A6DCC92"/>
    <w:rsid w:val="4B2A6B13"/>
    <w:rsid w:val="4B41A176"/>
    <w:rsid w:val="4B436184"/>
    <w:rsid w:val="4BE968AA"/>
    <w:rsid w:val="4CE5A593"/>
    <w:rsid w:val="4D55ACA9"/>
    <w:rsid w:val="4F2907A0"/>
    <w:rsid w:val="4FB36D0D"/>
    <w:rsid w:val="508AE14A"/>
    <w:rsid w:val="5128B032"/>
    <w:rsid w:val="53BA34D3"/>
    <w:rsid w:val="547AF9CD"/>
    <w:rsid w:val="54E0825B"/>
    <w:rsid w:val="56512C72"/>
    <w:rsid w:val="5740757D"/>
    <w:rsid w:val="579CB750"/>
    <w:rsid w:val="57D72985"/>
    <w:rsid w:val="58D92E3E"/>
    <w:rsid w:val="59BA4CD9"/>
    <w:rsid w:val="5A0A0A8C"/>
    <w:rsid w:val="5AC004EA"/>
    <w:rsid w:val="5ADCB951"/>
    <w:rsid w:val="5AE48E51"/>
    <w:rsid w:val="5B578939"/>
    <w:rsid w:val="5B6CC080"/>
    <w:rsid w:val="5CB5115E"/>
    <w:rsid w:val="5D70693F"/>
    <w:rsid w:val="5DBDD029"/>
    <w:rsid w:val="5FCC623F"/>
    <w:rsid w:val="60CE10D7"/>
    <w:rsid w:val="60FC6799"/>
    <w:rsid w:val="627B5978"/>
    <w:rsid w:val="64926C96"/>
    <w:rsid w:val="64E04C2F"/>
    <w:rsid w:val="64EA4E42"/>
    <w:rsid w:val="6628BF9A"/>
    <w:rsid w:val="679A0B8C"/>
    <w:rsid w:val="6965DDB9"/>
    <w:rsid w:val="6993F761"/>
    <w:rsid w:val="6A2C001F"/>
    <w:rsid w:val="6B373DE8"/>
    <w:rsid w:val="6B3D166F"/>
    <w:rsid w:val="6D9B5908"/>
    <w:rsid w:val="6E137D66"/>
    <w:rsid w:val="6E1F33EA"/>
    <w:rsid w:val="6EE949D0"/>
    <w:rsid w:val="6F2486D8"/>
    <w:rsid w:val="6F5C3907"/>
    <w:rsid w:val="6FBC1BFA"/>
    <w:rsid w:val="7009A4A3"/>
    <w:rsid w:val="726ECA2B"/>
    <w:rsid w:val="734C79D0"/>
    <w:rsid w:val="736C551F"/>
    <w:rsid w:val="75910394"/>
    <w:rsid w:val="75953016"/>
    <w:rsid w:val="7629BB1A"/>
    <w:rsid w:val="7641CEFC"/>
    <w:rsid w:val="764712C3"/>
    <w:rsid w:val="76519DD6"/>
    <w:rsid w:val="76810583"/>
    <w:rsid w:val="768E05EC"/>
    <w:rsid w:val="77423B4E"/>
    <w:rsid w:val="78D189C6"/>
    <w:rsid w:val="78DE0BAF"/>
    <w:rsid w:val="7A38E903"/>
    <w:rsid w:val="7A7A37C1"/>
    <w:rsid w:val="7BF26C7A"/>
    <w:rsid w:val="7C382104"/>
    <w:rsid w:val="7C7B0FA8"/>
    <w:rsid w:val="7D272F78"/>
    <w:rsid w:val="7D6D57C4"/>
    <w:rsid w:val="7E20DD94"/>
    <w:rsid w:val="7F90598A"/>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82D8"/>
  <w15:docId w15:val="{44744C48-FA5D-4423-B12A-D7ECB386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3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AF5438"/>
    <w:pPr>
      <w:tabs>
        <w:tab w:val="center" w:pos="4153"/>
        <w:tab w:val="right" w:pos="8306"/>
      </w:tabs>
    </w:pPr>
  </w:style>
  <w:style w:type="character" w:customStyle="1" w:styleId="HeaderChar">
    <w:name w:val="Header Char"/>
    <w:uiPriority w:val="99"/>
    <w:semiHidden/>
    <w:rsid w:val="00AF5438"/>
    <w:rPr>
      <w:rFonts w:ascii="Times New Roman" w:eastAsia="Times New Roman" w:hAnsi="Times New Roman" w:cs="Times New Roman"/>
      <w:sz w:val="24"/>
      <w:szCs w:val="20"/>
      <w:lang w:eastAsia="lt-LT"/>
    </w:rPr>
  </w:style>
  <w:style w:type="character" w:customStyle="1" w:styleId="HeaderChar1">
    <w:name w:val="Header Char1"/>
    <w:aliases w:val="Char Char,Diagrama Char"/>
    <w:link w:val="Header"/>
    <w:uiPriority w:val="99"/>
    <w:locked/>
    <w:rsid w:val="00AF5438"/>
    <w:rPr>
      <w:rFonts w:ascii="Times New Roman" w:eastAsia="Times New Roman" w:hAnsi="Times New Roman" w:cs="Times New Roman"/>
      <w:sz w:val="24"/>
      <w:szCs w:val="20"/>
      <w:lang w:eastAsia="lt-LT"/>
    </w:rPr>
  </w:style>
  <w:style w:type="character" w:styleId="PageNumber">
    <w:name w:val="page number"/>
    <w:uiPriority w:val="99"/>
    <w:rsid w:val="00AF5438"/>
    <w:rPr>
      <w:rFonts w:cs="Times New Roman"/>
    </w:rPr>
  </w:style>
  <w:style w:type="paragraph" w:customStyle="1" w:styleId="ListParagraph1">
    <w:name w:val="List Paragraph1"/>
    <w:basedOn w:val="Normal"/>
    <w:qFormat/>
    <w:rsid w:val="00AF5438"/>
    <w:pPr>
      <w:ind w:left="1296"/>
    </w:pPr>
    <w:rPr>
      <w:lang w:eastAsia="en-US"/>
    </w:rPr>
  </w:style>
  <w:style w:type="paragraph" w:styleId="BodyText">
    <w:name w:val="Body Text"/>
    <w:basedOn w:val="Normal"/>
    <w:link w:val="BodyTextChar"/>
    <w:rsid w:val="00AF5438"/>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AF5438"/>
    <w:rPr>
      <w:rFonts w:ascii="Times New Roman" w:eastAsia="Andale Sans UI" w:hAnsi="Times New Roman" w:cs="Tahoma"/>
      <w:sz w:val="24"/>
      <w:szCs w:val="24"/>
      <w:lang w:bidi="en-US"/>
    </w:rPr>
  </w:style>
  <w:style w:type="paragraph" w:styleId="BalloonText">
    <w:name w:val="Balloon Text"/>
    <w:basedOn w:val="Normal"/>
    <w:link w:val="BalloonTextChar"/>
    <w:uiPriority w:val="99"/>
    <w:semiHidden/>
    <w:unhideWhenUsed/>
    <w:rsid w:val="007C0005"/>
    <w:rPr>
      <w:rFonts w:ascii="Tahoma" w:hAnsi="Tahoma" w:cs="Tahoma"/>
      <w:sz w:val="16"/>
      <w:szCs w:val="16"/>
    </w:rPr>
  </w:style>
  <w:style w:type="character" w:customStyle="1" w:styleId="BalloonTextChar">
    <w:name w:val="Balloon Text Char"/>
    <w:basedOn w:val="DefaultParagraphFont"/>
    <w:link w:val="BalloonText"/>
    <w:uiPriority w:val="99"/>
    <w:semiHidden/>
    <w:rsid w:val="007C0005"/>
    <w:rPr>
      <w:rFonts w:ascii="Tahoma" w:eastAsia="Times New Roman" w:hAnsi="Tahoma" w:cs="Tahoma"/>
      <w:sz w:val="16"/>
      <w:szCs w:val="16"/>
    </w:rPr>
  </w:style>
  <w:style w:type="paragraph" w:styleId="Revision">
    <w:name w:val="Revision"/>
    <w:hidden/>
    <w:uiPriority w:val="99"/>
    <w:semiHidden/>
    <w:rsid w:val="00BC5D39"/>
    <w:rPr>
      <w:rFonts w:ascii="Times New Roman" w:eastAsia="Times New Roman" w:hAnsi="Times New Roman"/>
      <w:sz w:val="24"/>
    </w:rPr>
  </w:style>
  <w:style w:type="paragraph" w:styleId="ListParagraph">
    <w:name w:val="List Paragraph"/>
    <w:basedOn w:val="Normal"/>
    <w:uiPriority w:val="34"/>
    <w:qFormat/>
    <w:rsid w:val="00E325E2"/>
    <w:pPr>
      <w:ind w:left="720"/>
      <w:contextualSpacing/>
    </w:pPr>
  </w:style>
  <w:style w:type="paragraph" w:customStyle="1" w:styleId="Betarp2">
    <w:name w:val="Be tarpų2"/>
    <w:qFormat/>
    <w:rsid w:val="004B6A46"/>
    <w:rPr>
      <w:rFonts w:ascii="Times New Roman" w:eastAsia="Times New Roman" w:hAnsi="Times New Roman"/>
      <w:sz w:val="24"/>
      <w:lang w:eastAsia="en-US"/>
    </w:rPr>
  </w:style>
  <w:style w:type="paragraph" w:styleId="FootnoteText">
    <w:name w:val="footnote text"/>
    <w:basedOn w:val="Normal"/>
    <w:link w:val="FootnoteTextChar"/>
    <w:uiPriority w:val="99"/>
    <w:semiHidden/>
    <w:unhideWhenUsed/>
    <w:rsid w:val="004B6A46"/>
    <w:rPr>
      <w:sz w:val="20"/>
    </w:rPr>
  </w:style>
  <w:style w:type="character" w:customStyle="1" w:styleId="FootnoteTextChar">
    <w:name w:val="Footnote Text Char"/>
    <w:basedOn w:val="DefaultParagraphFont"/>
    <w:link w:val="FootnoteText"/>
    <w:uiPriority w:val="99"/>
    <w:semiHidden/>
    <w:rsid w:val="004B6A46"/>
    <w:rPr>
      <w:rFonts w:ascii="Times New Roman" w:eastAsia="Times New Roman" w:hAnsi="Times New Roman"/>
    </w:rPr>
  </w:style>
  <w:style w:type="character" w:customStyle="1" w:styleId="Hyperlink1">
    <w:name w:val="Hyperlink1"/>
    <w:basedOn w:val="DefaultParagraphFont"/>
    <w:uiPriority w:val="99"/>
    <w:unhideWhenUsed/>
    <w:rsid w:val="004B6A46"/>
    <w:rPr>
      <w:color w:val="0563C1"/>
      <w:u w:val="single"/>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uiPriority w:val="99"/>
    <w:qFormat/>
    <w:rsid w:val="004B6A46"/>
    <w:rPr>
      <w:vertAlign w:val="superscript"/>
    </w:rPr>
  </w:style>
  <w:style w:type="character" w:styleId="Hyperlink">
    <w:name w:val="Hyperlink"/>
    <w:basedOn w:val="DefaultParagraphFont"/>
    <w:uiPriority w:val="99"/>
    <w:semiHidden/>
    <w:unhideWhenUsed/>
    <w:rsid w:val="004B6A46"/>
    <w:rPr>
      <w:color w:val="0000FF" w:themeColor="hyperlink"/>
      <w:u w:val="single"/>
    </w:rPr>
  </w:style>
  <w:style w:type="character" w:styleId="CommentReference">
    <w:name w:val="annotation reference"/>
    <w:basedOn w:val="DefaultParagraphFont"/>
    <w:uiPriority w:val="99"/>
    <w:semiHidden/>
    <w:unhideWhenUsed/>
    <w:rsid w:val="006D37AD"/>
    <w:rPr>
      <w:sz w:val="16"/>
      <w:szCs w:val="16"/>
    </w:rPr>
  </w:style>
  <w:style w:type="paragraph" w:styleId="CommentText">
    <w:name w:val="annotation text"/>
    <w:basedOn w:val="Normal"/>
    <w:link w:val="CommentTextChar"/>
    <w:uiPriority w:val="99"/>
    <w:semiHidden/>
    <w:unhideWhenUsed/>
    <w:rsid w:val="006D37AD"/>
    <w:rPr>
      <w:sz w:val="20"/>
    </w:rPr>
  </w:style>
  <w:style w:type="character" w:customStyle="1" w:styleId="CommentTextChar">
    <w:name w:val="Comment Text Char"/>
    <w:basedOn w:val="DefaultParagraphFont"/>
    <w:link w:val="CommentText"/>
    <w:uiPriority w:val="99"/>
    <w:semiHidden/>
    <w:rsid w:val="006D37A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D37AD"/>
    <w:rPr>
      <w:b/>
      <w:bCs/>
    </w:rPr>
  </w:style>
  <w:style w:type="character" w:customStyle="1" w:styleId="CommentSubjectChar">
    <w:name w:val="Comment Subject Char"/>
    <w:basedOn w:val="CommentTextChar"/>
    <w:link w:val="CommentSubject"/>
    <w:uiPriority w:val="99"/>
    <w:semiHidden/>
    <w:rsid w:val="006D37A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Gintarė Krušnienė</DisplayName>
        <AccountId>79</AccountId>
        <AccountType/>
      </UserInfo>
      <UserInfo>
        <DisplayName>Paulius Žvirblis</DisplayName>
        <AccountId>130</AccountId>
        <AccountType/>
      </UserInfo>
      <UserInfo>
        <DisplayName>Živilė Liberienė</DisplayName>
        <AccountId>13</AccountId>
        <AccountType/>
      </UserInfo>
      <UserInfo>
        <DisplayName>Virginija Kalesinskienė</DisplayName>
        <AccountId>17</AccountId>
        <AccountType/>
      </UserInfo>
      <UserInfo>
        <DisplayName>Inesis Kiškis</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29570-4332-462A-9987-0B789D8B9EE6}">
  <ds:schemaRefs>
    <ds:schemaRef ds:uri="http://purl.org/dc/terms/"/>
    <ds:schemaRef ds:uri="http://schemas.microsoft.com/office/2006/metadata/properties"/>
    <ds:schemaRef ds:uri="f5aad5d0-9c26-490e-8743-a6c7ceabd501"/>
    <ds:schemaRef ds:uri="http://schemas.microsoft.com/office/2006/documentManagement/types"/>
    <ds:schemaRef ds:uri="19cf09c5-daa1-4028-a0ff-74a0be4ec5c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602F40F-19C7-4EE0-9E25-7BF97B74C5CB}">
  <ds:schemaRefs>
    <ds:schemaRef ds:uri="http://schemas.openxmlformats.org/officeDocument/2006/bibliography"/>
  </ds:schemaRefs>
</ds:datastoreItem>
</file>

<file path=customXml/itemProps3.xml><?xml version="1.0" encoding="utf-8"?>
<ds:datastoreItem xmlns:ds="http://schemas.openxmlformats.org/officeDocument/2006/customXml" ds:itemID="{1181538B-8DB8-4EDD-9441-16E3A14E1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AE019-D2D0-4E41-848C-912C3032E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6513</Words>
  <Characters>3713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d.anuskevicius</dc:creator>
  <cp:lastModifiedBy>Dalia Židonytė</cp:lastModifiedBy>
  <cp:revision>2</cp:revision>
  <cp:lastPrinted>2014-04-08T06:44:00Z</cp:lastPrinted>
  <dcterms:created xsi:type="dcterms:W3CDTF">2021-12-17T13:58:00Z</dcterms:created>
  <dcterms:modified xsi:type="dcterms:W3CDTF">2021-12-17T13:58:00Z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