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98" w:rsidRPr="00AC7855" w:rsidRDefault="00BC2B98" w:rsidP="00BC2B98">
      <w:pPr>
        <w:jc w:val="both"/>
        <w:rPr>
          <w:b/>
          <w:bCs/>
        </w:rPr>
      </w:pPr>
      <w:r w:rsidRPr="00AC7855">
        <w:rPr>
          <w:b/>
          <w:bCs/>
        </w:rPr>
        <w:t>TEISĖS AKT</w:t>
      </w:r>
      <w:r w:rsidR="00765784" w:rsidRPr="00AC7855">
        <w:rPr>
          <w:b/>
          <w:bCs/>
        </w:rPr>
        <w:t>O</w:t>
      </w:r>
      <w:r w:rsidRPr="00AC7855">
        <w:rPr>
          <w:b/>
          <w:bCs/>
        </w:rPr>
        <w:t xml:space="preserve"> PROJEKT</w:t>
      </w:r>
      <w:r w:rsidR="00765784" w:rsidRPr="00AC7855">
        <w:rPr>
          <w:b/>
          <w:bCs/>
        </w:rPr>
        <w:t>O</w:t>
      </w:r>
      <w:r w:rsidRPr="00AC7855">
        <w:rPr>
          <w:b/>
          <w:bCs/>
        </w:rPr>
        <w:t xml:space="preserve"> ANTIKORUPCINIO VERTINIMO PAŽYMA</w:t>
      </w:r>
    </w:p>
    <w:p w:rsidR="00BC2B98" w:rsidRPr="00AC7855" w:rsidRDefault="00BC2B98" w:rsidP="00BC2B98">
      <w:pPr>
        <w:jc w:val="both"/>
        <w:rPr>
          <w:sz w:val="22"/>
          <w:szCs w:val="22"/>
        </w:rPr>
      </w:pPr>
    </w:p>
    <w:p w:rsidR="00BC2B98" w:rsidRPr="00AC7855" w:rsidRDefault="00BC2B98" w:rsidP="000A7A10">
      <w:pPr>
        <w:jc w:val="both"/>
        <w:rPr>
          <w:b/>
          <w:sz w:val="22"/>
          <w:szCs w:val="22"/>
        </w:rPr>
      </w:pPr>
      <w:r w:rsidRPr="00AC7855">
        <w:rPr>
          <w:b/>
          <w:sz w:val="22"/>
          <w:szCs w:val="22"/>
        </w:rPr>
        <w:t>Teisės akto projekto pavadinimas:</w:t>
      </w:r>
    </w:p>
    <w:p w:rsidR="00BC2B98" w:rsidRPr="00AC7855" w:rsidRDefault="00BC2B98" w:rsidP="000A7A10">
      <w:pPr>
        <w:jc w:val="both"/>
        <w:rPr>
          <w:sz w:val="22"/>
          <w:szCs w:val="22"/>
        </w:rPr>
      </w:pPr>
      <w:r w:rsidRPr="00AC7855">
        <w:rPr>
          <w:sz w:val="22"/>
          <w:szCs w:val="22"/>
        </w:rPr>
        <w:t>Lietuvos Respublikos Vyriausybės nutarim</w:t>
      </w:r>
      <w:r w:rsidR="00765784" w:rsidRPr="00AC7855">
        <w:rPr>
          <w:sz w:val="22"/>
          <w:szCs w:val="22"/>
        </w:rPr>
        <w:t>o</w:t>
      </w:r>
      <w:r w:rsidRPr="00AC7855">
        <w:rPr>
          <w:sz w:val="22"/>
          <w:szCs w:val="22"/>
        </w:rPr>
        <w:t xml:space="preserve"> „Dėl Lietuvos Respublikos Vyriausybės </w:t>
      </w:r>
      <w:r w:rsidR="00D021B7" w:rsidRPr="00AC7855">
        <w:rPr>
          <w:sz w:val="22"/>
          <w:szCs w:val="22"/>
        </w:rPr>
        <w:t>20</w:t>
      </w:r>
      <w:r w:rsidR="00D021B7">
        <w:rPr>
          <w:sz w:val="22"/>
          <w:szCs w:val="22"/>
        </w:rPr>
        <w:t>14</w:t>
      </w:r>
      <w:r w:rsidR="00D021B7" w:rsidRPr="00AC7855">
        <w:rPr>
          <w:sz w:val="22"/>
          <w:szCs w:val="22"/>
        </w:rPr>
        <w:t xml:space="preserve"> </w:t>
      </w:r>
      <w:r w:rsidRPr="00AC7855">
        <w:rPr>
          <w:sz w:val="22"/>
          <w:szCs w:val="22"/>
        </w:rPr>
        <w:t xml:space="preserve">m. </w:t>
      </w:r>
      <w:r w:rsidR="00D021B7">
        <w:rPr>
          <w:sz w:val="22"/>
          <w:szCs w:val="22"/>
        </w:rPr>
        <w:t xml:space="preserve">spalio </w:t>
      </w:r>
      <w:r w:rsidRPr="00AC7855">
        <w:rPr>
          <w:sz w:val="22"/>
          <w:szCs w:val="22"/>
        </w:rPr>
        <w:t xml:space="preserve">3 d. nutarimo Nr. </w:t>
      </w:r>
      <w:r w:rsidR="00D021B7">
        <w:rPr>
          <w:sz w:val="22"/>
          <w:szCs w:val="22"/>
        </w:rPr>
        <w:t>1090</w:t>
      </w:r>
      <w:r w:rsidR="00D021B7" w:rsidRPr="00AC7855">
        <w:rPr>
          <w:sz w:val="22"/>
          <w:szCs w:val="22"/>
        </w:rPr>
        <w:t xml:space="preserve"> </w:t>
      </w:r>
      <w:r w:rsidRPr="00C95ED6">
        <w:rPr>
          <w:sz w:val="22"/>
          <w:szCs w:val="22"/>
        </w:rPr>
        <w:t>„</w:t>
      </w:r>
      <w:r w:rsidR="006A3E76">
        <w:rPr>
          <w:sz w:val="22"/>
          <w:szCs w:val="22"/>
        </w:rPr>
        <w:t xml:space="preserve">Dėl </w:t>
      </w:r>
      <w:r w:rsidR="00D021B7" w:rsidRPr="00C95ED6">
        <w:rPr>
          <w:color w:val="000000" w:themeColor="text1"/>
          <w:sz w:val="22"/>
          <w:szCs w:val="22"/>
        </w:rPr>
        <w:t>2014–2020 metų Europos Sąjungos fondų investicijų veiksmų programos administravimo taisyklių</w:t>
      </w:r>
      <w:r w:rsidR="006A3E76">
        <w:rPr>
          <w:color w:val="000000" w:themeColor="text1"/>
          <w:sz w:val="22"/>
          <w:szCs w:val="22"/>
        </w:rPr>
        <w:t xml:space="preserve"> patvirtinimo</w:t>
      </w:r>
      <w:proofErr w:type="gramStart"/>
      <w:r w:rsidRPr="00C95ED6">
        <w:rPr>
          <w:sz w:val="22"/>
          <w:szCs w:val="22"/>
        </w:rPr>
        <w:t>“ pakeitimo“</w:t>
      </w:r>
      <w:proofErr w:type="gramEnd"/>
      <w:r w:rsidRPr="00C95ED6">
        <w:rPr>
          <w:sz w:val="22"/>
          <w:szCs w:val="22"/>
        </w:rPr>
        <w:t xml:space="preserve"> projektas (toliau – Nutarimo projektas).</w:t>
      </w:r>
    </w:p>
    <w:p w:rsidR="00BC2B98" w:rsidRPr="00AC7855" w:rsidRDefault="00BC2B98" w:rsidP="000A7A10">
      <w:pPr>
        <w:jc w:val="both"/>
        <w:rPr>
          <w:sz w:val="22"/>
          <w:szCs w:val="22"/>
        </w:rPr>
      </w:pPr>
      <w:r w:rsidRPr="00AC7855">
        <w:rPr>
          <w:b/>
          <w:sz w:val="22"/>
          <w:szCs w:val="22"/>
        </w:rPr>
        <w:t>Teisės akto projekto tiesioginis rengėjas</w:t>
      </w:r>
      <w:r w:rsidRPr="00AC7855">
        <w:rPr>
          <w:sz w:val="22"/>
          <w:szCs w:val="22"/>
        </w:rPr>
        <w:t xml:space="preserve">: Lietuvos Respublikos finansų ministerijos </w:t>
      </w:r>
      <w:r w:rsidR="00FA23FE">
        <w:rPr>
          <w:sz w:val="22"/>
          <w:szCs w:val="22"/>
        </w:rPr>
        <w:t xml:space="preserve">Investicijų </w:t>
      </w:r>
      <w:r w:rsidRPr="00AC7855">
        <w:rPr>
          <w:sz w:val="22"/>
          <w:szCs w:val="22"/>
        </w:rPr>
        <w:t xml:space="preserve">departamento </w:t>
      </w:r>
      <w:r w:rsidR="00FA23FE">
        <w:rPr>
          <w:sz w:val="22"/>
          <w:szCs w:val="22"/>
        </w:rPr>
        <w:t xml:space="preserve">Kokybės užtikrinimo </w:t>
      </w:r>
      <w:r w:rsidRPr="00AC7855">
        <w:rPr>
          <w:sz w:val="22"/>
          <w:szCs w:val="22"/>
        </w:rPr>
        <w:t>skyriaus patarėja Laimutė Žukauskienė</w:t>
      </w:r>
    </w:p>
    <w:p w:rsidR="00BC2B98" w:rsidRPr="00AC7855" w:rsidRDefault="00BC2B98" w:rsidP="000A7A10">
      <w:pPr>
        <w:jc w:val="both"/>
        <w:rPr>
          <w:sz w:val="22"/>
          <w:szCs w:val="22"/>
        </w:rPr>
      </w:pPr>
      <w:r w:rsidRPr="00AC7855">
        <w:rPr>
          <w:b/>
          <w:sz w:val="22"/>
          <w:szCs w:val="22"/>
        </w:rPr>
        <w:t>Antikorupciniu požiūriu rizikingos teisės akto projekto nuostatos</w:t>
      </w:r>
      <w:r w:rsidRPr="00AC7855">
        <w:rPr>
          <w:sz w:val="22"/>
          <w:szCs w:val="22"/>
        </w:rPr>
        <w:t>: nenustatyta</w:t>
      </w:r>
    </w:p>
    <w:p w:rsidR="00D5128C" w:rsidRPr="00AC7855" w:rsidRDefault="00BC2B98" w:rsidP="000A7A10">
      <w:pPr>
        <w:jc w:val="both"/>
        <w:rPr>
          <w:sz w:val="22"/>
          <w:szCs w:val="22"/>
        </w:rPr>
      </w:pPr>
      <w:r w:rsidRPr="00AC7855">
        <w:rPr>
          <w:b/>
          <w:bCs/>
          <w:sz w:val="22"/>
          <w:szCs w:val="22"/>
        </w:rPr>
        <w:t xml:space="preserve">Antikorupciniu požiūriu rizikingos teisės akto projekto nuostatos, identifikuotos antikorupcinio vertinimo po </w:t>
      </w:r>
      <w:proofErr w:type="spellStart"/>
      <w:r w:rsidRPr="00AC7855">
        <w:rPr>
          <w:b/>
          <w:bCs/>
          <w:sz w:val="22"/>
          <w:szCs w:val="22"/>
        </w:rPr>
        <w:t>tarpinstitucinio</w:t>
      </w:r>
      <w:proofErr w:type="spellEnd"/>
      <w:r w:rsidRPr="00AC7855">
        <w:rPr>
          <w:b/>
          <w:bCs/>
          <w:sz w:val="22"/>
          <w:szCs w:val="22"/>
        </w:rPr>
        <w:t xml:space="preserve"> derinimo metu:</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1912"/>
        <w:gridCol w:w="2079"/>
        <w:gridCol w:w="2694"/>
        <w:gridCol w:w="1984"/>
        <w:gridCol w:w="450"/>
        <w:gridCol w:w="2243"/>
        <w:gridCol w:w="2694"/>
        <w:gridCol w:w="141"/>
      </w:tblGrid>
      <w:tr w:rsidR="00BC2B98" w:rsidRPr="00AC7855" w:rsidTr="004C2B2F">
        <w:trPr>
          <w:trHeight w:val="23"/>
          <w:tblHeader/>
        </w:trPr>
        <w:tc>
          <w:tcPr>
            <w:tcW w:w="545" w:type="dxa"/>
            <w:vAlign w:val="center"/>
          </w:tcPr>
          <w:p w:rsidR="00BC2B98" w:rsidRPr="00AC7855" w:rsidRDefault="00BC2B98" w:rsidP="00D021B7">
            <w:pPr>
              <w:jc w:val="center"/>
              <w:rPr>
                <w:sz w:val="22"/>
                <w:szCs w:val="22"/>
              </w:rPr>
            </w:pPr>
            <w:r w:rsidRPr="00AC7855">
              <w:rPr>
                <w:sz w:val="22"/>
                <w:szCs w:val="22"/>
              </w:rPr>
              <w:t>Eil. Nr.</w:t>
            </w:r>
          </w:p>
        </w:tc>
        <w:tc>
          <w:tcPr>
            <w:tcW w:w="3991" w:type="dxa"/>
            <w:gridSpan w:val="2"/>
            <w:vAlign w:val="center"/>
          </w:tcPr>
          <w:p w:rsidR="00BC2B98" w:rsidRPr="00AC7855" w:rsidRDefault="00BC2B98" w:rsidP="00DA5E88">
            <w:pPr>
              <w:jc w:val="center"/>
              <w:rPr>
                <w:sz w:val="22"/>
                <w:szCs w:val="22"/>
              </w:rPr>
            </w:pPr>
            <w:r w:rsidRPr="00AC7855">
              <w:rPr>
                <w:sz w:val="22"/>
                <w:szCs w:val="22"/>
              </w:rPr>
              <w:t>Kriterijus</w:t>
            </w:r>
          </w:p>
        </w:tc>
        <w:tc>
          <w:tcPr>
            <w:tcW w:w="4678" w:type="dxa"/>
            <w:gridSpan w:val="2"/>
            <w:vAlign w:val="center"/>
          </w:tcPr>
          <w:p w:rsidR="00BC2B98" w:rsidRPr="00AC7855" w:rsidRDefault="00BC2B98" w:rsidP="00DA5E88">
            <w:pPr>
              <w:jc w:val="center"/>
              <w:rPr>
                <w:b/>
                <w:bCs/>
                <w:sz w:val="22"/>
                <w:szCs w:val="22"/>
              </w:rPr>
            </w:pPr>
            <w:r w:rsidRPr="00AC7855">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gridSpan w:val="2"/>
            <w:vAlign w:val="center"/>
          </w:tcPr>
          <w:p w:rsidR="00BC2B98" w:rsidRPr="00AC7855" w:rsidRDefault="00BC2B98" w:rsidP="00DA5E88">
            <w:pPr>
              <w:jc w:val="center"/>
              <w:rPr>
                <w:sz w:val="22"/>
                <w:szCs w:val="22"/>
              </w:rPr>
            </w:pPr>
            <w:r w:rsidRPr="00AC7855">
              <w:rPr>
                <w:sz w:val="22"/>
                <w:szCs w:val="22"/>
              </w:rPr>
              <w:t>Teisės akto projekto pakeitimas, mažinantis korupcijos riziką, arba teisės akto projekto tiesioginio rengėjo argumentai, kodėl neatsižvelgta į pastabą</w:t>
            </w:r>
          </w:p>
        </w:tc>
        <w:tc>
          <w:tcPr>
            <w:tcW w:w="2835" w:type="dxa"/>
            <w:gridSpan w:val="2"/>
            <w:vAlign w:val="center"/>
          </w:tcPr>
          <w:p w:rsidR="00BC2B98" w:rsidRPr="00AC7855" w:rsidRDefault="00BC2B98" w:rsidP="00DA5E88">
            <w:pPr>
              <w:jc w:val="center"/>
              <w:rPr>
                <w:sz w:val="22"/>
                <w:szCs w:val="22"/>
              </w:rPr>
            </w:pPr>
            <w:r w:rsidRPr="00AC7855">
              <w:rPr>
                <w:sz w:val="22"/>
                <w:szCs w:val="22"/>
              </w:rPr>
              <w:t>Išvada dėl teisės akto projekto pakeitimų arba argumentų, kodėl neatsižvelgta į pastabą</w:t>
            </w:r>
          </w:p>
        </w:tc>
      </w:tr>
      <w:tr w:rsidR="00BC2B98" w:rsidRPr="00AC7855" w:rsidTr="004C2B2F">
        <w:trPr>
          <w:trHeight w:val="23"/>
        </w:trPr>
        <w:tc>
          <w:tcPr>
            <w:tcW w:w="545" w:type="dxa"/>
          </w:tcPr>
          <w:p w:rsidR="00BC2B98" w:rsidRPr="00AC7855" w:rsidRDefault="00BC2B98" w:rsidP="00D021B7">
            <w:pPr>
              <w:jc w:val="center"/>
              <w:rPr>
                <w:i/>
                <w:iCs/>
                <w:sz w:val="22"/>
                <w:szCs w:val="22"/>
              </w:rPr>
            </w:pPr>
          </w:p>
        </w:tc>
        <w:tc>
          <w:tcPr>
            <w:tcW w:w="3991" w:type="dxa"/>
            <w:gridSpan w:val="2"/>
          </w:tcPr>
          <w:p w:rsidR="00BC2B98" w:rsidRPr="00AC7855" w:rsidRDefault="00BC2B98" w:rsidP="00D021B7">
            <w:pPr>
              <w:jc w:val="center"/>
              <w:rPr>
                <w:i/>
                <w:iCs/>
                <w:sz w:val="22"/>
                <w:szCs w:val="22"/>
              </w:rPr>
            </w:pPr>
          </w:p>
        </w:tc>
        <w:tc>
          <w:tcPr>
            <w:tcW w:w="4678" w:type="dxa"/>
            <w:gridSpan w:val="2"/>
            <w:vAlign w:val="center"/>
          </w:tcPr>
          <w:p w:rsidR="00BC2B98" w:rsidRPr="00AC7855" w:rsidRDefault="00BC2B98" w:rsidP="00D021B7">
            <w:pPr>
              <w:jc w:val="center"/>
              <w:rPr>
                <w:i/>
                <w:iCs/>
                <w:sz w:val="20"/>
                <w:szCs w:val="20"/>
              </w:rPr>
            </w:pPr>
            <w:r w:rsidRPr="00AC7855">
              <w:rPr>
                <w:i/>
                <w:iCs/>
                <w:sz w:val="20"/>
                <w:szCs w:val="20"/>
              </w:rPr>
              <w:t>pildo teisės akto projekto vertintojas</w:t>
            </w:r>
          </w:p>
        </w:tc>
        <w:tc>
          <w:tcPr>
            <w:tcW w:w="2693" w:type="dxa"/>
            <w:gridSpan w:val="2"/>
            <w:vAlign w:val="center"/>
          </w:tcPr>
          <w:p w:rsidR="00BC2B98" w:rsidRPr="00AC7855" w:rsidRDefault="00BC2B98" w:rsidP="00D021B7">
            <w:pPr>
              <w:jc w:val="center"/>
              <w:rPr>
                <w:i/>
                <w:iCs/>
                <w:sz w:val="20"/>
                <w:szCs w:val="20"/>
              </w:rPr>
            </w:pPr>
            <w:r w:rsidRPr="00AC7855">
              <w:rPr>
                <w:i/>
                <w:iCs/>
                <w:sz w:val="20"/>
                <w:szCs w:val="20"/>
              </w:rPr>
              <w:t>pildo teisės akto projekto tiesioginis rengėjas</w:t>
            </w:r>
          </w:p>
        </w:tc>
        <w:tc>
          <w:tcPr>
            <w:tcW w:w="2835" w:type="dxa"/>
            <w:gridSpan w:val="2"/>
            <w:vAlign w:val="center"/>
          </w:tcPr>
          <w:p w:rsidR="00BC2B98" w:rsidRPr="00AC7855" w:rsidRDefault="00BC2B98" w:rsidP="00D021B7">
            <w:pPr>
              <w:jc w:val="center"/>
              <w:rPr>
                <w:i/>
                <w:iCs/>
                <w:sz w:val="20"/>
                <w:szCs w:val="20"/>
              </w:rPr>
            </w:pPr>
            <w:r w:rsidRPr="00AC7855">
              <w:rPr>
                <w:i/>
                <w:iCs/>
                <w:sz w:val="20"/>
                <w:szCs w:val="20"/>
              </w:rPr>
              <w:t>pildo teisės akto projekto vertintojas</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w:t>
            </w:r>
          </w:p>
        </w:tc>
        <w:tc>
          <w:tcPr>
            <w:tcW w:w="3991" w:type="dxa"/>
            <w:gridSpan w:val="2"/>
          </w:tcPr>
          <w:p w:rsidR="00BC2B98" w:rsidRPr="00AC7855" w:rsidRDefault="00BC2B98" w:rsidP="00D021B7">
            <w:pPr>
              <w:jc w:val="both"/>
              <w:rPr>
                <w:sz w:val="22"/>
                <w:szCs w:val="22"/>
              </w:rPr>
            </w:pPr>
            <w:r w:rsidRPr="00AC7855">
              <w:rPr>
                <w:sz w:val="22"/>
                <w:szCs w:val="22"/>
              </w:rPr>
              <w:t>Teisės akto projektas nesudaro išskirtinių ar nevienodų sąlygų subjektams, su kuriais susijęs teisės akto įgyvendinimas</w:t>
            </w:r>
          </w:p>
        </w:tc>
        <w:tc>
          <w:tcPr>
            <w:tcW w:w="4678" w:type="dxa"/>
            <w:gridSpan w:val="2"/>
          </w:tcPr>
          <w:p w:rsidR="00BC2B98" w:rsidRPr="0044495C" w:rsidRDefault="00BC2B98" w:rsidP="00D021B7">
            <w:pPr>
              <w:pStyle w:val="Komentarotekstas"/>
              <w:jc w:val="both"/>
              <w:rPr>
                <w:sz w:val="22"/>
                <w:szCs w:val="22"/>
                <w:lang w:val="lt-LT"/>
              </w:rPr>
            </w:pPr>
            <w:r w:rsidRPr="0044495C">
              <w:rPr>
                <w:sz w:val="22"/>
                <w:szCs w:val="22"/>
                <w:lang w:val="lt-LT"/>
              </w:rPr>
              <w:t>Nutarimo projektas nesudaro išskirtinių ar nevienodų sąlygų subjektams, su kuriais susijęs teisės akt</w:t>
            </w:r>
            <w:r w:rsidR="006A3E76">
              <w:rPr>
                <w:sz w:val="22"/>
                <w:szCs w:val="22"/>
                <w:lang w:val="lt-LT"/>
              </w:rPr>
              <w:t>o</w:t>
            </w:r>
            <w:r w:rsidRPr="0044495C">
              <w:rPr>
                <w:sz w:val="22"/>
                <w:szCs w:val="22"/>
                <w:lang w:val="lt-LT"/>
              </w:rPr>
              <w:t xml:space="preserve"> įgyvendinimas.</w:t>
            </w:r>
          </w:p>
          <w:p w:rsidR="00D5128C" w:rsidRPr="0044495C" w:rsidRDefault="00BC2B98" w:rsidP="0034136F">
            <w:pPr>
              <w:jc w:val="both"/>
              <w:rPr>
                <w:sz w:val="22"/>
                <w:szCs w:val="22"/>
              </w:rPr>
            </w:pPr>
            <w:r w:rsidRPr="0044495C">
              <w:rPr>
                <w:sz w:val="22"/>
                <w:szCs w:val="22"/>
                <w:u w:val="single"/>
              </w:rPr>
              <w:t>Pagrindini</w:t>
            </w:r>
            <w:r w:rsidR="000B2FE6" w:rsidRPr="0044495C">
              <w:rPr>
                <w:sz w:val="22"/>
                <w:szCs w:val="22"/>
                <w:u w:val="single"/>
              </w:rPr>
              <w:t>ai</w:t>
            </w:r>
            <w:r w:rsidRPr="0044495C">
              <w:rPr>
                <w:sz w:val="22"/>
                <w:szCs w:val="22"/>
                <w:u w:val="single"/>
              </w:rPr>
              <w:t xml:space="preserve"> Nutarimo projekto tiksla</w:t>
            </w:r>
            <w:r w:rsidR="000B2FE6" w:rsidRPr="0044495C">
              <w:rPr>
                <w:sz w:val="22"/>
                <w:szCs w:val="22"/>
                <w:u w:val="single"/>
              </w:rPr>
              <w:t>i</w:t>
            </w:r>
            <w:r w:rsidR="000B2FE6" w:rsidRPr="0044495C">
              <w:rPr>
                <w:sz w:val="22"/>
                <w:szCs w:val="22"/>
              </w:rPr>
              <w:t>:</w:t>
            </w:r>
          </w:p>
          <w:p w:rsidR="00D5128C" w:rsidRPr="0044495C" w:rsidRDefault="0034136F" w:rsidP="00C95ED6">
            <w:pPr>
              <w:jc w:val="both"/>
              <w:rPr>
                <w:sz w:val="22"/>
                <w:szCs w:val="22"/>
              </w:rPr>
            </w:pPr>
            <w:r w:rsidRPr="0044495C">
              <w:rPr>
                <w:sz w:val="22"/>
                <w:szCs w:val="22"/>
              </w:rPr>
              <w:t>1.</w:t>
            </w:r>
            <w:r w:rsidR="0044495C" w:rsidRPr="0044495C">
              <w:rPr>
                <w:sz w:val="22"/>
                <w:szCs w:val="22"/>
              </w:rPr>
              <w:t xml:space="preserve"> </w:t>
            </w:r>
            <w:r w:rsidR="00040240">
              <w:rPr>
                <w:sz w:val="22"/>
                <w:szCs w:val="22"/>
              </w:rPr>
              <w:t xml:space="preserve">atlikti techninius administravimo taisyklių nuostatų pakeitimus ir papildymus, kurie reikalingi </w:t>
            </w:r>
            <w:r w:rsidR="00040240" w:rsidRPr="00040240">
              <w:rPr>
                <w:color w:val="000000"/>
                <w:sz w:val="22"/>
                <w:szCs w:val="22"/>
              </w:rPr>
              <w:t xml:space="preserve">dalį </w:t>
            </w:r>
            <w:r w:rsidR="00040240" w:rsidRPr="00040240">
              <w:rPr>
                <w:sz w:val="22"/>
                <w:szCs w:val="22"/>
              </w:rPr>
              <w:t xml:space="preserve">2014‒2020 metų finansavimo laikotarpio </w:t>
            </w:r>
            <w:r w:rsidR="00040240" w:rsidRPr="00040240">
              <w:rPr>
                <w:color w:val="000000"/>
                <w:sz w:val="22"/>
                <w:szCs w:val="22"/>
              </w:rPr>
              <w:t xml:space="preserve">vadovaujančiosios institucijos funkcijų </w:t>
            </w:r>
            <w:r w:rsidR="00040240">
              <w:rPr>
                <w:color w:val="000000"/>
                <w:sz w:val="22"/>
                <w:szCs w:val="22"/>
              </w:rPr>
              <w:t>(</w:t>
            </w:r>
            <w:r w:rsidR="00040240" w:rsidRPr="0026725E">
              <w:rPr>
                <w:i/>
                <w:color w:val="000000"/>
                <w:sz w:val="22"/>
                <w:szCs w:val="22"/>
              </w:rPr>
              <w:t>mokėjimo prašymų tikrinimas, pažeidimų tyrimai</w:t>
            </w:r>
            <w:r w:rsidR="0026725E">
              <w:rPr>
                <w:i/>
                <w:color w:val="000000"/>
                <w:sz w:val="22"/>
                <w:szCs w:val="22"/>
              </w:rPr>
              <w:t xml:space="preserve">, </w:t>
            </w:r>
            <w:r w:rsidR="00040240" w:rsidRPr="0026725E">
              <w:rPr>
                <w:i/>
                <w:color w:val="000000"/>
                <w:sz w:val="22"/>
                <w:szCs w:val="22"/>
              </w:rPr>
              <w:t>projektų patikrų atlikimas</w:t>
            </w:r>
            <w:r w:rsidR="00040240">
              <w:rPr>
                <w:color w:val="000000"/>
                <w:sz w:val="22"/>
                <w:szCs w:val="22"/>
              </w:rPr>
              <w:t>)</w:t>
            </w:r>
            <w:r w:rsidR="00040240" w:rsidRPr="00040240">
              <w:rPr>
                <w:color w:val="000000"/>
                <w:sz w:val="22"/>
                <w:szCs w:val="22"/>
              </w:rPr>
              <w:t xml:space="preserve">, susijusių su finansinių priemonių projektų administravimu, </w:t>
            </w:r>
            <w:r w:rsidR="00040240">
              <w:rPr>
                <w:color w:val="000000"/>
                <w:sz w:val="22"/>
                <w:szCs w:val="22"/>
              </w:rPr>
              <w:t>perduodant</w:t>
            </w:r>
            <w:r w:rsidR="00040240" w:rsidRPr="00040240">
              <w:rPr>
                <w:color w:val="000000"/>
                <w:sz w:val="22"/>
                <w:szCs w:val="22"/>
              </w:rPr>
              <w:t xml:space="preserve"> </w:t>
            </w:r>
            <w:r w:rsidR="00040240">
              <w:rPr>
                <w:color w:val="000000"/>
                <w:sz w:val="22"/>
                <w:szCs w:val="22"/>
              </w:rPr>
              <w:t xml:space="preserve">įgyvendinančiajai institucijai. </w:t>
            </w:r>
            <w:r w:rsidR="0026725E">
              <w:rPr>
                <w:color w:val="000000"/>
                <w:sz w:val="22"/>
                <w:szCs w:val="22"/>
              </w:rPr>
              <w:t>T</w:t>
            </w:r>
            <w:r w:rsidR="00040240">
              <w:rPr>
                <w:color w:val="000000"/>
                <w:sz w:val="22"/>
                <w:szCs w:val="22"/>
              </w:rPr>
              <w:t xml:space="preserve">okio pobūdžio funkcijos yra įprastos įgyvendinančiosios institucijos funkcijos, kurios </w:t>
            </w:r>
            <w:r w:rsidR="00040240" w:rsidRPr="00040240">
              <w:rPr>
                <w:color w:val="000000"/>
                <w:sz w:val="22"/>
                <w:szCs w:val="22"/>
              </w:rPr>
              <w:t>šiuo metu</w:t>
            </w:r>
            <w:r w:rsidR="00040240">
              <w:rPr>
                <w:color w:val="000000"/>
              </w:rPr>
              <w:t xml:space="preserve"> </w:t>
            </w:r>
            <w:r w:rsidR="00040240" w:rsidRPr="00040240">
              <w:rPr>
                <w:color w:val="000000"/>
                <w:sz w:val="22"/>
                <w:szCs w:val="22"/>
              </w:rPr>
              <w:t>atlieka</w:t>
            </w:r>
            <w:r w:rsidR="00040240">
              <w:rPr>
                <w:color w:val="000000"/>
                <w:sz w:val="22"/>
                <w:szCs w:val="22"/>
              </w:rPr>
              <w:t>mos administruojant</w:t>
            </w:r>
            <w:r w:rsidR="00040240" w:rsidRPr="00040240">
              <w:rPr>
                <w:color w:val="000000"/>
                <w:sz w:val="22"/>
                <w:szCs w:val="22"/>
              </w:rPr>
              <w:t xml:space="preserve"> ir kitus 2014–2020 </w:t>
            </w:r>
            <w:r w:rsidR="00040240" w:rsidRPr="00040240">
              <w:rPr>
                <w:bCs/>
                <w:color w:val="000000"/>
                <w:sz w:val="22"/>
                <w:szCs w:val="22"/>
              </w:rPr>
              <w:t xml:space="preserve">metų Europos Sąjungos fondų investicijų veiksmų programą įgyvendinančius projektus, o vadovaujančiosios institucijos pagrindinė </w:t>
            </w:r>
            <w:r w:rsidR="002B45AF">
              <w:rPr>
                <w:bCs/>
                <w:color w:val="000000"/>
                <w:sz w:val="22"/>
                <w:szCs w:val="22"/>
              </w:rPr>
              <w:t>užduotis</w:t>
            </w:r>
            <w:r w:rsidR="00040240" w:rsidRPr="00040240">
              <w:rPr>
                <w:bCs/>
                <w:color w:val="000000"/>
                <w:sz w:val="22"/>
                <w:szCs w:val="22"/>
              </w:rPr>
              <w:t xml:space="preserve"> – koordinuoti finansinių priemonių įgyvendinimą ir</w:t>
            </w:r>
            <w:r w:rsidR="002B45AF">
              <w:rPr>
                <w:bCs/>
                <w:color w:val="000000"/>
                <w:sz w:val="22"/>
                <w:szCs w:val="22"/>
              </w:rPr>
              <w:t xml:space="preserve"> plėtrą</w:t>
            </w:r>
            <w:r w:rsidR="00040240" w:rsidRPr="00040240">
              <w:rPr>
                <w:bCs/>
                <w:color w:val="000000"/>
                <w:sz w:val="22"/>
                <w:szCs w:val="22"/>
              </w:rPr>
              <w:t>;</w:t>
            </w:r>
          </w:p>
          <w:p w:rsidR="00BC2B98" w:rsidRPr="0044495C" w:rsidRDefault="00FA23FE" w:rsidP="00543966">
            <w:pPr>
              <w:jc w:val="both"/>
              <w:rPr>
                <w:sz w:val="22"/>
                <w:szCs w:val="22"/>
              </w:rPr>
            </w:pPr>
            <w:r w:rsidRPr="0044495C">
              <w:rPr>
                <w:sz w:val="22"/>
                <w:szCs w:val="22"/>
              </w:rPr>
              <w:t xml:space="preserve">2. </w:t>
            </w:r>
            <w:r w:rsidR="00292886" w:rsidRPr="00292886">
              <w:rPr>
                <w:color w:val="000000"/>
                <w:sz w:val="22"/>
                <w:szCs w:val="22"/>
              </w:rPr>
              <w:t xml:space="preserve">dalį vadovaujančiosios institucijos funkcijų, </w:t>
            </w:r>
            <w:r w:rsidR="00292886" w:rsidRPr="00292886">
              <w:rPr>
                <w:color w:val="000000"/>
                <w:sz w:val="22"/>
                <w:szCs w:val="22"/>
              </w:rPr>
              <w:lastRenderedPageBreak/>
              <w:t xml:space="preserve">susijusių su 2014–2020 metų techninės paramos lėšomis finansuojamų informavimo apie ES fondų investicijas projektų poreikio paraiškose ateinantiems metams numatytų komunikacijos kampanijų planavimu ir jų atitiktimi 2014–2020 metų Europos Sąjungos fondų investicijų komunikacijos strategijai, perduoti </w:t>
            </w:r>
            <w:r w:rsidR="00292886">
              <w:rPr>
                <w:color w:val="000000"/>
                <w:sz w:val="22"/>
                <w:szCs w:val="22"/>
              </w:rPr>
              <w:t xml:space="preserve">įgyvendinančiajai institucijai </w:t>
            </w:r>
            <w:proofErr w:type="gramStart"/>
            <w:r w:rsidR="00292886">
              <w:rPr>
                <w:color w:val="000000"/>
                <w:sz w:val="22"/>
                <w:szCs w:val="22"/>
              </w:rPr>
              <w:t>-</w:t>
            </w:r>
            <w:proofErr w:type="gramEnd"/>
            <w:r w:rsidR="00292886">
              <w:rPr>
                <w:color w:val="000000"/>
                <w:sz w:val="22"/>
                <w:szCs w:val="22"/>
              </w:rPr>
              <w:t xml:space="preserve"> </w:t>
            </w:r>
            <w:proofErr w:type="spellStart"/>
            <w:r w:rsidR="00292886">
              <w:rPr>
                <w:color w:val="000000"/>
                <w:sz w:val="22"/>
                <w:szCs w:val="22"/>
              </w:rPr>
              <w:t>VšĮ</w:t>
            </w:r>
            <w:proofErr w:type="spellEnd"/>
            <w:r w:rsidR="00292886">
              <w:rPr>
                <w:color w:val="000000"/>
                <w:sz w:val="22"/>
                <w:szCs w:val="22"/>
              </w:rPr>
              <w:t xml:space="preserve"> Centrinei projektų valdymo agentūrai</w:t>
            </w:r>
            <w:r w:rsidR="00292886" w:rsidRPr="00292886">
              <w:rPr>
                <w:color w:val="000000"/>
                <w:sz w:val="22"/>
                <w:szCs w:val="22"/>
              </w:rPr>
              <w:t xml:space="preserve">. Agentūra kasmet </w:t>
            </w:r>
            <w:r w:rsidR="00543966">
              <w:rPr>
                <w:sz w:val="22"/>
                <w:szCs w:val="22"/>
              </w:rPr>
              <w:t>vertins</w:t>
            </w:r>
            <w:r w:rsidR="00292886" w:rsidRPr="00292886">
              <w:rPr>
                <w:sz w:val="22"/>
                <w:szCs w:val="22"/>
              </w:rPr>
              <w:t xml:space="preserve"> gautas </w:t>
            </w:r>
            <w:r w:rsidR="00292886" w:rsidRPr="00292886">
              <w:rPr>
                <w:color w:val="000000"/>
                <w:sz w:val="22"/>
                <w:szCs w:val="22"/>
              </w:rPr>
              <w:t>techninės paramos informuoti apie veiksmų programą poreikio paraiškas</w:t>
            </w:r>
            <w:r w:rsidR="00292886" w:rsidRPr="00292886">
              <w:rPr>
                <w:sz w:val="22"/>
                <w:szCs w:val="22"/>
              </w:rPr>
              <w:t xml:space="preserve"> ir, atsižvelgdama į </w:t>
            </w:r>
            <w:r w:rsidR="001B6F2C" w:rsidRPr="00543966">
              <w:rPr>
                <w:sz w:val="22"/>
                <w:szCs w:val="22"/>
              </w:rPr>
              <w:t xml:space="preserve">jose </w:t>
            </w:r>
            <w:r w:rsidR="001B6F2C" w:rsidRPr="00543966">
              <w:rPr>
                <w:color w:val="000000"/>
                <w:sz w:val="22"/>
                <w:szCs w:val="22"/>
                <w:shd w:val="clear" w:color="auto" w:fill="FFFFFF"/>
              </w:rPr>
              <w:t>nurodytų prioritetinių komunikacijos temų, siektinų rezultatų, planuojamų pasiekti ir pasiektų rodiklių atitiktį ir jų pagrįstumą komunikacijos strategijai</w:t>
            </w:r>
            <w:r w:rsidR="001B6F2C">
              <w:rPr>
                <w:sz w:val="22"/>
                <w:szCs w:val="22"/>
              </w:rPr>
              <w:t xml:space="preserve"> ir kitą </w:t>
            </w:r>
            <w:r w:rsidR="00292886">
              <w:rPr>
                <w:sz w:val="22"/>
                <w:szCs w:val="22"/>
              </w:rPr>
              <w:t>jose</w:t>
            </w:r>
            <w:r w:rsidR="00292886" w:rsidRPr="00292886">
              <w:rPr>
                <w:sz w:val="22"/>
                <w:szCs w:val="22"/>
              </w:rPr>
              <w:t xml:space="preserve"> pateiktą informaciją bei vertinimo išvadą, iki birželio 1 dienos turės parengti ir vadovaujančiajai institucijai pateikti informaciją, reikalingą metiniam komunikacijos planui parengti.</w:t>
            </w:r>
          </w:p>
        </w:tc>
        <w:tc>
          <w:tcPr>
            <w:tcW w:w="2693" w:type="dxa"/>
            <w:gridSpan w:val="2"/>
          </w:tcPr>
          <w:p w:rsidR="00BC2B98" w:rsidRPr="00AC7855" w:rsidRDefault="00BC2B98" w:rsidP="00D021B7">
            <w:pPr>
              <w:jc w:val="both"/>
              <w:rPr>
                <w:b/>
                <w:bCs/>
                <w:sz w:val="22"/>
                <w:szCs w:val="22"/>
              </w:rPr>
            </w:pPr>
          </w:p>
        </w:tc>
        <w:tc>
          <w:tcPr>
            <w:tcW w:w="2835" w:type="dxa"/>
            <w:gridSpan w:val="2"/>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902"/>
        </w:trPr>
        <w:tc>
          <w:tcPr>
            <w:tcW w:w="545" w:type="dxa"/>
          </w:tcPr>
          <w:p w:rsidR="00BC2B98" w:rsidRPr="00AC7855" w:rsidRDefault="00BC2B98" w:rsidP="00D94D16">
            <w:pPr>
              <w:keepNext/>
              <w:jc w:val="center"/>
              <w:rPr>
                <w:sz w:val="22"/>
                <w:szCs w:val="22"/>
              </w:rPr>
            </w:pPr>
            <w:r w:rsidRPr="00AC7855">
              <w:rPr>
                <w:sz w:val="22"/>
                <w:szCs w:val="22"/>
              </w:rPr>
              <w:lastRenderedPageBreak/>
              <w:t>2.</w:t>
            </w:r>
          </w:p>
        </w:tc>
        <w:tc>
          <w:tcPr>
            <w:tcW w:w="3991" w:type="dxa"/>
            <w:gridSpan w:val="2"/>
          </w:tcPr>
          <w:p w:rsidR="00BC2B98" w:rsidRPr="00AC7855" w:rsidRDefault="00BC2B98" w:rsidP="00D021B7">
            <w:pPr>
              <w:keepNext/>
              <w:jc w:val="both"/>
              <w:rPr>
                <w:sz w:val="22"/>
                <w:szCs w:val="22"/>
              </w:rPr>
            </w:pPr>
            <w:r w:rsidRPr="00AC7855">
              <w:rPr>
                <w:sz w:val="22"/>
                <w:szCs w:val="22"/>
              </w:rPr>
              <w:t>Teisės akto projekte nėra spragų ar nuostatų, leisiančių dviprasmiškai aiškinti ir taikyti teisės aktą</w:t>
            </w:r>
          </w:p>
        </w:tc>
        <w:tc>
          <w:tcPr>
            <w:tcW w:w="4678" w:type="dxa"/>
            <w:gridSpan w:val="2"/>
          </w:tcPr>
          <w:p w:rsidR="00BC2B98" w:rsidRPr="0044495C" w:rsidRDefault="00912685" w:rsidP="00AF1EF6">
            <w:pPr>
              <w:tabs>
                <w:tab w:val="left" w:pos="10206"/>
              </w:tabs>
              <w:jc w:val="both"/>
              <w:rPr>
                <w:bCs/>
                <w:sz w:val="22"/>
                <w:szCs w:val="22"/>
              </w:rPr>
            </w:pPr>
            <w:r w:rsidRPr="0044495C">
              <w:rPr>
                <w:bCs/>
                <w:sz w:val="22"/>
                <w:szCs w:val="22"/>
              </w:rPr>
              <w:t>Nutarimo p</w:t>
            </w:r>
            <w:r w:rsidR="00BC2B98" w:rsidRPr="0044495C">
              <w:rPr>
                <w:bCs/>
                <w:sz w:val="22"/>
                <w:szCs w:val="22"/>
              </w:rPr>
              <w:t>rojekte nėra nuostatų ar spragų, kurios leistų dviprasmiškai aiškinti ir taikyti teisės aktą.</w:t>
            </w:r>
          </w:p>
          <w:p w:rsidR="00BC2B98" w:rsidRPr="0044495C" w:rsidRDefault="00AE58EE" w:rsidP="006151FF">
            <w:pPr>
              <w:tabs>
                <w:tab w:val="left" w:pos="10206"/>
              </w:tabs>
              <w:jc w:val="both"/>
              <w:rPr>
                <w:color w:val="FF0000"/>
                <w:sz w:val="22"/>
                <w:szCs w:val="22"/>
              </w:rPr>
            </w:pPr>
            <w:r w:rsidRPr="0044495C">
              <w:rPr>
                <w:bCs/>
                <w:sz w:val="22"/>
                <w:szCs w:val="22"/>
              </w:rPr>
              <w:t>V</w:t>
            </w:r>
            <w:r w:rsidR="0053264B" w:rsidRPr="0044495C">
              <w:rPr>
                <w:bCs/>
                <w:sz w:val="22"/>
                <w:szCs w:val="22"/>
              </w:rPr>
              <w:t>isus v</w:t>
            </w:r>
            <w:r w:rsidRPr="0044495C">
              <w:rPr>
                <w:bCs/>
                <w:sz w:val="22"/>
                <w:szCs w:val="22"/>
              </w:rPr>
              <w:t>eiksm</w:t>
            </w:r>
            <w:r w:rsidR="0053264B" w:rsidRPr="0044495C">
              <w:rPr>
                <w:bCs/>
                <w:sz w:val="22"/>
                <w:szCs w:val="22"/>
              </w:rPr>
              <w:t>us</w:t>
            </w:r>
            <w:r w:rsidR="0034136F" w:rsidRPr="0044495C">
              <w:rPr>
                <w:sz w:val="22"/>
                <w:szCs w:val="22"/>
              </w:rPr>
              <w:t xml:space="preserve"> </w:t>
            </w:r>
            <w:r w:rsidR="0053264B" w:rsidRPr="0044495C">
              <w:rPr>
                <w:sz w:val="22"/>
                <w:szCs w:val="22"/>
              </w:rPr>
              <w:t xml:space="preserve">atliks </w:t>
            </w:r>
            <w:r w:rsidR="00E909BE" w:rsidRPr="0044495C">
              <w:rPr>
                <w:sz w:val="22"/>
                <w:szCs w:val="22"/>
              </w:rPr>
              <w:t>Atsakomybės ir funkcijų paskirstymo tarp institucijų, įgyvendinant 2014–2020 metų Europos Sąjungos fondų investicijų veiksmų programą</w:t>
            </w:r>
            <w:r w:rsidR="00C41E5A">
              <w:rPr>
                <w:sz w:val="22"/>
                <w:szCs w:val="22"/>
              </w:rPr>
              <w:t xml:space="preserve"> </w:t>
            </w:r>
            <w:r w:rsidR="00C41E5A" w:rsidRPr="007D4721">
              <w:rPr>
                <w:color w:val="000000"/>
                <w:sz w:val="22"/>
                <w:szCs w:val="22"/>
                <w:shd w:val="clear" w:color="auto" w:fill="FFFFFF"/>
              </w:rPr>
              <w:t>ir rengiantis įgyvendinti 2021–2027 metų Europos Sąjungos fondų investicijų programą</w:t>
            </w:r>
            <w:r w:rsidR="00E909BE" w:rsidRPr="0044495C">
              <w:rPr>
                <w:sz w:val="22"/>
                <w:szCs w:val="22"/>
              </w:rPr>
              <w:t>, taisyklėse, patvirtintose Lietuvos Respublikos Vyriausybės 2014 m. birželio 4 d. nutarimu Nr. 528 „</w:t>
            </w:r>
            <w:r w:rsidR="007D4721" w:rsidRPr="007D4721">
              <w:rPr>
                <w:bCs/>
                <w:color w:val="000000"/>
                <w:sz w:val="22"/>
                <w:szCs w:val="22"/>
              </w:rPr>
              <w:t>Dėl atsakomybės ir funkcijų paskirstymo tarp institucijų, įgyvendinant 2014–2020 metų Europos Sąjungos fondų investicijų veiksmų programą</w:t>
            </w:r>
            <w:r w:rsidR="007D4721" w:rsidRPr="007D4721">
              <w:rPr>
                <w:color w:val="000000"/>
                <w:sz w:val="22"/>
                <w:szCs w:val="22"/>
                <w:shd w:val="clear" w:color="auto" w:fill="FFFFFF"/>
              </w:rPr>
              <w:t xml:space="preserve"> ir rengiantis įgyvendinti 2021–2027 metų Europos Sąjungos fondų investicijų programą</w:t>
            </w:r>
            <w:r w:rsidR="00E909BE" w:rsidRPr="0044495C">
              <w:rPr>
                <w:sz w:val="22"/>
                <w:szCs w:val="22"/>
              </w:rPr>
              <w:t xml:space="preserve">“, </w:t>
            </w:r>
            <w:r w:rsidR="0053264B" w:rsidRPr="0044495C">
              <w:rPr>
                <w:sz w:val="22"/>
                <w:szCs w:val="22"/>
              </w:rPr>
              <w:t>nurodytos institucijos pagal</w:t>
            </w:r>
            <w:r w:rsidR="007A439F" w:rsidRPr="0044495C">
              <w:rPr>
                <w:sz w:val="22"/>
                <w:szCs w:val="22"/>
              </w:rPr>
              <w:t xml:space="preserve"> t</w:t>
            </w:r>
            <w:r w:rsidR="0053264B" w:rsidRPr="0044495C">
              <w:rPr>
                <w:sz w:val="22"/>
                <w:szCs w:val="22"/>
              </w:rPr>
              <w:t xml:space="preserve">aisyklėse </w:t>
            </w:r>
            <w:r w:rsidR="0057462A" w:rsidRPr="0044495C">
              <w:rPr>
                <w:sz w:val="22"/>
                <w:szCs w:val="22"/>
              </w:rPr>
              <w:t xml:space="preserve">joms </w:t>
            </w:r>
            <w:r w:rsidR="0053264B" w:rsidRPr="0044495C">
              <w:rPr>
                <w:sz w:val="22"/>
                <w:szCs w:val="22"/>
              </w:rPr>
              <w:t xml:space="preserve">priskirtas atsakomybes ir funkcijas. </w:t>
            </w:r>
          </w:p>
        </w:tc>
        <w:tc>
          <w:tcPr>
            <w:tcW w:w="2693" w:type="dxa"/>
            <w:gridSpan w:val="2"/>
          </w:tcPr>
          <w:p w:rsidR="00BC2B98" w:rsidRPr="00AC7855" w:rsidRDefault="00BC2B98" w:rsidP="00D021B7">
            <w:pPr>
              <w:keepNext/>
              <w:jc w:val="both"/>
              <w:rPr>
                <w:sz w:val="22"/>
                <w:szCs w:val="22"/>
              </w:rPr>
            </w:pPr>
          </w:p>
        </w:tc>
        <w:tc>
          <w:tcPr>
            <w:tcW w:w="2835" w:type="dxa"/>
            <w:gridSpan w:val="2"/>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keepNext/>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3.</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4678" w:type="dxa"/>
            <w:gridSpan w:val="2"/>
          </w:tcPr>
          <w:p w:rsidR="0034136F" w:rsidRPr="0044495C" w:rsidRDefault="0034136F" w:rsidP="0034136F">
            <w:pPr>
              <w:jc w:val="both"/>
              <w:rPr>
                <w:sz w:val="22"/>
                <w:szCs w:val="22"/>
              </w:rPr>
            </w:pPr>
            <w:r w:rsidRPr="0044495C">
              <w:rPr>
                <w:bCs/>
                <w:sz w:val="22"/>
                <w:szCs w:val="22"/>
              </w:rPr>
              <w:t>Netaikoma. Nutarimo projektu neatliekami šiam klausimui aktualūs keitimai,</w:t>
            </w:r>
            <w:r w:rsidRPr="0044495C">
              <w:rPr>
                <w:sz w:val="22"/>
                <w:szCs w:val="22"/>
              </w:rPr>
              <w:t xml:space="preserve"> t. y. nėra įtvirtinamos naujos ir nekeičiamos jau galiojančios nuostatos.</w:t>
            </w:r>
          </w:p>
          <w:p w:rsidR="007647C3" w:rsidRPr="0044495C" w:rsidRDefault="007647C3" w:rsidP="00F65399">
            <w:pPr>
              <w:jc w:val="both"/>
              <w:rPr>
                <w:sz w:val="22"/>
                <w:szCs w:val="22"/>
              </w:rPr>
            </w:pP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459"/>
        </w:trPr>
        <w:tc>
          <w:tcPr>
            <w:tcW w:w="545" w:type="dxa"/>
          </w:tcPr>
          <w:p w:rsidR="00BC2B98" w:rsidRPr="00AC7855" w:rsidRDefault="00BC2B98" w:rsidP="00D94D16">
            <w:pPr>
              <w:tabs>
                <w:tab w:val="center" w:pos="246"/>
              </w:tabs>
              <w:jc w:val="center"/>
              <w:rPr>
                <w:sz w:val="22"/>
                <w:szCs w:val="22"/>
              </w:rPr>
            </w:pPr>
            <w:r w:rsidRPr="00AC7855">
              <w:rPr>
                <w:sz w:val="22"/>
                <w:szCs w:val="22"/>
              </w:rPr>
              <w:t>4.</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nustatyti subjekto įgaliojimai (teisės) atitinka subjekto atliekamas funkcijas (pareigas)</w:t>
            </w:r>
          </w:p>
        </w:tc>
        <w:tc>
          <w:tcPr>
            <w:tcW w:w="4678" w:type="dxa"/>
            <w:gridSpan w:val="2"/>
          </w:tcPr>
          <w:p w:rsidR="009C0E4C" w:rsidRPr="0044495C" w:rsidRDefault="0034136F" w:rsidP="00D021B7">
            <w:pPr>
              <w:jc w:val="both"/>
              <w:rPr>
                <w:sz w:val="22"/>
                <w:szCs w:val="22"/>
              </w:rPr>
            </w:pPr>
            <w:r w:rsidRPr="0044495C">
              <w:rPr>
                <w:bCs/>
                <w:sz w:val="22"/>
                <w:szCs w:val="22"/>
              </w:rPr>
              <w:t>Netaikoma. Nutarimo projektu neatliekami šiam klausimui aktualūs keitimai,</w:t>
            </w:r>
            <w:r w:rsidRPr="0044495C">
              <w:rPr>
                <w:sz w:val="22"/>
                <w:szCs w:val="22"/>
              </w:rPr>
              <w:t xml:space="preserve"> t. y. nėra įtvirtinamos naujos ir nekeičiamos jau galiojančios nuostatos.</w:t>
            </w: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5.</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nustatytas baigtinis sprendimo priėmimo kriterijų (atvejų) sąrašas</w:t>
            </w:r>
          </w:p>
        </w:tc>
        <w:tc>
          <w:tcPr>
            <w:tcW w:w="4678" w:type="dxa"/>
            <w:gridSpan w:val="2"/>
          </w:tcPr>
          <w:p w:rsidR="00D5128C" w:rsidRPr="0044495C" w:rsidRDefault="00BC2B98" w:rsidP="0057462A">
            <w:pPr>
              <w:jc w:val="both"/>
              <w:rPr>
                <w:color w:val="FF0000"/>
                <w:sz w:val="22"/>
                <w:szCs w:val="22"/>
              </w:rPr>
            </w:pPr>
            <w:r w:rsidRPr="0044495C">
              <w:rPr>
                <w:bCs/>
                <w:sz w:val="22"/>
                <w:szCs w:val="22"/>
              </w:rPr>
              <w:t>Netaikoma. Nutarimo projektu neatliekami šiam klausimui aktualūs keitimai,</w:t>
            </w:r>
            <w:r w:rsidRPr="0044495C">
              <w:rPr>
                <w:sz w:val="22"/>
                <w:szCs w:val="22"/>
              </w:rPr>
              <w:t xml:space="preserve"> t. y. nėra įtvirtinamos naujos ir nekeičiamos jau galiojančios nuostatos.</w:t>
            </w:r>
          </w:p>
        </w:tc>
        <w:tc>
          <w:tcPr>
            <w:tcW w:w="2693" w:type="dxa"/>
            <w:gridSpan w:val="2"/>
          </w:tcPr>
          <w:p w:rsidR="00BC2B98" w:rsidRPr="00AC7855" w:rsidRDefault="00BC2B98" w:rsidP="00D021B7">
            <w:pPr>
              <w:pStyle w:val="Sraopastraipa"/>
              <w:widowControl w:val="0"/>
              <w:tabs>
                <w:tab w:val="left" w:pos="1276"/>
                <w:tab w:val="left" w:pos="1418"/>
              </w:tabs>
              <w:ind w:left="0"/>
              <w:contextualSpacing/>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6.</w:t>
            </w:r>
          </w:p>
        </w:tc>
        <w:tc>
          <w:tcPr>
            <w:tcW w:w="3991" w:type="dxa"/>
            <w:gridSpan w:val="2"/>
          </w:tcPr>
          <w:p w:rsidR="00BC2B98" w:rsidRPr="00AC7855" w:rsidRDefault="00BC2B98" w:rsidP="00D021B7">
            <w:pPr>
              <w:jc w:val="both"/>
              <w:rPr>
                <w:sz w:val="22"/>
                <w:szCs w:val="22"/>
              </w:rPr>
            </w:pPr>
            <w:r w:rsidRPr="00AC7855">
              <w:rPr>
                <w:sz w:val="22"/>
                <w:szCs w:val="22"/>
              </w:rPr>
              <w:t xml:space="preserve">Teisės akto projekte nustatytas baigtinis sąrašas motyvuotų atvejų, kai priimant </w:t>
            </w:r>
            <w:r w:rsidRPr="00AC7855">
              <w:rPr>
                <w:sz w:val="22"/>
                <w:szCs w:val="22"/>
              </w:rPr>
              <w:lastRenderedPageBreak/>
              <w:t>sprendimus taikomos išimtys</w:t>
            </w:r>
          </w:p>
        </w:tc>
        <w:tc>
          <w:tcPr>
            <w:tcW w:w="4678" w:type="dxa"/>
            <w:gridSpan w:val="2"/>
          </w:tcPr>
          <w:p w:rsidR="009C0E4C" w:rsidRPr="0044495C" w:rsidRDefault="009C0E4C" w:rsidP="00D021B7">
            <w:pPr>
              <w:jc w:val="both"/>
              <w:rPr>
                <w:bCs/>
                <w:sz w:val="22"/>
                <w:szCs w:val="22"/>
                <w:highlight w:val="yellow"/>
              </w:rPr>
            </w:pPr>
            <w:r w:rsidRPr="0044495C">
              <w:rPr>
                <w:sz w:val="22"/>
                <w:szCs w:val="22"/>
              </w:rPr>
              <w:lastRenderedPageBreak/>
              <w:t>Procedūra taikoma visiems teisės akto taikymo rėmuose susiklosčiusiems teisiniams santykiams.</w:t>
            </w:r>
          </w:p>
          <w:p w:rsidR="009C0E4C" w:rsidRPr="0044495C" w:rsidRDefault="009C0E4C" w:rsidP="00D5128C">
            <w:pPr>
              <w:jc w:val="both"/>
              <w:rPr>
                <w:sz w:val="22"/>
                <w:szCs w:val="22"/>
              </w:rPr>
            </w:pP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lastRenderedPageBreak/>
              <w:t>7.</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 sprendimų priėmimo, įforminimo tvarka ir priimtų sprendimų viešinimas</w:t>
            </w:r>
          </w:p>
        </w:tc>
        <w:tc>
          <w:tcPr>
            <w:tcW w:w="4678" w:type="dxa"/>
            <w:gridSpan w:val="2"/>
          </w:tcPr>
          <w:p w:rsidR="00D5128C" w:rsidRPr="0044495C" w:rsidRDefault="00BC2B98" w:rsidP="0057462A">
            <w:pPr>
              <w:jc w:val="both"/>
              <w:rPr>
                <w:sz w:val="22"/>
                <w:szCs w:val="22"/>
              </w:rPr>
            </w:pPr>
            <w:r w:rsidRPr="0044495C">
              <w:rPr>
                <w:bCs/>
                <w:sz w:val="22"/>
                <w:szCs w:val="22"/>
              </w:rPr>
              <w:t>Netaikoma. Nutarimo projektu neatliekami šiam klausimui aktualūs keitimai,</w:t>
            </w:r>
            <w:r w:rsidRPr="0044495C">
              <w:rPr>
                <w:sz w:val="22"/>
                <w:szCs w:val="22"/>
              </w:rPr>
              <w:t xml:space="preserve"> t. y. nėra įtvirtinamos naujos ir nekeičiamos jau galiojančios nuostatos.</w:t>
            </w: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8.</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 sprendimų dėl mažareikšmiškumo priėmimo tvarka</w:t>
            </w:r>
          </w:p>
        </w:tc>
        <w:tc>
          <w:tcPr>
            <w:tcW w:w="4678" w:type="dxa"/>
            <w:gridSpan w:val="2"/>
          </w:tcPr>
          <w:p w:rsidR="00D5128C" w:rsidRPr="0044495C" w:rsidRDefault="00BC2B98" w:rsidP="0057462A">
            <w:pPr>
              <w:jc w:val="both"/>
              <w:rPr>
                <w:b/>
                <w:bCs/>
                <w:sz w:val="22"/>
                <w:szCs w:val="22"/>
              </w:rPr>
            </w:pPr>
            <w:r w:rsidRPr="0044495C">
              <w:rPr>
                <w:bCs/>
                <w:sz w:val="22"/>
                <w:szCs w:val="22"/>
              </w:rPr>
              <w:t>Netaikoma. Nutarimo projektu neatliekami šiam klausimui aktualūs keitimai,</w:t>
            </w:r>
            <w:r w:rsidRPr="0044495C">
              <w:rPr>
                <w:sz w:val="22"/>
                <w:szCs w:val="22"/>
              </w:rPr>
              <w:t xml:space="preserve"> t. y. nėra įtvirtinamos naujos ir nekeičiamos jau galiojančios nuostatos.</w:t>
            </w:r>
          </w:p>
        </w:tc>
        <w:tc>
          <w:tcPr>
            <w:tcW w:w="2693" w:type="dxa"/>
            <w:gridSpan w:val="2"/>
          </w:tcPr>
          <w:p w:rsidR="00BC2B98" w:rsidRPr="00AC7855" w:rsidRDefault="00BC2B98" w:rsidP="00D021B7">
            <w:pPr>
              <w:jc w:val="both"/>
              <w:rPr>
                <w:b/>
                <w:bCs/>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9.</w:t>
            </w:r>
          </w:p>
        </w:tc>
        <w:tc>
          <w:tcPr>
            <w:tcW w:w="3991" w:type="dxa"/>
            <w:gridSpan w:val="2"/>
          </w:tcPr>
          <w:p w:rsidR="00BC2B98" w:rsidRPr="00AC7855" w:rsidRDefault="00BC2B98" w:rsidP="00D021B7">
            <w:pPr>
              <w:jc w:val="both"/>
              <w:rPr>
                <w:sz w:val="22"/>
                <w:szCs w:val="22"/>
              </w:rPr>
            </w:pPr>
            <w:r w:rsidRPr="00AC7855">
              <w:rPr>
                <w:sz w:val="22"/>
                <w:szCs w:val="22"/>
              </w:rPr>
              <w:t>Jeigu pagal numatomą reguliavimą sprendimus priima kolegialus subjektas, teisės akto projekte nustatyta kolegialaus sprendimus priimančio subjekto:</w:t>
            </w:r>
          </w:p>
          <w:p w:rsidR="00BC2B98" w:rsidRPr="00AC7855" w:rsidRDefault="00BC2B98" w:rsidP="00D021B7">
            <w:pPr>
              <w:pStyle w:val="Sraopastraipa"/>
              <w:ind w:left="33"/>
              <w:jc w:val="both"/>
              <w:rPr>
                <w:sz w:val="22"/>
                <w:szCs w:val="22"/>
              </w:rPr>
            </w:pPr>
            <w:r w:rsidRPr="00AC7855">
              <w:rPr>
                <w:sz w:val="22"/>
                <w:szCs w:val="22"/>
              </w:rPr>
              <w:t>9.1. konkretus narių skaičius, užtikrinantis kolegialaus sprendimus priimančio subjekto veiklos objektyvumą;</w:t>
            </w:r>
          </w:p>
          <w:p w:rsidR="00BC2B98" w:rsidRPr="00AC7855" w:rsidRDefault="00BC2B98" w:rsidP="00D021B7">
            <w:pPr>
              <w:pStyle w:val="Sraopastraipa"/>
              <w:ind w:left="33"/>
              <w:jc w:val="both"/>
              <w:rPr>
                <w:sz w:val="22"/>
                <w:szCs w:val="22"/>
              </w:rPr>
            </w:pPr>
            <w:r w:rsidRPr="00AC7855">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BC2B98" w:rsidRPr="00AC7855" w:rsidRDefault="00BC2B98" w:rsidP="00D021B7">
            <w:pPr>
              <w:jc w:val="both"/>
              <w:rPr>
                <w:sz w:val="22"/>
                <w:szCs w:val="22"/>
              </w:rPr>
            </w:pPr>
            <w:r w:rsidRPr="00AC7855">
              <w:rPr>
                <w:sz w:val="22"/>
                <w:szCs w:val="22"/>
              </w:rPr>
              <w:t>9.3</w:t>
            </w:r>
            <w:r w:rsidRPr="00AC7855">
              <w:rPr>
                <w:spacing w:val="-4"/>
                <w:sz w:val="22"/>
                <w:szCs w:val="22"/>
              </w:rPr>
              <w:t>. narių skyrimo mechanizmas;</w:t>
            </w:r>
          </w:p>
          <w:p w:rsidR="00BC2B98" w:rsidRPr="00AC7855" w:rsidRDefault="00BC2B98" w:rsidP="00D021B7">
            <w:pPr>
              <w:jc w:val="both"/>
              <w:rPr>
                <w:sz w:val="22"/>
                <w:szCs w:val="22"/>
              </w:rPr>
            </w:pPr>
            <w:r w:rsidRPr="00AC7855">
              <w:rPr>
                <w:sz w:val="22"/>
                <w:szCs w:val="22"/>
              </w:rPr>
              <w:t>9.4. narių rotacija ir kadencijų skaičius ir trukmė;</w:t>
            </w:r>
          </w:p>
          <w:p w:rsidR="00BC2B98" w:rsidRPr="00AC7855" w:rsidRDefault="00BC2B98" w:rsidP="00D021B7">
            <w:pPr>
              <w:pStyle w:val="Sraopastraipa"/>
              <w:ind w:left="0"/>
              <w:jc w:val="both"/>
              <w:rPr>
                <w:sz w:val="22"/>
                <w:szCs w:val="22"/>
              </w:rPr>
            </w:pPr>
            <w:r w:rsidRPr="00AC7855">
              <w:rPr>
                <w:sz w:val="22"/>
                <w:szCs w:val="22"/>
              </w:rPr>
              <w:t>9.5. veiklos pobūdis laiko atžvilgiu;</w:t>
            </w:r>
          </w:p>
          <w:p w:rsidR="00784943" w:rsidRPr="00AC7855" w:rsidRDefault="00BC2B98" w:rsidP="0057462A">
            <w:pPr>
              <w:jc w:val="both"/>
              <w:rPr>
                <w:sz w:val="22"/>
                <w:szCs w:val="22"/>
              </w:rPr>
            </w:pPr>
            <w:r w:rsidRPr="00AC7855">
              <w:rPr>
                <w:sz w:val="22"/>
                <w:szCs w:val="22"/>
              </w:rPr>
              <w:t>9.6. individuali narių atsakomybė</w:t>
            </w:r>
          </w:p>
        </w:tc>
        <w:tc>
          <w:tcPr>
            <w:tcW w:w="4678" w:type="dxa"/>
            <w:gridSpan w:val="2"/>
          </w:tcPr>
          <w:p w:rsidR="00BC2B98" w:rsidRPr="0044495C" w:rsidRDefault="003F2C93" w:rsidP="003F2C93">
            <w:pPr>
              <w:tabs>
                <w:tab w:val="left" w:pos="1027"/>
                <w:tab w:val="left" w:pos="10206"/>
              </w:tabs>
              <w:jc w:val="both"/>
              <w:rPr>
                <w:i/>
                <w:iCs/>
                <w:sz w:val="22"/>
                <w:szCs w:val="22"/>
              </w:rPr>
            </w:pPr>
            <w:r w:rsidRPr="0044495C">
              <w:rPr>
                <w:bCs/>
                <w:sz w:val="22"/>
                <w:szCs w:val="22"/>
              </w:rPr>
              <w:t>Netaikoma</w:t>
            </w: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10.</w:t>
            </w:r>
          </w:p>
        </w:tc>
        <w:tc>
          <w:tcPr>
            <w:tcW w:w="3991" w:type="dxa"/>
            <w:gridSpan w:val="2"/>
          </w:tcPr>
          <w:p w:rsidR="00BC2B98" w:rsidRPr="00AC7855" w:rsidRDefault="00BC2B98" w:rsidP="00D021B7">
            <w:pPr>
              <w:jc w:val="both"/>
              <w:rPr>
                <w:sz w:val="22"/>
                <w:szCs w:val="22"/>
              </w:rPr>
            </w:pPr>
            <w:r w:rsidRPr="00AC7855">
              <w:rPr>
                <w:sz w:val="22"/>
                <w:szCs w:val="22"/>
              </w:rPr>
              <w:t xml:space="preserve">Teisės akto projekto nuostatoms įgyvendinti numatytos administracinės procedūros yra </w:t>
            </w:r>
            <w:r w:rsidRPr="00AC7855">
              <w:rPr>
                <w:color w:val="000000"/>
                <w:sz w:val="22"/>
                <w:szCs w:val="22"/>
                <w:shd w:val="clear" w:color="auto" w:fill="FFFFFF"/>
              </w:rPr>
              <w:t>būtinos</w:t>
            </w:r>
            <w:r w:rsidRPr="00AC7855">
              <w:rPr>
                <w:sz w:val="22"/>
                <w:szCs w:val="22"/>
                <w:shd w:val="clear" w:color="auto" w:fill="FFFFFF"/>
              </w:rPr>
              <w:t>,</w:t>
            </w:r>
            <w:r w:rsidRPr="00AC7855">
              <w:rPr>
                <w:sz w:val="22"/>
                <w:szCs w:val="22"/>
              </w:rPr>
              <w:t xml:space="preserve"> nustatyta išsami jų taikymo tvarka </w:t>
            </w:r>
          </w:p>
        </w:tc>
        <w:tc>
          <w:tcPr>
            <w:tcW w:w="4678" w:type="dxa"/>
            <w:gridSpan w:val="2"/>
          </w:tcPr>
          <w:p w:rsidR="009C0E4C" w:rsidRPr="0044495C" w:rsidRDefault="009C0E4C" w:rsidP="00D021B7">
            <w:pPr>
              <w:jc w:val="both"/>
              <w:rPr>
                <w:bCs/>
                <w:sz w:val="22"/>
                <w:szCs w:val="22"/>
              </w:rPr>
            </w:pPr>
            <w:r w:rsidRPr="0044495C">
              <w:rPr>
                <w:sz w:val="22"/>
                <w:szCs w:val="22"/>
              </w:rPr>
              <w:t>Procedūra taikoma visiems teisės akto taikymo rėmuose susiklosčiusiems teisiniams santykiams.</w:t>
            </w:r>
          </w:p>
          <w:p w:rsidR="009C0E4C" w:rsidRPr="0044495C" w:rsidRDefault="009C0E4C" w:rsidP="00D021B7">
            <w:pPr>
              <w:jc w:val="both"/>
              <w:rPr>
                <w:bCs/>
                <w:sz w:val="22"/>
                <w:szCs w:val="22"/>
              </w:rPr>
            </w:pPr>
          </w:p>
          <w:p w:rsidR="00D5128C" w:rsidRPr="0044495C" w:rsidRDefault="00D5128C" w:rsidP="00D5128C">
            <w:pPr>
              <w:jc w:val="both"/>
              <w:rPr>
                <w:sz w:val="22"/>
                <w:szCs w:val="22"/>
              </w:rPr>
            </w:pP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keepNext/>
              <w:jc w:val="center"/>
              <w:rPr>
                <w:sz w:val="22"/>
                <w:szCs w:val="22"/>
              </w:rPr>
            </w:pPr>
            <w:r w:rsidRPr="00AC7855">
              <w:rPr>
                <w:sz w:val="22"/>
                <w:szCs w:val="22"/>
              </w:rPr>
              <w:lastRenderedPageBreak/>
              <w:t>11.</w:t>
            </w:r>
          </w:p>
        </w:tc>
        <w:tc>
          <w:tcPr>
            <w:tcW w:w="3991" w:type="dxa"/>
            <w:gridSpan w:val="2"/>
          </w:tcPr>
          <w:p w:rsidR="00D20B9F" w:rsidRPr="00AC7855" w:rsidRDefault="00BC2B98" w:rsidP="0057462A">
            <w:pPr>
              <w:keepNext/>
              <w:jc w:val="both"/>
              <w:rPr>
                <w:sz w:val="22"/>
                <w:szCs w:val="22"/>
              </w:rPr>
            </w:pPr>
            <w:r w:rsidRPr="00AC7855">
              <w:rPr>
                <w:sz w:val="22"/>
                <w:szCs w:val="22"/>
              </w:rPr>
              <w:t>Teisės akto projekte nustatytas baigtinis sąrašas motyvuotų atvejų, kai administracinė procedūra netaikoma</w:t>
            </w:r>
          </w:p>
        </w:tc>
        <w:tc>
          <w:tcPr>
            <w:tcW w:w="4678" w:type="dxa"/>
            <w:gridSpan w:val="2"/>
          </w:tcPr>
          <w:p w:rsidR="00C95ED6" w:rsidRPr="0044495C" w:rsidRDefault="00C95ED6" w:rsidP="00C95ED6">
            <w:pPr>
              <w:jc w:val="both"/>
              <w:rPr>
                <w:bCs/>
                <w:sz w:val="22"/>
                <w:szCs w:val="22"/>
              </w:rPr>
            </w:pPr>
            <w:r w:rsidRPr="0044495C">
              <w:rPr>
                <w:sz w:val="22"/>
                <w:szCs w:val="22"/>
              </w:rPr>
              <w:t>Procedūra taikoma visiems teisės akto taikymo rėmuose susiklosčiusiems teisiniams santykiams.</w:t>
            </w:r>
          </w:p>
          <w:p w:rsidR="00BC2B98" w:rsidRPr="0044495C" w:rsidRDefault="00BC2B98" w:rsidP="00D021B7">
            <w:pPr>
              <w:keepNext/>
              <w:jc w:val="both"/>
              <w:rPr>
                <w:sz w:val="22"/>
                <w:szCs w:val="22"/>
              </w:rPr>
            </w:pPr>
          </w:p>
        </w:tc>
        <w:tc>
          <w:tcPr>
            <w:tcW w:w="2693" w:type="dxa"/>
            <w:gridSpan w:val="2"/>
          </w:tcPr>
          <w:p w:rsidR="00BC2B98" w:rsidRPr="00AC7855" w:rsidRDefault="00BC2B98" w:rsidP="00D021B7">
            <w:pPr>
              <w:keepNext/>
              <w:jc w:val="both"/>
              <w:rPr>
                <w:sz w:val="22"/>
                <w:szCs w:val="22"/>
              </w:rPr>
            </w:pPr>
          </w:p>
        </w:tc>
        <w:tc>
          <w:tcPr>
            <w:tcW w:w="2835" w:type="dxa"/>
            <w:gridSpan w:val="2"/>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12.</w:t>
            </w:r>
          </w:p>
        </w:tc>
        <w:tc>
          <w:tcPr>
            <w:tcW w:w="3991" w:type="dxa"/>
            <w:gridSpan w:val="2"/>
          </w:tcPr>
          <w:p w:rsidR="00D20B9F" w:rsidRPr="00AC7855" w:rsidRDefault="00BC2B98" w:rsidP="0057462A">
            <w:pPr>
              <w:jc w:val="both"/>
              <w:rPr>
                <w:sz w:val="22"/>
                <w:szCs w:val="22"/>
              </w:rPr>
            </w:pPr>
            <w:r w:rsidRPr="00AC7855">
              <w:rPr>
                <w:sz w:val="22"/>
                <w:szCs w:val="22"/>
              </w:rPr>
              <w:t>Teisės akto projektas nustato jo nuostatoms įgyvendinti numatytų administracinių procedūrų ir sprendimo priėmimo konkrečius terminus</w:t>
            </w:r>
          </w:p>
        </w:tc>
        <w:tc>
          <w:tcPr>
            <w:tcW w:w="4678" w:type="dxa"/>
            <w:gridSpan w:val="2"/>
          </w:tcPr>
          <w:p w:rsidR="009C0E4C" w:rsidRPr="0044495C" w:rsidRDefault="00F07F4E" w:rsidP="00D021B7">
            <w:pPr>
              <w:jc w:val="both"/>
              <w:rPr>
                <w:bCs/>
                <w:sz w:val="22"/>
                <w:szCs w:val="22"/>
              </w:rPr>
            </w:pPr>
            <w:r w:rsidRPr="0044495C">
              <w:rPr>
                <w:sz w:val="22"/>
                <w:szCs w:val="22"/>
              </w:rPr>
              <w:t>Netaikoma</w:t>
            </w:r>
            <w:r w:rsidRPr="0044495C" w:rsidDel="00F07F4E">
              <w:rPr>
                <w:sz w:val="22"/>
                <w:szCs w:val="22"/>
              </w:rPr>
              <w:t xml:space="preserve"> </w:t>
            </w:r>
          </w:p>
          <w:p w:rsidR="00BC2B98" w:rsidRPr="0044495C" w:rsidRDefault="00BC2B98" w:rsidP="00D021B7">
            <w:pPr>
              <w:jc w:val="both"/>
              <w:rPr>
                <w:strike/>
                <w:sz w:val="22"/>
                <w:szCs w:val="22"/>
              </w:rPr>
            </w:pPr>
          </w:p>
        </w:tc>
        <w:tc>
          <w:tcPr>
            <w:tcW w:w="2693" w:type="dxa"/>
            <w:gridSpan w:val="2"/>
          </w:tcPr>
          <w:p w:rsidR="00BC2B98" w:rsidRPr="00AC7855" w:rsidRDefault="00BC2B98" w:rsidP="00D021B7">
            <w:pPr>
              <w:jc w:val="both"/>
              <w:rPr>
                <w:color w:val="000000"/>
                <w:sz w:val="22"/>
                <w:szCs w:val="22"/>
              </w:rPr>
            </w:pPr>
          </w:p>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13.</w:t>
            </w:r>
          </w:p>
        </w:tc>
        <w:tc>
          <w:tcPr>
            <w:tcW w:w="3991" w:type="dxa"/>
            <w:gridSpan w:val="2"/>
          </w:tcPr>
          <w:p w:rsidR="00BC2B98" w:rsidRPr="00AC7855" w:rsidRDefault="00BC2B98" w:rsidP="00D021B7">
            <w:pPr>
              <w:jc w:val="both"/>
              <w:rPr>
                <w:sz w:val="22"/>
                <w:szCs w:val="22"/>
              </w:rPr>
            </w:pPr>
            <w:r w:rsidRPr="00AC7855">
              <w:rPr>
                <w:sz w:val="22"/>
                <w:szCs w:val="22"/>
              </w:rPr>
              <w:t>Teisės akto projektas nustato motyvuotas terminų sustabdymo ir pratęsimo galimybes</w:t>
            </w:r>
          </w:p>
        </w:tc>
        <w:tc>
          <w:tcPr>
            <w:tcW w:w="4678" w:type="dxa"/>
            <w:gridSpan w:val="2"/>
          </w:tcPr>
          <w:p w:rsidR="009C0E4C" w:rsidRPr="0044495C" w:rsidRDefault="00F07F4E" w:rsidP="009C0E4C">
            <w:pPr>
              <w:jc w:val="both"/>
              <w:rPr>
                <w:bCs/>
                <w:sz w:val="22"/>
                <w:szCs w:val="22"/>
              </w:rPr>
            </w:pPr>
            <w:r w:rsidRPr="0044495C">
              <w:rPr>
                <w:sz w:val="22"/>
                <w:szCs w:val="22"/>
              </w:rPr>
              <w:t>Netaikoma</w:t>
            </w:r>
            <w:r w:rsidRPr="0044495C" w:rsidDel="00F07F4E">
              <w:rPr>
                <w:sz w:val="22"/>
                <w:szCs w:val="22"/>
              </w:rPr>
              <w:t xml:space="preserve"> </w:t>
            </w:r>
          </w:p>
          <w:p w:rsidR="00BC2B98" w:rsidRPr="0044495C" w:rsidRDefault="00BC2B98" w:rsidP="00D021B7">
            <w:pPr>
              <w:jc w:val="both"/>
              <w:rPr>
                <w:strike/>
                <w:sz w:val="22"/>
                <w:szCs w:val="22"/>
              </w:rPr>
            </w:pP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14.</w:t>
            </w:r>
          </w:p>
        </w:tc>
        <w:tc>
          <w:tcPr>
            <w:tcW w:w="3991" w:type="dxa"/>
            <w:gridSpan w:val="2"/>
          </w:tcPr>
          <w:p w:rsidR="00D20B9F" w:rsidRPr="00AC7855" w:rsidRDefault="00BC2B98" w:rsidP="0057462A">
            <w:pPr>
              <w:jc w:val="both"/>
              <w:rPr>
                <w:sz w:val="22"/>
                <w:szCs w:val="22"/>
              </w:rPr>
            </w:pPr>
            <w:r w:rsidRPr="00AC7855">
              <w:rPr>
                <w:sz w:val="22"/>
                <w:szCs w:val="22"/>
              </w:rPr>
              <w:t>Teisės akto projektas nustato administracinių procedūrų viešinimo tvarką</w:t>
            </w:r>
          </w:p>
        </w:tc>
        <w:tc>
          <w:tcPr>
            <w:tcW w:w="4678" w:type="dxa"/>
            <w:gridSpan w:val="2"/>
          </w:tcPr>
          <w:p w:rsidR="00BC2B98" w:rsidRPr="0044495C" w:rsidRDefault="00BC2B98" w:rsidP="00D021B7">
            <w:pPr>
              <w:jc w:val="both"/>
              <w:rPr>
                <w:sz w:val="22"/>
                <w:szCs w:val="22"/>
              </w:rPr>
            </w:pPr>
            <w:r w:rsidRPr="0044495C">
              <w:rPr>
                <w:sz w:val="22"/>
                <w:szCs w:val="22"/>
              </w:rPr>
              <w:t xml:space="preserve">Netaikoma </w:t>
            </w:r>
          </w:p>
        </w:tc>
        <w:tc>
          <w:tcPr>
            <w:tcW w:w="2693" w:type="dxa"/>
            <w:gridSpan w:val="2"/>
          </w:tcPr>
          <w:p w:rsidR="00BC2B98" w:rsidRPr="00AC7855" w:rsidRDefault="00BC2B98" w:rsidP="00D021B7">
            <w:pPr>
              <w:jc w:val="both"/>
              <w:rPr>
                <w:b/>
                <w:bCs/>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15.</w:t>
            </w:r>
          </w:p>
        </w:tc>
        <w:tc>
          <w:tcPr>
            <w:tcW w:w="3991" w:type="dxa"/>
            <w:gridSpan w:val="2"/>
          </w:tcPr>
          <w:p w:rsidR="00D20B9F" w:rsidRPr="00AC7855" w:rsidRDefault="00BC2B98" w:rsidP="0057462A">
            <w:pPr>
              <w:jc w:val="both"/>
              <w:rPr>
                <w:sz w:val="22"/>
                <w:szCs w:val="22"/>
              </w:rPr>
            </w:pPr>
            <w:r w:rsidRPr="00AC7855">
              <w:rPr>
                <w:sz w:val="22"/>
                <w:szCs w:val="22"/>
              </w:rPr>
              <w:t>Teisės akto projektas nustato kontrolės (priežiūros) procedūrą ir aiškius jos atlikimo kriterijus (atvejus, dažnį, fiksavimą, kontrolės rezultatų viešinimą ir panašiai)</w:t>
            </w:r>
          </w:p>
        </w:tc>
        <w:tc>
          <w:tcPr>
            <w:tcW w:w="4678" w:type="dxa"/>
            <w:gridSpan w:val="2"/>
          </w:tcPr>
          <w:p w:rsidR="00BC2B98" w:rsidRPr="0044495C" w:rsidRDefault="00BC2B98" w:rsidP="0044495C">
            <w:pPr>
              <w:jc w:val="both"/>
              <w:rPr>
                <w:bCs/>
                <w:sz w:val="22"/>
                <w:szCs w:val="22"/>
              </w:rPr>
            </w:pPr>
            <w:r w:rsidRPr="0044495C">
              <w:rPr>
                <w:bCs/>
                <w:sz w:val="22"/>
                <w:szCs w:val="22"/>
              </w:rPr>
              <w:t xml:space="preserve">Netaikoma. </w:t>
            </w:r>
            <w:r w:rsidR="004845F6" w:rsidRPr="0044495C">
              <w:rPr>
                <w:bCs/>
                <w:sz w:val="22"/>
                <w:szCs w:val="22"/>
              </w:rPr>
              <w:t>Nutarimo pakeitimo p</w:t>
            </w:r>
            <w:r w:rsidRPr="0044495C">
              <w:rPr>
                <w:bCs/>
                <w:sz w:val="22"/>
                <w:szCs w:val="22"/>
              </w:rPr>
              <w:t>rojektas nenustato kontrolės (priežiūros) procedūrų ir jos atlikimo kriterijų.</w:t>
            </w:r>
          </w:p>
          <w:p w:rsidR="00BC2B98" w:rsidRPr="0044495C" w:rsidRDefault="00BC2B98" w:rsidP="0044495C">
            <w:pPr>
              <w:jc w:val="both"/>
              <w:rPr>
                <w:color w:val="FF0000"/>
                <w:sz w:val="22"/>
                <w:szCs w:val="22"/>
              </w:rPr>
            </w:pPr>
          </w:p>
        </w:tc>
        <w:tc>
          <w:tcPr>
            <w:tcW w:w="2693" w:type="dxa"/>
            <w:gridSpan w:val="2"/>
          </w:tcPr>
          <w:p w:rsidR="00BC2B98" w:rsidRPr="00AC7855" w:rsidRDefault="00BC2B98" w:rsidP="00D021B7">
            <w:pPr>
              <w:jc w:val="both"/>
              <w:rPr>
                <w:sz w:val="22"/>
                <w:szCs w:val="22"/>
              </w:rPr>
            </w:pPr>
          </w:p>
        </w:tc>
        <w:tc>
          <w:tcPr>
            <w:tcW w:w="2835" w:type="dxa"/>
            <w:gridSpan w:val="2"/>
          </w:tcPr>
          <w:p w:rsidR="00D94D16" w:rsidRPr="00AC7855" w:rsidRDefault="00912685" w:rsidP="00D94D16">
            <w:pPr>
              <w:rPr>
                <w:sz w:val="22"/>
                <w:szCs w:val="22"/>
              </w:rPr>
            </w:pPr>
            <w:r w:rsidRPr="00AC7855">
              <w:rPr>
                <w:sz w:val="22"/>
                <w:szCs w:val="22"/>
              </w:rPr>
              <w:t>x</w:t>
            </w:r>
            <w:r w:rsidR="00D94D16" w:rsidRPr="00AC7855">
              <w:rPr>
                <w:sz w:val="22"/>
                <w:szCs w:val="22"/>
              </w:rPr>
              <w:t xml:space="preserve"> tenkina</w:t>
            </w:r>
          </w:p>
          <w:p w:rsidR="00BC2B98" w:rsidRPr="00AC7855" w:rsidRDefault="00D94D16" w:rsidP="00D94D16">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16.</w:t>
            </w:r>
          </w:p>
        </w:tc>
        <w:tc>
          <w:tcPr>
            <w:tcW w:w="3991" w:type="dxa"/>
            <w:gridSpan w:val="2"/>
          </w:tcPr>
          <w:p w:rsidR="00D20B9F" w:rsidRPr="00AC7855" w:rsidRDefault="00BC2B98" w:rsidP="0057462A">
            <w:pPr>
              <w:jc w:val="both"/>
              <w:rPr>
                <w:sz w:val="22"/>
                <w:szCs w:val="22"/>
              </w:rPr>
            </w:pPr>
            <w:r w:rsidRPr="00AC7855">
              <w:rPr>
                <w:sz w:val="22"/>
                <w:szCs w:val="22"/>
              </w:rPr>
              <w:t>Teisės akto projekte nustatytos kontrolės (priežiūros) skaidrumo ir objektyvumo užtikrinimo priemonės</w:t>
            </w:r>
          </w:p>
        </w:tc>
        <w:tc>
          <w:tcPr>
            <w:tcW w:w="4678" w:type="dxa"/>
            <w:gridSpan w:val="2"/>
          </w:tcPr>
          <w:p w:rsidR="00BC2B98" w:rsidRPr="0044495C" w:rsidRDefault="00BC2B98" w:rsidP="00D021B7">
            <w:pPr>
              <w:jc w:val="both"/>
              <w:rPr>
                <w:sz w:val="22"/>
                <w:szCs w:val="22"/>
              </w:rPr>
            </w:pPr>
            <w:r w:rsidRPr="0044495C">
              <w:rPr>
                <w:sz w:val="22"/>
                <w:szCs w:val="22"/>
              </w:rPr>
              <w:t xml:space="preserve">Netaikoma </w:t>
            </w: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keepNext/>
              <w:jc w:val="center"/>
              <w:rPr>
                <w:sz w:val="22"/>
                <w:szCs w:val="22"/>
              </w:rPr>
            </w:pPr>
            <w:r w:rsidRPr="00AC7855">
              <w:rPr>
                <w:sz w:val="22"/>
                <w:szCs w:val="22"/>
              </w:rPr>
              <w:t>17.</w:t>
            </w:r>
          </w:p>
        </w:tc>
        <w:tc>
          <w:tcPr>
            <w:tcW w:w="3991" w:type="dxa"/>
            <w:gridSpan w:val="2"/>
          </w:tcPr>
          <w:p w:rsidR="00D20B9F" w:rsidRPr="00AC7855" w:rsidRDefault="00BC2B98" w:rsidP="0057462A">
            <w:pPr>
              <w:keepNext/>
              <w:jc w:val="both"/>
              <w:rPr>
                <w:sz w:val="22"/>
                <w:szCs w:val="22"/>
              </w:rPr>
            </w:pPr>
            <w:r w:rsidRPr="00AC7855">
              <w:rPr>
                <w:sz w:val="22"/>
                <w:szCs w:val="22"/>
              </w:rPr>
              <w:t>Teisės akto projekte nustatyta subjektų, su kuriais susijęs teisės akto projekto nuostatų įgyvendinimas, atsakomybės rūšis (tarnybinė, administracinė, baudžiamoji ir panašiai)</w:t>
            </w:r>
          </w:p>
        </w:tc>
        <w:tc>
          <w:tcPr>
            <w:tcW w:w="4678" w:type="dxa"/>
            <w:gridSpan w:val="2"/>
          </w:tcPr>
          <w:p w:rsidR="00BC2B98" w:rsidRPr="0044495C" w:rsidRDefault="00BC2B98" w:rsidP="00D021B7">
            <w:pPr>
              <w:jc w:val="both"/>
              <w:rPr>
                <w:sz w:val="22"/>
                <w:szCs w:val="22"/>
              </w:rPr>
            </w:pPr>
            <w:r w:rsidRPr="0044495C">
              <w:rPr>
                <w:sz w:val="22"/>
                <w:szCs w:val="22"/>
              </w:rPr>
              <w:t xml:space="preserve">Netaikoma </w:t>
            </w:r>
          </w:p>
        </w:tc>
        <w:tc>
          <w:tcPr>
            <w:tcW w:w="2693" w:type="dxa"/>
            <w:gridSpan w:val="2"/>
          </w:tcPr>
          <w:p w:rsidR="00BC2B98" w:rsidRPr="00AC7855" w:rsidRDefault="00BC2B98" w:rsidP="00D021B7">
            <w:pPr>
              <w:keepNext/>
              <w:jc w:val="both"/>
              <w:rPr>
                <w:bCs/>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keepNext/>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18.</w:t>
            </w:r>
          </w:p>
        </w:tc>
        <w:tc>
          <w:tcPr>
            <w:tcW w:w="3991" w:type="dxa"/>
            <w:gridSpan w:val="2"/>
          </w:tcPr>
          <w:p w:rsidR="00D20B9F" w:rsidRPr="00AC7855" w:rsidRDefault="00BC2B98" w:rsidP="0057462A">
            <w:pPr>
              <w:jc w:val="both"/>
              <w:rPr>
                <w:sz w:val="22"/>
                <w:szCs w:val="22"/>
              </w:rPr>
            </w:pPr>
            <w:r w:rsidRPr="00AC7855">
              <w:rPr>
                <w:sz w:val="22"/>
                <w:szCs w:val="22"/>
              </w:rPr>
              <w:t xml:space="preserve">Teisės aktų projekte numatytas baigtinis sąrašas kriterijų, pagal kuriuos skiriama nuobauda (sankcija) už teisės akto projekte nustatytų nurodymų nevykdymą, </w:t>
            </w:r>
            <w:r w:rsidRPr="00AC7855">
              <w:rPr>
                <w:sz w:val="22"/>
                <w:szCs w:val="22"/>
              </w:rPr>
              <w:lastRenderedPageBreak/>
              <w:t>ir nustatyta aiški jos skyrimo procedūra</w:t>
            </w:r>
          </w:p>
        </w:tc>
        <w:tc>
          <w:tcPr>
            <w:tcW w:w="4678" w:type="dxa"/>
            <w:gridSpan w:val="2"/>
          </w:tcPr>
          <w:p w:rsidR="00BC2B98" w:rsidRPr="0044495C" w:rsidRDefault="00BC2B98" w:rsidP="00D021B7">
            <w:pPr>
              <w:jc w:val="both"/>
              <w:rPr>
                <w:sz w:val="22"/>
                <w:szCs w:val="22"/>
              </w:rPr>
            </w:pPr>
            <w:r w:rsidRPr="0044495C">
              <w:rPr>
                <w:sz w:val="22"/>
                <w:szCs w:val="22"/>
              </w:rPr>
              <w:lastRenderedPageBreak/>
              <w:t xml:space="preserve">Netaikoma </w:t>
            </w: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lastRenderedPageBreak/>
              <w:t>19.</w:t>
            </w:r>
          </w:p>
        </w:tc>
        <w:tc>
          <w:tcPr>
            <w:tcW w:w="3991" w:type="dxa"/>
            <w:gridSpan w:val="2"/>
          </w:tcPr>
          <w:p w:rsidR="00BC2B98" w:rsidRPr="00AC7855" w:rsidRDefault="00BC2B98" w:rsidP="00D021B7">
            <w:pPr>
              <w:jc w:val="both"/>
              <w:rPr>
                <w:sz w:val="22"/>
                <w:szCs w:val="22"/>
              </w:rPr>
            </w:pPr>
            <w:r w:rsidRPr="00AC7855">
              <w:rPr>
                <w:sz w:val="22"/>
                <w:szCs w:val="22"/>
              </w:rPr>
              <w:t>Kiti svarbūs kriterijai</w:t>
            </w:r>
          </w:p>
        </w:tc>
        <w:tc>
          <w:tcPr>
            <w:tcW w:w="4678" w:type="dxa"/>
            <w:gridSpan w:val="2"/>
          </w:tcPr>
          <w:p w:rsidR="00BC2B98" w:rsidRPr="0044495C" w:rsidRDefault="00BC2B98" w:rsidP="00D021B7">
            <w:pPr>
              <w:jc w:val="both"/>
              <w:rPr>
                <w:sz w:val="22"/>
                <w:szCs w:val="22"/>
              </w:rPr>
            </w:pPr>
            <w:r w:rsidRPr="0044495C">
              <w:rPr>
                <w:sz w:val="22"/>
                <w:szCs w:val="22"/>
              </w:rPr>
              <w:t>Nėra</w:t>
            </w:r>
          </w:p>
        </w:tc>
        <w:tc>
          <w:tcPr>
            <w:tcW w:w="2693" w:type="dxa"/>
            <w:gridSpan w:val="2"/>
          </w:tcPr>
          <w:p w:rsidR="00BC2B98" w:rsidRPr="00AC7855" w:rsidRDefault="00BC2B98" w:rsidP="00D021B7">
            <w:pPr>
              <w:jc w:val="both"/>
              <w:rPr>
                <w:sz w:val="22"/>
                <w:szCs w:val="22"/>
              </w:rPr>
            </w:pPr>
          </w:p>
        </w:tc>
        <w:tc>
          <w:tcPr>
            <w:tcW w:w="2835" w:type="dxa"/>
            <w:gridSpan w:val="2"/>
          </w:tcPr>
          <w:p w:rsidR="00D94D16" w:rsidRPr="00AC7855" w:rsidRDefault="00912685" w:rsidP="00D94D16">
            <w:pPr>
              <w:rPr>
                <w:sz w:val="22"/>
                <w:szCs w:val="22"/>
              </w:rPr>
            </w:pPr>
            <w:r w:rsidRPr="00AC7855">
              <w:rPr>
                <w:sz w:val="22"/>
                <w:szCs w:val="22"/>
              </w:rPr>
              <w:t xml:space="preserve">x </w:t>
            </w:r>
            <w:r w:rsidR="00D94D16" w:rsidRPr="00AC7855">
              <w:rPr>
                <w:sz w:val="22"/>
                <w:szCs w:val="22"/>
              </w:rPr>
              <w:t>tenkina</w:t>
            </w:r>
          </w:p>
          <w:p w:rsidR="00BC2B98" w:rsidRPr="00AC7855" w:rsidRDefault="00D94D16" w:rsidP="00D94D16">
            <w:pPr>
              <w:jc w:val="both"/>
              <w:rPr>
                <w:sz w:val="22"/>
                <w:szCs w:val="22"/>
              </w:rPr>
            </w:pPr>
            <w:r w:rsidRPr="00AC7855">
              <w:rPr>
                <w:sz w:val="22"/>
                <w:szCs w:val="22"/>
              </w:rPr>
              <w:t>□ netenkina</w:t>
            </w:r>
          </w:p>
        </w:tc>
      </w:tr>
      <w:tr w:rsidR="00BC2B98" w:rsidRPr="00AC7855" w:rsidTr="004C2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1" w:type="dxa"/>
          <w:trHeight w:val="23"/>
        </w:trPr>
        <w:tc>
          <w:tcPr>
            <w:tcW w:w="2457" w:type="dxa"/>
            <w:gridSpan w:val="2"/>
            <w:shd w:val="clear" w:color="auto" w:fill="auto"/>
          </w:tcPr>
          <w:p w:rsidR="00BC2B98" w:rsidRPr="00AC7855" w:rsidRDefault="00BC2B98" w:rsidP="00D021B7">
            <w:pPr>
              <w:rPr>
                <w:sz w:val="22"/>
                <w:szCs w:val="22"/>
              </w:rPr>
            </w:pPr>
          </w:p>
          <w:p w:rsidR="00BC2B98" w:rsidRPr="00AC7855" w:rsidRDefault="00BC2B98" w:rsidP="00D021B7">
            <w:pPr>
              <w:rPr>
                <w:sz w:val="22"/>
                <w:szCs w:val="22"/>
              </w:rPr>
            </w:pPr>
            <w:r w:rsidRPr="00AC7855">
              <w:rPr>
                <w:sz w:val="22"/>
                <w:szCs w:val="22"/>
              </w:rPr>
              <w:t>Teisės akto projekto tiesioginis rengėjas:</w:t>
            </w:r>
          </w:p>
        </w:tc>
        <w:tc>
          <w:tcPr>
            <w:tcW w:w="4773" w:type="dxa"/>
            <w:gridSpan w:val="2"/>
            <w:tcBorders>
              <w:bottom w:val="single" w:sz="4" w:space="0" w:color="auto"/>
            </w:tcBorders>
            <w:shd w:val="clear" w:color="auto" w:fill="auto"/>
          </w:tcPr>
          <w:p w:rsidR="00BC2B98" w:rsidRPr="00AC7855" w:rsidRDefault="00BC2B98" w:rsidP="00D021B7">
            <w:pPr>
              <w:rPr>
                <w:sz w:val="22"/>
                <w:szCs w:val="22"/>
              </w:rPr>
            </w:pPr>
          </w:p>
          <w:p w:rsidR="00BC2B98" w:rsidRPr="00AC7855" w:rsidRDefault="00BC2B98" w:rsidP="00D021B7">
            <w:pPr>
              <w:rPr>
                <w:sz w:val="22"/>
                <w:szCs w:val="22"/>
              </w:rPr>
            </w:pPr>
            <w:r w:rsidRPr="00AC7855">
              <w:rPr>
                <w:sz w:val="22"/>
                <w:szCs w:val="22"/>
              </w:rPr>
              <w:t>Lietuvos Respublikos finansų ministerijos</w:t>
            </w:r>
          </w:p>
          <w:p w:rsidR="0044495C" w:rsidRDefault="00F07F4E" w:rsidP="00C95ED6">
            <w:pPr>
              <w:rPr>
                <w:rFonts w:eastAsia="Calibri"/>
                <w:sz w:val="22"/>
                <w:szCs w:val="22"/>
                <w:lang w:eastAsia="en-US"/>
              </w:rPr>
            </w:pPr>
            <w:r>
              <w:rPr>
                <w:rFonts w:eastAsia="Calibri"/>
                <w:sz w:val="22"/>
                <w:szCs w:val="22"/>
                <w:lang w:eastAsia="en-US"/>
              </w:rPr>
              <w:t xml:space="preserve">Investicijų </w:t>
            </w:r>
            <w:r w:rsidR="000E4E6D" w:rsidRPr="00AC7855">
              <w:rPr>
                <w:rFonts w:eastAsia="Calibri"/>
                <w:sz w:val="22"/>
                <w:szCs w:val="22"/>
                <w:lang w:eastAsia="en-US"/>
              </w:rPr>
              <w:t>d</w:t>
            </w:r>
            <w:r w:rsidR="00BC2B98" w:rsidRPr="00AC7855">
              <w:rPr>
                <w:rFonts w:eastAsia="Calibri"/>
                <w:sz w:val="22"/>
                <w:szCs w:val="22"/>
                <w:lang w:eastAsia="en-US"/>
              </w:rPr>
              <w:t>epartamento</w:t>
            </w:r>
            <w:r w:rsidR="00C95ED6">
              <w:rPr>
                <w:rFonts w:eastAsia="Calibri"/>
                <w:sz w:val="22"/>
                <w:szCs w:val="22"/>
                <w:lang w:eastAsia="en-US"/>
              </w:rPr>
              <w:t xml:space="preserve"> </w:t>
            </w:r>
          </w:p>
          <w:p w:rsidR="0044495C" w:rsidRDefault="00F07F4E" w:rsidP="00C95ED6">
            <w:pPr>
              <w:rPr>
                <w:rFonts w:eastAsia="Calibri"/>
                <w:sz w:val="22"/>
                <w:szCs w:val="22"/>
                <w:lang w:eastAsia="en-US"/>
              </w:rPr>
            </w:pPr>
            <w:r>
              <w:rPr>
                <w:rFonts w:eastAsia="Calibri"/>
                <w:sz w:val="22"/>
                <w:szCs w:val="22"/>
                <w:lang w:eastAsia="en-US"/>
              </w:rPr>
              <w:t>Kokybės užtikrinimo skyriaus</w:t>
            </w:r>
            <w:r w:rsidR="000E4E6D" w:rsidRPr="00AC7855">
              <w:rPr>
                <w:rFonts w:eastAsia="Calibri"/>
                <w:sz w:val="22"/>
                <w:szCs w:val="22"/>
                <w:lang w:eastAsia="en-US"/>
              </w:rPr>
              <w:t xml:space="preserve"> </w:t>
            </w:r>
          </w:p>
          <w:p w:rsidR="000E4E6D" w:rsidRPr="00AC7855" w:rsidRDefault="000E4E6D" w:rsidP="00C95ED6">
            <w:pPr>
              <w:rPr>
                <w:sz w:val="22"/>
                <w:szCs w:val="22"/>
              </w:rPr>
            </w:pPr>
            <w:r w:rsidRPr="00AC7855">
              <w:rPr>
                <w:rFonts w:eastAsia="Calibri"/>
                <w:sz w:val="22"/>
                <w:szCs w:val="22"/>
                <w:lang w:eastAsia="en-US"/>
              </w:rPr>
              <w:t>patarėja</w:t>
            </w:r>
            <w:r w:rsidR="00C95ED6">
              <w:rPr>
                <w:rFonts w:eastAsia="Calibri"/>
                <w:sz w:val="22"/>
                <w:szCs w:val="22"/>
                <w:lang w:eastAsia="en-US"/>
              </w:rPr>
              <w:t xml:space="preserve"> </w:t>
            </w:r>
            <w:r w:rsidRPr="00AC7855">
              <w:rPr>
                <w:rFonts w:eastAsia="Calibri"/>
                <w:sz w:val="22"/>
                <w:szCs w:val="22"/>
                <w:lang w:eastAsia="en-US"/>
              </w:rPr>
              <w:t>Laimutė Žukauskienė</w:t>
            </w:r>
          </w:p>
        </w:tc>
        <w:tc>
          <w:tcPr>
            <w:tcW w:w="2434" w:type="dxa"/>
            <w:gridSpan w:val="2"/>
            <w:shd w:val="clear" w:color="auto" w:fill="auto"/>
          </w:tcPr>
          <w:p w:rsidR="00BC2B98" w:rsidRPr="00AC7855" w:rsidRDefault="00BC2B98" w:rsidP="00D021B7">
            <w:pPr>
              <w:rPr>
                <w:color w:val="FF0000"/>
                <w:sz w:val="22"/>
                <w:szCs w:val="22"/>
              </w:rPr>
            </w:pPr>
          </w:p>
          <w:p w:rsidR="00BC2B98" w:rsidRPr="00AC7855" w:rsidRDefault="00BC2B98" w:rsidP="00D021B7">
            <w:pPr>
              <w:rPr>
                <w:sz w:val="22"/>
                <w:szCs w:val="22"/>
              </w:rPr>
            </w:pPr>
            <w:r w:rsidRPr="00AC7855">
              <w:rPr>
                <w:sz w:val="22"/>
                <w:szCs w:val="22"/>
              </w:rPr>
              <w:t>Teisės akto projekto vertintojas:</w:t>
            </w:r>
          </w:p>
        </w:tc>
        <w:tc>
          <w:tcPr>
            <w:tcW w:w="4937" w:type="dxa"/>
            <w:gridSpan w:val="2"/>
            <w:tcBorders>
              <w:bottom w:val="single" w:sz="4" w:space="0" w:color="auto"/>
            </w:tcBorders>
            <w:shd w:val="clear" w:color="auto" w:fill="auto"/>
          </w:tcPr>
          <w:p w:rsidR="00BC2B98" w:rsidRPr="00AC7855" w:rsidRDefault="00BC2B98" w:rsidP="00D021B7">
            <w:pPr>
              <w:rPr>
                <w:sz w:val="22"/>
                <w:szCs w:val="22"/>
              </w:rPr>
            </w:pPr>
          </w:p>
          <w:p w:rsidR="000E4E6D" w:rsidRPr="00AC7855" w:rsidRDefault="000E4E6D" w:rsidP="000E4E6D">
            <w:pPr>
              <w:rPr>
                <w:sz w:val="22"/>
                <w:szCs w:val="22"/>
              </w:rPr>
            </w:pPr>
            <w:r w:rsidRPr="00AC7855">
              <w:rPr>
                <w:sz w:val="22"/>
                <w:szCs w:val="22"/>
              </w:rPr>
              <w:t>Lietuvos Respublikos finansų ministerijos</w:t>
            </w:r>
          </w:p>
          <w:p w:rsidR="00A60402" w:rsidRDefault="00A60402" w:rsidP="0044495C">
            <w:pPr>
              <w:rPr>
                <w:rFonts w:eastAsia="Calibri"/>
                <w:sz w:val="22"/>
                <w:szCs w:val="22"/>
                <w:lang w:eastAsia="en-US"/>
              </w:rPr>
            </w:pPr>
            <w:r w:rsidRPr="001B781D">
              <w:rPr>
                <w:rFonts w:eastAsia="Calibri"/>
                <w:sz w:val="22"/>
                <w:szCs w:val="22"/>
                <w:lang w:eastAsia="en-US"/>
              </w:rPr>
              <w:t xml:space="preserve">Investicijų departamento </w:t>
            </w:r>
          </w:p>
          <w:p w:rsidR="00F07F4E" w:rsidRPr="00AC7855" w:rsidRDefault="00A60402" w:rsidP="0044495C">
            <w:pPr>
              <w:rPr>
                <w:sz w:val="22"/>
                <w:szCs w:val="22"/>
              </w:rPr>
            </w:pPr>
            <w:r w:rsidRPr="001B781D">
              <w:rPr>
                <w:sz w:val="22"/>
                <w:szCs w:val="22"/>
              </w:rPr>
              <w:t xml:space="preserve">Valdymo ir kontrolės sistemų priežiūros skyriaus patarėja Ilma </w:t>
            </w:r>
            <w:proofErr w:type="spellStart"/>
            <w:r w:rsidRPr="001B781D">
              <w:rPr>
                <w:sz w:val="22"/>
                <w:szCs w:val="22"/>
              </w:rPr>
              <w:t>Skukauskaitė</w:t>
            </w:r>
            <w:proofErr w:type="spellEnd"/>
          </w:p>
        </w:tc>
      </w:tr>
      <w:tr w:rsidR="000A7A10" w:rsidRPr="00AC7855" w:rsidTr="004C2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1" w:type="dxa"/>
          <w:trHeight w:val="23"/>
        </w:trPr>
        <w:tc>
          <w:tcPr>
            <w:tcW w:w="2457" w:type="dxa"/>
            <w:gridSpan w:val="2"/>
            <w:shd w:val="clear" w:color="auto" w:fill="auto"/>
          </w:tcPr>
          <w:p w:rsidR="000A7A10" w:rsidRPr="00AC7855" w:rsidRDefault="000A7A10" w:rsidP="00D021B7">
            <w:pPr>
              <w:rPr>
                <w:color w:val="FF0000"/>
                <w:sz w:val="22"/>
                <w:szCs w:val="22"/>
              </w:rPr>
            </w:pPr>
          </w:p>
        </w:tc>
        <w:tc>
          <w:tcPr>
            <w:tcW w:w="4773" w:type="dxa"/>
            <w:gridSpan w:val="2"/>
            <w:tcBorders>
              <w:top w:val="single" w:sz="4" w:space="0" w:color="auto"/>
            </w:tcBorders>
            <w:shd w:val="clear" w:color="auto" w:fill="auto"/>
          </w:tcPr>
          <w:p w:rsidR="000A7A10" w:rsidRPr="00AC7855" w:rsidRDefault="000A7A10" w:rsidP="000A7A10">
            <w:pPr>
              <w:ind w:left="-11" w:firstLine="11"/>
              <w:rPr>
                <w:sz w:val="16"/>
                <w:szCs w:val="16"/>
              </w:rPr>
            </w:pPr>
            <w:r w:rsidRPr="00AC7855">
              <w:rPr>
                <w:sz w:val="16"/>
                <w:szCs w:val="16"/>
              </w:rPr>
              <w:t>(pareigos)   (vardas ir pavardė)</w:t>
            </w:r>
          </w:p>
        </w:tc>
        <w:tc>
          <w:tcPr>
            <w:tcW w:w="2434" w:type="dxa"/>
            <w:gridSpan w:val="2"/>
            <w:shd w:val="clear" w:color="auto" w:fill="auto"/>
          </w:tcPr>
          <w:p w:rsidR="000A7A10" w:rsidRPr="00AC7855" w:rsidRDefault="000A7A10" w:rsidP="00D021B7">
            <w:pPr>
              <w:rPr>
                <w:color w:val="FF0000"/>
                <w:sz w:val="16"/>
                <w:szCs w:val="16"/>
              </w:rPr>
            </w:pPr>
          </w:p>
        </w:tc>
        <w:tc>
          <w:tcPr>
            <w:tcW w:w="4937" w:type="dxa"/>
            <w:gridSpan w:val="2"/>
            <w:tcBorders>
              <w:top w:val="single" w:sz="4" w:space="0" w:color="auto"/>
            </w:tcBorders>
            <w:shd w:val="clear" w:color="auto" w:fill="auto"/>
          </w:tcPr>
          <w:p w:rsidR="000A7A10" w:rsidRPr="00AC7855" w:rsidRDefault="000A7A10" w:rsidP="000A7A10">
            <w:pPr>
              <w:ind w:left="-11" w:firstLine="11"/>
              <w:rPr>
                <w:sz w:val="16"/>
                <w:szCs w:val="16"/>
              </w:rPr>
            </w:pPr>
            <w:r w:rsidRPr="00AC7855">
              <w:rPr>
                <w:sz w:val="16"/>
                <w:szCs w:val="16"/>
              </w:rPr>
              <w:t>(pareigos)    (vardas ir pavardė)</w:t>
            </w:r>
          </w:p>
        </w:tc>
      </w:tr>
      <w:tr w:rsidR="000A7A10" w:rsidRPr="00AC7855" w:rsidTr="004C2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1" w:type="dxa"/>
          <w:trHeight w:val="23"/>
        </w:trPr>
        <w:tc>
          <w:tcPr>
            <w:tcW w:w="2457" w:type="dxa"/>
            <w:gridSpan w:val="2"/>
            <w:shd w:val="clear" w:color="auto" w:fill="auto"/>
          </w:tcPr>
          <w:p w:rsidR="000A7A10" w:rsidRPr="00AC7855" w:rsidRDefault="000A7A10" w:rsidP="00D021B7">
            <w:pPr>
              <w:rPr>
                <w:sz w:val="22"/>
                <w:szCs w:val="22"/>
              </w:rPr>
            </w:pPr>
          </w:p>
        </w:tc>
        <w:tc>
          <w:tcPr>
            <w:tcW w:w="4773" w:type="dxa"/>
            <w:gridSpan w:val="2"/>
            <w:tcBorders>
              <w:bottom w:val="single" w:sz="4" w:space="0" w:color="auto"/>
            </w:tcBorders>
            <w:shd w:val="clear" w:color="auto" w:fill="auto"/>
          </w:tcPr>
          <w:p w:rsidR="000A7A10" w:rsidRPr="00AC7855" w:rsidRDefault="006151FF" w:rsidP="000F237A">
            <w:pPr>
              <w:rPr>
                <w:sz w:val="22"/>
                <w:szCs w:val="22"/>
              </w:rPr>
            </w:pPr>
            <w:r>
              <w:rPr>
                <w:sz w:val="22"/>
                <w:szCs w:val="22"/>
              </w:rPr>
              <w:t xml:space="preserve">                                               202</w:t>
            </w:r>
            <w:r w:rsidR="00786A6B">
              <w:rPr>
                <w:sz w:val="22"/>
                <w:szCs w:val="22"/>
              </w:rPr>
              <w:t>1-0</w:t>
            </w:r>
            <w:r w:rsidR="000F237A">
              <w:rPr>
                <w:sz w:val="22"/>
                <w:szCs w:val="22"/>
              </w:rPr>
              <w:t>9-03</w:t>
            </w:r>
          </w:p>
        </w:tc>
        <w:tc>
          <w:tcPr>
            <w:tcW w:w="2434" w:type="dxa"/>
            <w:gridSpan w:val="2"/>
            <w:shd w:val="clear" w:color="auto" w:fill="auto"/>
          </w:tcPr>
          <w:p w:rsidR="000A7A10" w:rsidRPr="00AC7855" w:rsidRDefault="000A7A10" w:rsidP="00D021B7">
            <w:pPr>
              <w:rPr>
                <w:sz w:val="22"/>
                <w:szCs w:val="22"/>
              </w:rPr>
            </w:pPr>
          </w:p>
        </w:tc>
        <w:tc>
          <w:tcPr>
            <w:tcW w:w="4937" w:type="dxa"/>
            <w:gridSpan w:val="2"/>
            <w:tcBorders>
              <w:bottom w:val="single" w:sz="4" w:space="0" w:color="auto"/>
            </w:tcBorders>
            <w:shd w:val="clear" w:color="auto" w:fill="auto"/>
          </w:tcPr>
          <w:p w:rsidR="000A7A10" w:rsidRPr="00AC7855" w:rsidRDefault="006151FF" w:rsidP="000F237A">
            <w:pPr>
              <w:ind w:left="-11" w:firstLine="11"/>
              <w:rPr>
                <w:sz w:val="22"/>
                <w:szCs w:val="22"/>
              </w:rPr>
            </w:pPr>
            <w:r>
              <w:rPr>
                <w:sz w:val="22"/>
                <w:szCs w:val="22"/>
              </w:rPr>
              <w:t xml:space="preserve">                        </w:t>
            </w:r>
            <w:r w:rsidR="00FF1955">
              <w:rPr>
                <w:sz w:val="22"/>
                <w:szCs w:val="22"/>
              </w:rPr>
              <w:t xml:space="preserve">                         2021</w:t>
            </w:r>
            <w:r w:rsidR="000F237A">
              <w:rPr>
                <w:sz w:val="22"/>
                <w:szCs w:val="22"/>
              </w:rPr>
              <w:t>-09</w:t>
            </w:r>
            <w:r w:rsidR="00786A6B">
              <w:rPr>
                <w:sz w:val="22"/>
                <w:szCs w:val="22"/>
              </w:rPr>
              <w:t>-</w:t>
            </w:r>
            <w:r w:rsidR="000F237A">
              <w:rPr>
                <w:sz w:val="22"/>
                <w:szCs w:val="22"/>
              </w:rPr>
              <w:t>03</w:t>
            </w:r>
          </w:p>
        </w:tc>
      </w:tr>
      <w:tr w:rsidR="000A7A10" w:rsidRPr="00AC7855" w:rsidTr="004C2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1" w:type="dxa"/>
          <w:trHeight w:val="23"/>
        </w:trPr>
        <w:tc>
          <w:tcPr>
            <w:tcW w:w="2457" w:type="dxa"/>
            <w:gridSpan w:val="2"/>
            <w:shd w:val="clear" w:color="auto" w:fill="auto"/>
          </w:tcPr>
          <w:p w:rsidR="000A7A10" w:rsidRPr="00AC7855" w:rsidRDefault="000A7A10" w:rsidP="00D021B7">
            <w:pPr>
              <w:rPr>
                <w:sz w:val="16"/>
                <w:szCs w:val="16"/>
              </w:rPr>
            </w:pPr>
          </w:p>
        </w:tc>
        <w:tc>
          <w:tcPr>
            <w:tcW w:w="4773" w:type="dxa"/>
            <w:gridSpan w:val="2"/>
            <w:shd w:val="clear" w:color="auto" w:fill="auto"/>
          </w:tcPr>
          <w:p w:rsidR="000A7A10" w:rsidRPr="00AC7855" w:rsidRDefault="000A7A10" w:rsidP="004C2B2F">
            <w:pPr>
              <w:rPr>
                <w:sz w:val="16"/>
                <w:szCs w:val="16"/>
              </w:rPr>
            </w:pPr>
            <w:r w:rsidRPr="00AC7855">
              <w:rPr>
                <w:sz w:val="16"/>
                <w:szCs w:val="16"/>
              </w:rPr>
              <w:t>(parašas)</w:t>
            </w:r>
            <w:proofErr w:type="gramStart"/>
            <w:r w:rsidRPr="00AC7855">
              <w:rPr>
                <w:sz w:val="16"/>
                <w:szCs w:val="16"/>
              </w:rPr>
              <w:t xml:space="preserve">     </w:t>
            </w:r>
            <w:proofErr w:type="gramEnd"/>
            <w:r w:rsidRPr="00AC7855">
              <w:rPr>
                <w:sz w:val="16"/>
                <w:szCs w:val="16"/>
              </w:rPr>
              <w:t>(data)</w:t>
            </w:r>
          </w:p>
        </w:tc>
        <w:tc>
          <w:tcPr>
            <w:tcW w:w="2434" w:type="dxa"/>
            <w:gridSpan w:val="2"/>
            <w:shd w:val="clear" w:color="auto" w:fill="auto"/>
          </w:tcPr>
          <w:p w:rsidR="000A7A10" w:rsidRPr="00AC7855" w:rsidRDefault="000A7A10" w:rsidP="00D021B7">
            <w:pPr>
              <w:rPr>
                <w:sz w:val="16"/>
                <w:szCs w:val="16"/>
              </w:rPr>
            </w:pPr>
          </w:p>
        </w:tc>
        <w:tc>
          <w:tcPr>
            <w:tcW w:w="4937" w:type="dxa"/>
            <w:gridSpan w:val="2"/>
            <w:tcBorders>
              <w:top w:val="single" w:sz="4" w:space="0" w:color="auto"/>
            </w:tcBorders>
            <w:shd w:val="clear" w:color="auto" w:fill="auto"/>
          </w:tcPr>
          <w:p w:rsidR="000A7A10" w:rsidRPr="00AC7855" w:rsidRDefault="000A7A10" w:rsidP="00B9657F">
            <w:pPr>
              <w:ind w:left="-11" w:firstLine="11"/>
              <w:rPr>
                <w:sz w:val="16"/>
                <w:szCs w:val="16"/>
              </w:rPr>
            </w:pPr>
            <w:r w:rsidRPr="00AC7855">
              <w:rPr>
                <w:sz w:val="16"/>
                <w:szCs w:val="16"/>
              </w:rPr>
              <w:t>(parašas)</w:t>
            </w:r>
            <w:proofErr w:type="gramStart"/>
            <w:r w:rsidRPr="00AC7855">
              <w:rPr>
                <w:sz w:val="16"/>
                <w:szCs w:val="16"/>
              </w:rPr>
              <w:t xml:space="preserve"> </w:t>
            </w:r>
            <w:r w:rsidR="006151FF">
              <w:rPr>
                <w:sz w:val="16"/>
                <w:szCs w:val="16"/>
              </w:rPr>
              <w:t xml:space="preserve">     </w:t>
            </w:r>
            <w:proofErr w:type="gramEnd"/>
            <w:r w:rsidRPr="00AC7855">
              <w:rPr>
                <w:sz w:val="16"/>
                <w:szCs w:val="16"/>
              </w:rPr>
              <w:t>(data)</w:t>
            </w:r>
          </w:p>
        </w:tc>
      </w:tr>
    </w:tbl>
    <w:p w:rsidR="00C95ED6" w:rsidRPr="00AC7855" w:rsidRDefault="00C95ED6" w:rsidP="000A7A10">
      <w:pPr>
        <w:pStyle w:val="Antrats"/>
        <w:tabs>
          <w:tab w:val="clear" w:pos="4153"/>
          <w:tab w:val="clear" w:pos="8306"/>
          <w:tab w:val="left" w:pos="6237"/>
        </w:tabs>
        <w:rPr>
          <w:sz w:val="16"/>
          <w:szCs w:val="16"/>
        </w:rPr>
      </w:pPr>
    </w:p>
    <w:p w:rsidR="00CA70B2" w:rsidRPr="00AC7855" w:rsidRDefault="000A7A10" w:rsidP="000A7A10">
      <w:pPr>
        <w:pStyle w:val="Antrats"/>
        <w:tabs>
          <w:tab w:val="clear" w:pos="4153"/>
          <w:tab w:val="clear" w:pos="8306"/>
          <w:tab w:val="left" w:pos="6237"/>
        </w:tabs>
        <w:jc w:val="center"/>
        <w:rPr>
          <w:sz w:val="16"/>
          <w:szCs w:val="16"/>
        </w:rPr>
      </w:pPr>
      <w:r w:rsidRPr="00AC7855">
        <w:rPr>
          <w:sz w:val="16"/>
          <w:szCs w:val="16"/>
        </w:rPr>
        <w:t>––––––––––––––––––––</w:t>
      </w:r>
      <w:bookmarkStart w:id="0" w:name="_GoBack"/>
      <w:bookmarkEnd w:id="0"/>
    </w:p>
    <w:sectPr w:rsidR="00CA70B2" w:rsidRPr="00AC7855" w:rsidSect="000A7A10">
      <w:headerReference w:type="default" r:id="rId9"/>
      <w:pgSz w:w="16838" w:h="11906" w:orient="landscape" w:code="9"/>
      <w:pgMar w:top="1418" w:right="1077" w:bottom="851"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3E2" w:rsidRDefault="004253E2" w:rsidP="00BC2B98">
      <w:r>
        <w:separator/>
      </w:r>
    </w:p>
  </w:endnote>
  <w:endnote w:type="continuationSeparator" w:id="0">
    <w:p w:rsidR="004253E2" w:rsidRDefault="004253E2" w:rsidP="00BC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3E2" w:rsidRDefault="004253E2" w:rsidP="00BC2B98">
      <w:r>
        <w:separator/>
      </w:r>
    </w:p>
  </w:footnote>
  <w:footnote w:type="continuationSeparator" w:id="0">
    <w:p w:rsidR="004253E2" w:rsidRDefault="004253E2" w:rsidP="00BC2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FF" w:rsidRDefault="006151FF" w:rsidP="00D021B7">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237A">
      <w:rPr>
        <w:rStyle w:val="Puslapionumeris"/>
        <w:noProof/>
      </w:rPr>
      <w:t>6</w:t>
    </w:r>
    <w:r>
      <w:rPr>
        <w:rStyle w:val="Puslapionumeris"/>
      </w:rPr>
      <w:fldChar w:fldCharType="end"/>
    </w:r>
  </w:p>
  <w:p w:rsidR="006151FF" w:rsidRDefault="006151FF">
    <w:pPr>
      <w:pStyle w:val="Antrats"/>
    </w:pPr>
  </w:p>
  <w:p w:rsidR="006151FF" w:rsidRDefault="006151FF" w:rsidP="00D021B7">
    <w:pPr>
      <w:pStyle w:val="Antrats"/>
      <w:jc w:val="center"/>
    </w:pPr>
  </w:p>
  <w:p w:rsidR="006151FF" w:rsidRDefault="006151FF" w:rsidP="00D021B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30BFF"/>
    <w:multiLevelType w:val="hybridMultilevel"/>
    <w:tmpl w:val="052CA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CB35F02"/>
    <w:multiLevelType w:val="hybridMultilevel"/>
    <w:tmpl w:val="94FE479C"/>
    <w:lvl w:ilvl="0" w:tplc="D460F46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98"/>
    <w:rsid w:val="00040240"/>
    <w:rsid w:val="000A7A10"/>
    <w:rsid w:val="000B2FE6"/>
    <w:rsid w:val="000E4E6D"/>
    <w:rsid w:val="000F237A"/>
    <w:rsid w:val="000F2DF1"/>
    <w:rsid w:val="001B6F2C"/>
    <w:rsid w:val="0026725E"/>
    <w:rsid w:val="00292886"/>
    <w:rsid w:val="00293364"/>
    <w:rsid w:val="002B45AF"/>
    <w:rsid w:val="00312280"/>
    <w:rsid w:val="00314546"/>
    <w:rsid w:val="0034136F"/>
    <w:rsid w:val="003A78B5"/>
    <w:rsid w:val="003D0696"/>
    <w:rsid w:val="003F2C93"/>
    <w:rsid w:val="004253E2"/>
    <w:rsid w:val="0044495C"/>
    <w:rsid w:val="004845F6"/>
    <w:rsid w:val="004A202E"/>
    <w:rsid w:val="004C2B2F"/>
    <w:rsid w:val="0053264B"/>
    <w:rsid w:val="00543966"/>
    <w:rsid w:val="00573C1F"/>
    <w:rsid w:val="0057462A"/>
    <w:rsid w:val="00577083"/>
    <w:rsid w:val="005A157E"/>
    <w:rsid w:val="005B3AD2"/>
    <w:rsid w:val="006151FF"/>
    <w:rsid w:val="0068355B"/>
    <w:rsid w:val="006A2060"/>
    <w:rsid w:val="006A3E76"/>
    <w:rsid w:val="006F4E97"/>
    <w:rsid w:val="007647C3"/>
    <w:rsid w:val="00765784"/>
    <w:rsid w:val="00776D61"/>
    <w:rsid w:val="00784943"/>
    <w:rsid w:val="00786A6B"/>
    <w:rsid w:val="007A439F"/>
    <w:rsid w:val="007D4721"/>
    <w:rsid w:val="007F0148"/>
    <w:rsid w:val="008034AC"/>
    <w:rsid w:val="00834701"/>
    <w:rsid w:val="00864A5A"/>
    <w:rsid w:val="008A18C1"/>
    <w:rsid w:val="008A7AED"/>
    <w:rsid w:val="008B4400"/>
    <w:rsid w:val="00912685"/>
    <w:rsid w:val="00917BC5"/>
    <w:rsid w:val="00940D11"/>
    <w:rsid w:val="00941442"/>
    <w:rsid w:val="00983100"/>
    <w:rsid w:val="009C0E4C"/>
    <w:rsid w:val="009D64F9"/>
    <w:rsid w:val="00A60402"/>
    <w:rsid w:val="00A8304C"/>
    <w:rsid w:val="00AC7855"/>
    <w:rsid w:val="00AE58EE"/>
    <w:rsid w:val="00AF1EF6"/>
    <w:rsid w:val="00B9657F"/>
    <w:rsid w:val="00BA7856"/>
    <w:rsid w:val="00BB76CA"/>
    <w:rsid w:val="00BC2B98"/>
    <w:rsid w:val="00BD41CD"/>
    <w:rsid w:val="00C41E5A"/>
    <w:rsid w:val="00C86FB6"/>
    <w:rsid w:val="00C95ED6"/>
    <w:rsid w:val="00CA70B2"/>
    <w:rsid w:val="00CD2160"/>
    <w:rsid w:val="00CE0186"/>
    <w:rsid w:val="00D01D41"/>
    <w:rsid w:val="00D021B7"/>
    <w:rsid w:val="00D07940"/>
    <w:rsid w:val="00D20B9F"/>
    <w:rsid w:val="00D44BAE"/>
    <w:rsid w:val="00D5128C"/>
    <w:rsid w:val="00D67A5F"/>
    <w:rsid w:val="00D94D16"/>
    <w:rsid w:val="00DA3413"/>
    <w:rsid w:val="00DA5E88"/>
    <w:rsid w:val="00DE5286"/>
    <w:rsid w:val="00E82E10"/>
    <w:rsid w:val="00E909BE"/>
    <w:rsid w:val="00F07F4E"/>
    <w:rsid w:val="00F65399"/>
    <w:rsid w:val="00FA23FE"/>
    <w:rsid w:val="00FD030C"/>
    <w:rsid w:val="00FF0CD8"/>
    <w:rsid w:val="00FF1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C2B9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C2B98"/>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C2B98"/>
  </w:style>
  <w:style w:type="paragraph" w:styleId="Sraopastraipa">
    <w:name w:val="List Paragraph"/>
    <w:basedOn w:val="prastasis"/>
    <w:uiPriority w:val="34"/>
    <w:qFormat/>
    <w:rsid w:val="00BC2B98"/>
    <w:pPr>
      <w:ind w:left="720"/>
    </w:pPr>
    <w:rPr>
      <w:sz w:val="20"/>
      <w:szCs w:val="20"/>
      <w:lang w:eastAsia="en-US"/>
    </w:rPr>
  </w:style>
  <w:style w:type="paragraph" w:styleId="Puslapioinaostekstas">
    <w:name w:val="footnote text"/>
    <w:basedOn w:val="prastasis"/>
    <w:link w:val="PuslapioinaostekstasDiagrama"/>
    <w:uiPriority w:val="99"/>
    <w:semiHidden/>
    <w:rsid w:val="00BC2B98"/>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semiHidden/>
    <w:rsid w:val="00BC2B98"/>
    <w:rPr>
      <w:rFonts w:ascii="Times New Roman" w:eastAsia="Times New Roman" w:hAnsi="Times New Roman" w:cs="Times New Roman"/>
      <w:sz w:val="20"/>
      <w:szCs w:val="20"/>
      <w:lang w:val="x-none"/>
    </w:rPr>
  </w:style>
  <w:style w:type="character" w:styleId="Puslapioinaosnuoroda">
    <w:name w:val="footnote reference"/>
    <w:uiPriority w:val="99"/>
    <w:semiHidden/>
    <w:rsid w:val="00BC2B98"/>
    <w:rPr>
      <w:vertAlign w:val="superscript"/>
    </w:rPr>
  </w:style>
  <w:style w:type="paragraph" w:styleId="Komentarotekstas">
    <w:name w:val="annotation text"/>
    <w:basedOn w:val="prastasis"/>
    <w:link w:val="KomentarotekstasDiagrama"/>
    <w:uiPriority w:val="99"/>
    <w:rsid w:val="00BC2B98"/>
    <w:rPr>
      <w:sz w:val="20"/>
      <w:szCs w:val="20"/>
      <w:lang w:val="x-none" w:eastAsia="x-none"/>
    </w:rPr>
  </w:style>
  <w:style w:type="character" w:customStyle="1" w:styleId="KomentarotekstasDiagrama">
    <w:name w:val="Komentaro tekstas Diagrama"/>
    <w:basedOn w:val="Numatytasispastraiposriftas"/>
    <w:link w:val="Komentarotekstas"/>
    <w:uiPriority w:val="99"/>
    <w:rsid w:val="00BC2B98"/>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657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78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8A18C1"/>
    <w:rPr>
      <w:sz w:val="16"/>
      <w:szCs w:val="16"/>
    </w:rPr>
  </w:style>
  <w:style w:type="paragraph" w:styleId="Komentarotema">
    <w:name w:val="annotation subject"/>
    <w:basedOn w:val="Komentarotekstas"/>
    <w:next w:val="Komentarotekstas"/>
    <w:link w:val="KomentarotemaDiagrama"/>
    <w:uiPriority w:val="99"/>
    <w:semiHidden/>
    <w:unhideWhenUsed/>
    <w:rsid w:val="009C0E4C"/>
    <w:rPr>
      <w:b/>
      <w:bCs/>
      <w:lang w:val="lt-LT" w:eastAsia="lt-LT"/>
    </w:rPr>
  </w:style>
  <w:style w:type="character" w:customStyle="1" w:styleId="KomentarotemaDiagrama">
    <w:name w:val="Komentaro tema Diagrama"/>
    <w:basedOn w:val="KomentarotekstasDiagrama"/>
    <w:link w:val="Komentarotema"/>
    <w:uiPriority w:val="99"/>
    <w:semiHidden/>
    <w:rsid w:val="009C0E4C"/>
    <w:rPr>
      <w:rFonts w:ascii="Times New Roman" w:eastAsia="Times New Roman" w:hAnsi="Times New Roman" w:cs="Times New Roman"/>
      <w:b/>
      <w:bCs/>
      <w:sz w:val="20"/>
      <w:szCs w:val="20"/>
      <w:lang w:val="x-none"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C2B9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C2B98"/>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C2B98"/>
  </w:style>
  <w:style w:type="paragraph" w:styleId="Sraopastraipa">
    <w:name w:val="List Paragraph"/>
    <w:basedOn w:val="prastasis"/>
    <w:uiPriority w:val="34"/>
    <w:qFormat/>
    <w:rsid w:val="00BC2B98"/>
    <w:pPr>
      <w:ind w:left="720"/>
    </w:pPr>
    <w:rPr>
      <w:sz w:val="20"/>
      <w:szCs w:val="20"/>
      <w:lang w:eastAsia="en-US"/>
    </w:rPr>
  </w:style>
  <w:style w:type="paragraph" w:styleId="Puslapioinaostekstas">
    <w:name w:val="footnote text"/>
    <w:basedOn w:val="prastasis"/>
    <w:link w:val="PuslapioinaostekstasDiagrama"/>
    <w:uiPriority w:val="99"/>
    <w:semiHidden/>
    <w:rsid w:val="00BC2B98"/>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semiHidden/>
    <w:rsid w:val="00BC2B98"/>
    <w:rPr>
      <w:rFonts w:ascii="Times New Roman" w:eastAsia="Times New Roman" w:hAnsi="Times New Roman" w:cs="Times New Roman"/>
      <w:sz w:val="20"/>
      <w:szCs w:val="20"/>
      <w:lang w:val="x-none"/>
    </w:rPr>
  </w:style>
  <w:style w:type="character" w:styleId="Puslapioinaosnuoroda">
    <w:name w:val="footnote reference"/>
    <w:uiPriority w:val="99"/>
    <w:semiHidden/>
    <w:rsid w:val="00BC2B98"/>
    <w:rPr>
      <w:vertAlign w:val="superscript"/>
    </w:rPr>
  </w:style>
  <w:style w:type="paragraph" w:styleId="Komentarotekstas">
    <w:name w:val="annotation text"/>
    <w:basedOn w:val="prastasis"/>
    <w:link w:val="KomentarotekstasDiagrama"/>
    <w:uiPriority w:val="99"/>
    <w:rsid w:val="00BC2B98"/>
    <w:rPr>
      <w:sz w:val="20"/>
      <w:szCs w:val="20"/>
      <w:lang w:val="x-none" w:eastAsia="x-none"/>
    </w:rPr>
  </w:style>
  <w:style w:type="character" w:customStyle="1" w:styleId="KomentarotekstasDiagrama">
    <w:name w:val="Komentaro tekstas Diagrama"/>
    <w:basedOn w:val="Numatytasispastraiposriftas"/>
    <w:link w:val="Komentarotekstas"/>
    <w:uiPriority w:val="99"/>
    <w:rsid w:val="00BC2B98"/>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657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78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8A18C1"/>
    <w:rPr>
      <w:sz w:val="16"/>
      <w:szCs w:val="16"/>
    </w:rPr>
  </w:style>
  <w:style w:type="paragraph" w:styleId="Komentarotema">
    <w:name w:val="annotation subject"/>
    <w:basedOn w:val="Komentarotekstas"/>
    <w:next w:val="Komentarotekstas"/>
    <w:link w:val="KomentarotemaDiagrama"/>
    <w:uiPriority w:val="99"/>
    <w:semiHidden/>
    <w:unhideWhenUsed/>
    <w:rsid w:val="009C0E4C"/>
    <w:rPr>
      <w:b/>
      <w:bCs/>
      <w:lang w:val="lt-LT" w:eastAsia="lt-LT"/>
    </w:rPr>
  </w:style>
  <w:style w:type="character" w:customStyle="1" w:styleId="KomentarotemaDiagrama">
    <w:name w:val="Komentaro tema Diagrama"/>
    <w:basedOn w:val="KomentarotekstasDiagrama"/>
    <w:link w:val="Komentarotema"/>
    <w:uiPriority w:val="99"/>
    <w:semiHidden/>
    <w:rsid w:val="009C0E4C"/>
    <w:rPr>
      <w:rFonts w:ascii="Times New Roman" w:eastAsia="Times New Roman" w:hAnsi="Times New Roman" w:cs="Times New Roman"/>
      <w:b/>
      <w:bCs/>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89507-499F-4A6B-BA08-DFD2C627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5780</Words>
  <Characters>3295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Žukauskienė</dc:creator>
  <cp:lastModifiedBy>Ilma Skukauskaitė</cp:lastModifiedBy>
  <cp:revision>19</cp:revision>
  <cp:lastPrinted>2020-09-10T04:31:00Z</cp:lastPrinted>
  <dcterms:created xsi:type="dcterms:W3CDTF">2020-09-10T04:17:00Z</dcterms:created>
  <dcterms:modified xsi:type="dcterms:W3CDTF">2021-10-05T13:55:00Z</dcterms:modified>
</cp:coreProperties>
</file>