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4F4" w:rsidRPr="000D61EE" w:rsidRDefault="00800A1F" w:rsidP="000D61EE">
      <w:pPr>
        <w:pStyle w:val="TechnicalBlock"/>
        <w:ind w:left="-1134" w:right="-1134"/>
      </w:pPr>
      <w:bookmarkStart w:id="0" w:name="DW_BM_COVERPAGE"/>
      <w:bookmarkStart w:id="1" w:name="_GoBack"/>
      <w:bookmarkEnd w:id="1"/>
      <w:r>
        <w:rPr>
          <w:noProof/>
          <w:lang w:eastAsia="lt-LT"/>
        </w:rPr>
        <w:drawing>
          <wp:inline distT="0" distB="0" distL="0" distR="0">
            <wp:extent cx="7223760" cy="4251960"/>
            <wp:effectExtent l="0" t="0" r="0" b="0"/>
            <wp:docPr id="1" name="Paveikslėlis 1" descr="Document Cover Page. Document Number: SN 1309/21. Subject Codes: Not Set. Heading: PRANEŠIMAS. Originator: Pirmininkaujančios valstybės narės. Recipient: Delegacijoms. Subject: Pirmininkaujančios valstybės narės ataskaita dėl Europos prokuratūros santykių su valstybėmis narėmis, kurios nedalyvauja tvirtesniame bendradarbiavime. Commission Document Number: Not Set. Preceeding Document Number: Not Set. Location: Briuselis. Date: 2021 m. sausio 28 d.. Interinstitutional Files: Not Set. Institutional Framework: Europos Sąjungos Taryba. Language: LT. Distribution Code: LIMITE. GUID: 4765318183649589547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 Document Number: SN 1309/21. Subject Codes: Not Set. Heading: PRANEŠIMAS. Originator: Pirmininkaujančios valstybės narės. Recipient: Delegacijoms. Subject: Pirmininkaujančios valstybės narės ataskaita dėl Europos prokuratūros santykių su valstybėmis narėmis, kurios nedalyvauja tvirtesniame bendradarbiavime. Commission Document Number: Not Set. Preceeding Document Number: Not Set. Location: Briuselis. Date: 2021 m. sausio 28 d.. Interinstitutional Files: Not Set. Institutional Framework: Europos Sąjungos Taryba. Language: LT. Distribution Code: LIMITE. GUID: 4765318183649589547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3760" cy="4251960"/>
                    </a:xfrm>
                    <a:prstGeom prst="rect">
                      <a:avLst/>
                    </a:prstGeom>
                    <a:noFill/>
                    <a:ln>
                      <a:noFill/>
                    </a:ln>
                  </pic:spPr>
                </pic:pic>
              </a:graphicData>
            </a:graphic>
          </wp:inline>
        </w:drawing>
      </w:r>
      <w:bookmarkEnd w:id="0"/>
    </w:p>
    <w:p w:rsidR="00C00C70" w:rsidRPr="00651B9D" w:rsidRDefault="00C00C70" w:rsidP="00F91B59">
      <w:pPr>
        <w:pStyle w:val="HeadingLeft"/>
      </w:pPr>
      <w:r w:rsidRPr="00651B9D">
        <w:t>I.</w:t>
      </w:r>
      <w:r w:rsidRPr="00651B9D">
        <w:tab/>
        <w:t>2014 m. balandžio 3 d. Europos Parlamento ir Tarybos direktyva 2014/41/ES dėl Europos tyrimo orderio baudžiamosiose bylose (toliau – ETO direktyva)</w:t>
      </w:r>
      <w:r w:rsidRPr="00651B9D">
        <w:rPr>
          <w:rStyle w:val="Puslapioinaosnuoroda"/>
          <w:bCs/>
        </w:rPr>
        <w:footnoteReference w:id="1"/>
      </w:r>
    </w:p>
    <w:p w:rsidR="00C00C70" w:rsidRPr="00651B9D" w:rsidRDefault="00C00C70" w:rsidP="00C00C70">
      <w:r w:rsidRPr="00651B9D">
        <w:rPr>
          <w:b/>
        </w:rPr>
        <w:t>Išvada.</w:t>
      </w:r>
      <w:r w:rsidRPr="00651B9D">
        <w:t xml:space="preserve"> Savo pranešimą Komisijai pagal ETO direktyvos 33 straipsnio 3 dalį dalyvaujančios valstybės narės turėtų atnaujinti taip:</w:t>
      </w:r>
    </w:p>
    <w:p w:rsidR="00C00C70" w:rsidRPr="00651B9D" w:rsidRDefault="00D12C4E" w:rsidP="00D12C4E">
      <w:pPr>
        <w:pStyle w:val="Point123"/>
        <w:numPr>
          <w:ilvl w:val="0"/>
          <w:numId w:val="3"/>
        </w:numPr>
      </w:pPr>
      <w:r w:rsidRPr="00651B9D">
        <w:br w:type="page"/>
      </w:r>
      <w:r w:rsidRPr="00651B9D">
        <w:lastRenderedPageBreak/>
        <w:t xml:space="preserve"> „Pagal 2014 m. balandžio 3 d. Europos Parlamento ir Tarybos direktyvos 2014/41/ES dėl Europos tyrimo orderio baudžiamosiose bylose (toliau – ETO direktyva) 33 straipsnį ... [valstybės narės pavadinimas], kaip Europos Sąjungos valstybė narė, dalyvaujanti tvirtesniame bendradarbiavime Europos prokuratūros įsteigimo srityje, praneša Europos Komisijai, kad Europos prokuratūra, besinaudojanti savo kompetencija kaip numatyta Tarybos reglamento (ES) 2017/1939 22, 23 ir 25 straipsniuose, yra kompetentinga veikti kaip išduodančioji institucija, kaip apibrėžta ETO direktyvos 2 straipsnio c punkto i papunktyje. Be to, Europos prokuratūra yra kompetentinga veikti kaip vykdančioji institucija, kaip apibrėžta ETO direktyvos 2 straipsnio d punkte, informacijos arba įrodymų, kuriuos Europos prokuratūra jau gavo arba gali gauti inicijavus jos kompetencijai priklausantį tyrimą, pateikimo tikslu.“</w:t>
      </w:r>
    </w:p>
    <w:p w:rsidR="00C00C70" w:rsidRPr="00651B9D" w:rsidRDefault="00C00C70" w:rsidP="00C00C70">
      <w:pPr>
        <w:pStyle w:val="Point123"/>
      </w:pPr>
      <w:r w:rsidRPr="00651B9D">
        <w:t>„Jei Europos tyrimo orderis adresuotas Europos prokuratūrai kaip vykdančiajai institucijai, jis turėtų būti perduotas Europos prokuratūros centriniam biurui. Skubiais atvejais jis gali būti perduodamas tiesiogiai Europos deleguotajam prokurorui ... [valstybės narės pavadinimas]. Tokiu atveju kopija turėtų būti siunčiama Europos prokuratūros centriniam biurui. [Pagal ETO direktyvos 33 straipsnio 1 dalies c punktą pateiktas pranešimas, pagal kurį reikalaujama, kad Europos tyrimo orderiai būtų perduodami per centrinę instituciją, Europos prokuratūros išduotiems ar jai adresuotiems Europos tyrimo orderiams netaikomas.]</w:t>
      </w:r>
      <w:r w:rsidRPr="00651B9D">
        <w:rPr>
          <w:rStyle w:val="Puslapioinaosnuoroda"/>
          <w:rFonts w:asciiTheme="majorBidi" w:hAnsiTheme="majorBidi" w:cstheme="majorBidi"/>
          <w:szCs w:val="24"/>
        </w:rPr>
        <w:footnoteReference w:id="2"/>
      </w:r>
      <w:r w:rsidRPr="00651B9D">
        <w:t>“</w:t>
      </w:r>
    </w:p>
    <w:p w:rsidR="00C00C70" w:rsidRPr="00651B9D" w:rsidRDefault="00D12C4E" w:rsidP="00F91B59">
      <w:pPr>
        <w:pStyle w:val="HeadingLeft"/>
      </w:pPr>
      <w:r w:rsidRPr="00651B9D">
        <w:br w:type="page"/>
      </w:r>
      <w:r w:rsidRPr="00651B9D">
        <w:lastRenderedPageBreak/>
        <w:t>II.</w:t>
      </w:r>
      <w:r w:rsidRPr="00651B9D">
        <w:tab/>
        <w:t>2018 m. lapkričio 14 d. Europos Parlamento ir Tarybos reglamentas (ES) 2018/1805 dėl nutarimų įšaldyti ir nutarimų konfiskuoti turtą tarpusavio pripažinimo</w:t>
      </w:r>
    </w:p>
    <w:p w:rsidR="00C00C70" w:rsidRPr="00651B9D" w:rsidRDefault="00C00C70" w:rsidP="00C00C70">
      <w:r w:rsidRPr="00651B9D">
        <w:rPr>
          <w:b/>
        </w:rPr>
        <w:t>Išvada.</w:t>
      </w:r>
      <w:r w:rsidRPr="00651B9D">
        <w:t xml:space="preserve"> Savo pranešimuose, kurie turi būti pateikti Komisijai pagal Reglamento (ES) 2018/1805 24 straipsnio 1 dalį, dalyvaujančios valstybės narės turėtų įtraukti šį tekstą (arba atitinkamai atnaujinti jau pateiktą pranešimą):</w:t>
      </w:r>
    </w:p>
    <w:p w:rsidR="00C00C70" w:rsidRPr="00651B9D" w:rsidRDefault="00C00C70" w:rsidP="00D12C4E">
      <w:pPr>
        <w:pStyle w:val="Point123"/>
        <w:numPr>
          <w:ilvl w:val="0"/>
          <w:numId w:val="4"/>
        </w:numPr>
      </w:pPr>
      <w:r w:rsidRPr="00651B9D">
        <w:t>„Pagal 2018 m. lapkričio 14 d. Europos Parlamento ir Tarybos reglamento (ES) 2018/1805 dėl nutarimų įšaldyti ir nutarimų konfiskuoti turtą tarpusavio pripažinimo 24 straipsnio 1 dalį ... [valstybės narės pavadinimas], kaip Europos Sąjungos valstybė narė, dalyvaujanti tvirtesniame bendradarbiavime Europos prokuratūros įsteigimo srityje, praneša Europos Komisijai, kad Europos prokuratūra, besinaudojanti savo kompetencija kaip numatyta Tarybos reglamento (ES) 2017/1939 22, 23 ir 25 straipsniuose, yra kompetentinga veikti kaip išduodančioji institucija, kaip apibrėžta Reglamento (ES) 2018/1805 2 straipsnio 8 punkte, nutarimų įšaldyti ir įšaldymo liudijimų išdavimo tikslais, kaip apibrėžta tame Reglamente.“</w:t>
      </w:r>
    </w:p>
    <w:p w:rsidR="00C00C70" w:rsidRPr="00651B9D" w:rsidRDefault="00C00C70" w:rsidP="00C00C70">
      <w:pPr>
        <w:pStyle w:val="Point123"/>
      </w:pPr>
      <w:r w:rsidRPr="00651B9D">
        <w:t>[„Pagal Reglamento (ES) 2018/1805 24 straipsnio 2 dalį pateiktas pranešimas, pagal kurį reikalaujama, kad įšaldymo liudijimai būtų perduodami per centrinę instituciją, Europos prokuratūros išduotiems įšaldymo liudijimams netaikomas.“]</w:t>
      </w:r>
      <w:r w:rsidRPr="00651B9D">
        <w:rPr>
          <w:rStyle w:val="Puslapioinaosnuoroda"/>
        </w:rPr>
        <w:footnoteReference w:id="3"/>
      </w:r>
    </w:p>
    <w:p w:rsidR="00C00C70" w:rsidRPr="00651B9D" w:rsidRDefault="00D12C4E" w:rsidP="00F91B59">
      <w:pPr>
        <w:pStyle w:val="HeadingLeft"/>
      </w:pPr>
      <w:r w:rsidRPr="00651B9D">
        <w:br w:type="page"/>
      </w:r>
      <w:r w:rsidRPr="00651B9D">
        <w:lastRenderedPageBreak/>
        <w:t>III.</w:t>
      </w:r>
      <w:r w:rsidRPr="00651B9D">
        <w:tab/>
        <w:t>2002 m. birželio 13 d. Tarybos pagrindų sprendimas 2002/584/TVR dėl Europos arešto orderio ir perdavimo tarp valstybių narių tvarkos</w:t>
      </w:r>
    </w:p>
    <w:p w:rsidR="00C00C70" w:rsidRPr="00651B9D" w:rsidRDefault="00C00C70" w:rsidP="00C00C70">
      <w:pPr>
        <w:rPr>
          <w:rFonts w:asciiTheme="majorBidi" w:hAnsiTheme="majorBidi" w:cstheme="majorBidi"/>
          <w:szCs w:val="24"/>
        </w:rPr>
      </w:pPr>
      <w:r w:rsidRPr="00651B9D">
        <w:rPr>
          <w:b/>
        </w:rPr>
        <w:t>Išvada.</w:t>
      </w:r>
      <w:r w:rsidRPr="00651B9D">
        <w:t xml:space="preserve"> Tais atvejais, kai pagal dalyvaujančios valstybės narės nacionalinę teisę prokurorai gali išduoti Europos arešto orderius (arba kai nacionalinėje teisėje konkrečiai nustatyta, kad jos Europos deleguotieji prokurorai yra kompetentingi tai daryti), savo pranešimą Tarybos generaliniam sekretoriatui pagal pamatinio sprendimo 6 straipsnio 1 dalį valstybė narė turėtų atnaujinti taip:</w:t>
      </w:r>
    </w:p>
    <w:p w:rsidR="00C00C70" w:rsidRPr="00651B9D" w:rsidRDefault="00C00C70" w:rsidP="001C3B89">
      <w:pPr>
        <w:pStyle w:val="Point123"/>
        <w:numPr>
          <w:ilvl w:val="0"/>
          <w:numId w:val="5"/>
        </w:numPr>
      </w:pPr>
      <w:r w:rsidRPr="00651B9D">
        <w:t>„Pagal 2002 m. birželio 13 d. Tarybos pagrindų sprendimo 2002/584/TVR dėl Europos arešto orderio ir perdavimo tarp valstybių narių tvarkos 6 straipsnio 3 dalį ... [valstybės narės pavadinimas], kaip Europos Sąjungos valstybė narė, dalyvaujanti tvirtesniame bendradarbiavime Europos prokuratūros įsteigimo srityje, praneša Tarybos generaliniam sekretoriatui, kad Europos prokuratūra, besinaudojanti savo kompetencija kaip numatyta Tarybos reglamento (ES) 2017/1939 22, 23 ir 25</w:t>
      </w:r>
      <w:r w:rsidR="001C3B89">
        <w:t> </w:t>
      </w:r>
      <w:r w:rsidRPr="00651B9D">
        <w:t>straipsniuose, yra kompetentinga veikti kaip išduodančioji institucija, kaip apibrėžta Tarybos pagrindų sprendimo 2002/584/TVR 6 straipsnio 1 dalyje.“</w:t>
      </w:r>
    </w:p>
    <w:p w:rsidR="001C3B89" w:rsidRDefault="00C00C70" w:rsidP="00C00C70">
      <w:pPr>
        <w:pStyle w:val="Point123"/>
      </w:pPr>
      <w:r w:rsidRPr="00651B9D">
        <w:t>[„Paskyrimas pagal Tarybos pagrindų sprendimo 2002/584/TVR 7 straipsnio 2 dalį, pagal kurį reikalaujama, kad Europos arešto orderiai būtų perduodami per centrinę instituciją, Europos prokuratūros išduotiems Europos arešto orderiams netaikomas.“]</w:t>
      </w:r>
      <w:r w:rsidRPr="00651B9D">
        <w:rPr>
          <w:rStyle w:val="Puslapioinaosnuoroda"/>
          <w:rFonts w:asciiTheme="majorBidi" w:hAnsiTheme="majorBidi" w:cstheme="majorBidi"/>
          <w:szCs w:val="24"/>
        </w:rPr>
        <w:footnoteReference w:id="4"/>
      </w:r>
    </w:p>
    <w:p w:rsidR="001C3B89" w:rsidRPr="0099447B" w:rsidRDefault="001C3B89" w:rsidP="001C3B89">
      <w:pPr>
        <w:pStyle w:val="HeadingLeft"/>
      </w:pPr>
      <w:r>
        <w:br w:type="page"/>
      </w:r>
      <w:r>
        <w:lastRenderedPageBreak/>
        <w:t>VI.</w:t>
      </w:r>
      <w:r>
        <w:tab/>
        <w:t>2009 m. spalio 23 d. Tarybos pamatinis sprendimas 2009/829/TVR dėl tarpusavio pripažinimo principo taikymo sprendimams dėl kardomųjų priemonių Europos Sąjungos valstybėse narėse kaip alternatyvos kardomajam kalinimui</w:t>
      </w:r>
    </w:p>
    <w:p w:rsidR="001C3B89" w:rsidRPr="0099447B" w:rsidRDefault="001C3B89" w:rsidP="001C3B89">
      <w:r>
        <w:rPr>
          <w:b/>
        </w:rPr>
        <w:t>Išvada.</w:t>
      </w:r>
      <w:r>
        <w:t xml:space="preserve"> Savo pranešimą Tarybos generaliniam sekretoriatui pagal Tarybos pamatinio sprendimo 6 straipsnio 1 dalį dalyvaujančios valstybės narės turėtų atnaujinti taip:</w:t>
      </w:r>
    </w:p>
    <w:p w:rsidR="001C3B89" w:rsidRPr="0099447B" w:rsidRDefault="001C3B89" w:rsidP="001C3B89">
      <w:pPr>
        <w:pStyle w:val="Point123"/>
        <w:numPr>
          <w:ilvl w:val="0"/>
          <w:numId w:val="3"/>
        </w:numPr>
      </w:pPr>
      <w:r>
        <w:t>„Pagal 2009 m. spalio 23 d. Tarybos pamatinio sprendimo 2009/829/TVR dėl tarpusavio pripažinimo principo taikymo sprendimams dėl kardomųjų priemonių Europos Sąjungos valstybėse narėse kaip alternatyvos kardomajam kalinimui 6 straipsnio 1 dalį ... [valstybės narės pavadinimas], kaip Europos Sąjungos valstybė narė, dalyvaujanti tvirtesniame bendradarbiavime Europos prokuratūros įsteigimo srityje, praneša Tarybos generaliniam sekretoriatui, kad Europos prokuratūra, besinaudojanti savo kompetencija kaip numatyta Tarybos reglamento (ES) 2017/1939 22, 23 ir 25 straipsniuose, yra kompetentinga veikti kaip išduodančioji institucija pagal Tarybos pagrindų sprendimą 2009/829/TVR.“</w:t>
      </w:r>
    </w:p>
    <w:p w:rsidR="001C3B89" w:rsidRPr="0099447B" w:rsidRDefault="001C3B89" w:rsidP="001C3B89">
      <w:pPr>
        <w:pStyle w:val="Point123"/>
        <w:rPr>
          <w:rFonts w:asciiTheme="majorBidi" w:hAnsiTheme="majorBidi" w:cstheme="majorBidi"/>
          <w:szCs w:val="24"/>
        </w:rPr>
      </w:pPr>
      <w:r>
        <w:rPr>
          <w:rFonts w:asciiTheme="majorBidi" w:hAnsiTheme="majorBidi"/>
          <w:szCs w:val="24"/>
        </w:rPr>
        <w:t>[„Paskyrimas pagal Tarybos pamatinio sprendimo 2009/829/TVR 7 straipsnio 2 dalį, pagal kurį reikalaujama, kad teisminės priežiūros orderiai būtų perduodami per centrinę instituciją, Europos prokuratūros išduotiems teisminės priežiūros orderiams netaikomas.“]</w:t>
      </w:r>
      <w:r w:rsidRPr="0099447B">
        <w:rPr>
          <w:rStyle w:val="Puslapioinaosnuoroda"/>
          <w:rFonts w:asciiTheme="majorBidi" w:hAnsiTheme="majorBidi" w:cstheme="majorBidi"/>
          <w:szCs w:val="24"/>
        </w:rPr>
        <w:footnoteReference w:id="5"/>
      </w:r>
    </w:p>
    <w:p w:rsidR="001C3B89" w:rsidRPr="0099447B" w:rsidRDefault="001C3B89" w:rsidP="001C3B89">
      <w:pPr>
        <w:pStyle w:val="HeadingLeft"/>
      </w:pPr>
      <w:r>
        <w:br w:type="page"/>
      </w:r>
      <w:r>
        <w:lastRenderedPageBreak/>
        <w:t>VII.</w:t>
      </w:r>
      <w:r>
        <w:tab/>
        <w:t>2000 m. gegužės 29 d. Konvencija dėl Europos Sąjungos valstybių narių savitarpio pagalbos baudžiamosiose bylose, įskaitant jos 2001 m. spalio 16 d. Protokolą</w:t>
      </w:r>
    </w:p>
    <w:p w:rsidR="001C3B89" w:rsidRPr="0099447B" w:rsidRDefault="001C3B89" w:rsidP="001C3B89">
      <w:r>
        <w:rPr>
          <w:b/>
        </w:rPr>
        <w:t>Išvada.</w:t>
      </w:r>
      <w:r>
        <w:t xml:space="preserve"> Savo pranešimą Tarybos generaliniam sekretoriatui pagal Konvencijos 24 straipsnio 1 dalį dalyvaujančios valstybės narės turėtų atnaujinti taip:</w:t>
      </w:r>
    </w:p>
    <w:p w:rsidR="001C3B89" w:rsidRPr="0099447B" w:rsidRDefault="001C3B89" w:rsidP="0062640D">
      <w:pPr>
        <w:pStyle w:val="Point123"/>
        <w:numPr>
          <w:ilvl w:val="0"/>
          <w:numId w:val="3"/>
        </w:numPr>
      </w:pPr>
      <w:r>
        <w:t>„Pagal 2000 m. gegužės 29 d. Konvencijos dėl Europos Sąjungos valstybių narių savitarpio pagalbos baudžiamosiose bylose (toliau – Konvencija) 24 straipsnio 1 dalį, [pranešimo Europos Tarybai, kuris daromas pagal dokumentą 11385/20, data] [valstybės narės pavadinimas] pateiktas pareiškimas Europos Tarybai dėl 1959 m. Europos konvencijos dėl savitarpio pagalbos baudžiamosiose bylose ir jos protokolų taip pat taikomas šiai Konvencijai.“</w:t>
      </w:r>
    </w:p>
    <w:p w:rsidR="001C3B89" w:rsidRPr="0099447B" w:rsidRDefault="001C3B89" w:rsidP="001C3B89">
      <w:pPr>
        <w:pStyle w:val="Point123"/>
        <w:rPr>
          <w:rFonts w:asciiTheme="majorBidi" w:hAnsiTheme="majorBidi" w:cstheme="majorBidi"/>
          <w:szCs w:val="24"/>
        </w:rPr>
      </w:pPr>
      <w:r>
        <w:rPr>
          <w:rFonts w:asciiTheme="majorBidi" w:hAnsiTheme="majorBidi"/>
          <w:szCs w:val="24"/>
        </w:rPr>
        <w:t>„Pagal Konven</w:t>
      </w:r>
      <w:r w:rsidR="0062640D">
        <w:rPr>
          <w:rFonts w:asciiTheme="majorBidi" w:hAnsiTheme="majorBidi"/>
          <w:szCs w:val="24"/>
        </w:rPr>
        <w:t xml:space="preserve">cijos 24 straipsnio 1 dalį ... </w:t>
      </w:r>
      <w:r>
        <w:t>[valstybės narės pavadinimas] pareiškia, kad Europos prokuratūra, besinaudojanti savo kompetencija kaip numatyta Tarybos reglamento (ES) 2017/1939 22, 23 ir 25 straipsniuose, yra kompetentinga išduoti prašymus pagal Konvencijos 18 straipsnį ir veikti kaip kompetentinga institucija pagal tos Konvencijos 19 straipsnio 2 dalį ir 20 straipsnio 1–5 dalis.“</w:t>
      </w:r>
    </w:p>
    <w:p w:rsidR="001C3B89" w:rsidRPr="0099447B" w:rsidRDefault="001C3B89" w:rsidP="0062640D">
      <w:pPr>
        <w:pStyle w:val="Point123"/>
        <w:rPr>
          <w:rFonts w:asciiTheme="majorBidi" w:hAnsiTheme="majorBidi" w:cstheme="majorBidi"/>
          <w:szCs w:val="24"/>
        </w:rPr>
      </w:pPr>
      <w:r>
        <w:br w:type="page"/>
      </w:r>
      <w:r>
        <w:rPr>
          <w:rFonts w:asciiTheme="majorBidi" w:hAnsiTheme="majorBidi"/>
          <w:szCs w:val="24"/>
        </w:rPr>
        <w:lastRenderedPageBreak/>
        <w:t xml:space="preserve">„Europos prokuratūrai kaip prašomajai institucijai adresuoti prašymai turėtų būti perduodami Europos prokuratūros centriniam biurui. </w:t>
      </w:r>
      <w:r>
        <w:t>Skubiais atvejais jie gali būti perduodami tiesiogiai Europos deleguotajam prokurorui ...</w:t>
      </w:r>
      <w:r>
        <w:rPr>
          <w:rFonts w:asciiTheme="majorBidi" w:hAnsiTheme="majorBidi"/>
          <w:szCs w:val="24"/>
        </w:rPr>
        <w:t xml:space="preserve"> [valstybės narės pavadinimas]. Tokiais atvejais kopija turėtų būti siunčiama Europos prokuratūros centriniam biurui.“ „</w:t>
      </w:r>
      <w:r>
        <w:rPr>
          <w:rFonts w:asciiTheme="majorBidi" w:hAnsiTheme="majorBidi"/>
          <w:b/>
          <w:szCs w:val="24"/>
          <w:u w:val="single"/>
        </w:rPr>
        <w:t>[</w:t>
      </w:r>
      <w:r>
        <w:rPr>
          <w:rFonts w:asciiTheme="majorBidi" w:hAnsiTheme="majorBidi"/>
          <w:szCs w:val="24"/>
        </w:rPr>
        <w:t>Pagal Konvencijos 24 straipsnio 1 dalies b</w:t>
      </w:r>
      <w:r w:rsidR="0062640D">
        <w:rPr>
          <w:rFonts w:asciiTheme="majorBidi" w:hAnsiTheme="majorBidi"/>
          <w:szCs w:val="24"/>
        </w:rPr>
        <w:t> </w:t>
      </w:r>
      <w:r>
        <w:rPr>
          <w:rFonts w:asciiTheme="majorBidi" w:hAnsiTheme="majorBidi"/>
          <w:szCs w:val="24"/>
        </w:rPr>
        <w:t>punktą pateiktas pranešimas, pagal kurį reikalaujama, kad prašymai arba pranešimai būtų perduodami per centrinę instituciją, Europos prokuratūros išduotiems ar jai adresuotiems prašymams ar pranešimams netaikomas.]</w:t>
      </w:r>
      <w:r w:rsidRPr="0099447B">
        <w:rPr>
          <w:rStyle w:val="Puslapioinaosnuoroda"/>
          <w:rFonts w:asciiTheme="majorBidi" w:hAnsiTheme="majorBidi" w:cstheme="majorBidi"/>
          <w:bCs/>
          <w:szCs w:val="24"/>
        </w:rPr>
        <w:footnoteReference w:id="6"/>
      </w:r>
      <w:r>
        <w:rPr>
          <w:rFonts w:asciiTheme="majorBidi" w:hAnsiTheme="majorBidi"/>
          <w:szCs w:val="24"/>
        </w:rPr>
        <w:t>“</w:t>
      </w:r>
    </w:p>
    <w:p w:rsidR="001C3B89" w:rsidRPr="0099447B" w:rsidRDefault="001C3B89" w:rsidP="001C3B89">
      <w:pPr>
        <w:pStyle w:val="HeadingLeft"/>
      </w:pPr>
      <w:r>
        <w:t>VIII.</w:t>
      </w:r>
      <w:r>
        <w:tab/>
        <w:t>2009 m. lapkričio 30 d. Tarybos pamatinis sprendimas 2009/948/TVR dėl jurisdikcijos įgyvendinimo kolizijų baudžiamuosiuose procesuose prevencijos ir sprendimo</w:t>
      </w:r>
    </w:p>
    <w:p w:rsidR="001C3B89" w:rsidRPr="0099447B" w:rsidRDefault="001C3B89" w:rsidP="001C3B89">
      <w:r>
        <w:rPr>
          <w:b/>
        </w:rPr>
        <w:t>Išvada.</w:t>
      </w:r>
      <w:r>
        <w:t xml:space="preserve"> Savo pranešimą Tarybos generaliniam sekretoriatui pagal to pamatinio sprendimo 4 straipsnio 2 dalį dalyvaujančios valstybės narės turėtų atnaujinti taip:</w:t>
      </w:r>
    </w:p>
    <w:p w:rsidR="001C3B89" w:rsidRPr="0099447B" w:rsidRDefault="001C3B89" w:rsidP="001C3B89">
      <w:pPr>
        <w:pStyle w:val="Point123"/>
        <w:numPr>
          <w:ilvl w:val="0"/>
          <w:numId w:val="3"/>
        </w:numPr>
      </w:pPr>
      <w:r>
        <w:t>„Pagal 2009 m. spalio 30 d. Tarybos pamatinio sprendimo 2009/948/TVR dėl jurisdikcijos įgyvendinimo kolizijų baudžiamuosiuose procesuose prevencijos ir sprendimo 4 straipsnio 2 dalį... [valstybės narės pavadinimas], kaip Europos Sąjungos valstybė narė, dalyvaujanti tvirtesniame bendradarbiavime Europos prokuratūros įsteigimo srityje, praneša Tarybos generaliniam sekretoriatui, kad Europos prokuratūra, besinaudojanti savo kompetencija kaip numatyta Tarybos reglamento (ES) 2017/1939 22, 23 ir 25 straipsniuose, yra „kompetentinga institucija“ kaip apibrėžta Tarybos pamatinio sprendimo 2009/948/TVR 3 straipsnio b punkte.“</w:t>
      </w:r>
    </w:p>
    <w:p w:rsidR="001C3B89" w:rsidRPr="0099447B" w:rsidRDefault="001C3B89" w:rsidP="001C3B89">
      <w:pPr>
        <w:pStyle w:val="Point123"/>
        <w:rPr>
          <w:rFonts w:asciiTheme="majorBidi" w:hAnsiTheme="majorBidi" w:cstheme="majorBidi"/>
          <w:szCs w:val="24"/>
        </w:rPr>
      </w:pPr>
      <w:r>
        <w:t>[„Paskyrimas pagal Tarybos pamatinio sprendimo 2009/948/TVR 4 straipsnio 3 dalį, pagal kurį reikalaujama, kad visi pranešimai būtų perduodami per centrinę instituciją, Europos prokuratūros vykdomiems tyrimams netaikomas.“]</w:t>
      </w:r>
      <w:r w:rsidRPr="0099447B">
        <w:rPr>
          <w:rStyle w:val="Puslapioinaosnuoroda"/>
          <w:rFonts w:asciiTheme="majorBidi" w:hAnsiTheme="majorBidi" w:cstheme="majorBidi"/>
          <w:szCs w:val="24"/>
        </w:rPr>
        <w:footnoteReference w:id="7"/>
      </w:r>
    </w:p>
    <w:p w:rsidR="001C3B89" w:rsidRPr="0099447B" w:rsidRDefault="001C3B89" w:rsidP="001C3B89">
      <w:pPr>
        <w:pStyle w:val="FinalLine"/>
        <w:ind w:left="3402" w:right="3402"/>
        <w:rPr>
          <w:u w:val="single"/>
        </w:rPr>
      </w:pPr>
    </w:p>
    <w:p w:rsidR="00C00C70" w:rsidRPr="00B63C1D" w:rsidRDefault="00C00C70" w:rsidP="001C3B89">
      <w:pPr>
        <w:rPr>
          <w:rFonts w:asciiTheme="majorBidi" w:hAnsiTheme="majorBidi" w:cstheme="majorBidi"/>
          <w:szCs w:val="24"/>
        </w:rPr>
      </w:pPr>
    </w:p>
    <w:sectPr w:rsidR="00C00C70" w:rsidRPr="00B63C1D" w:rsidSect="000D61EE">
      <w:headerReference w:type="default" r:id="rId9"/>
      <w:footerReference w:type="default" r:id="rId10"/>
      <w:headerReference w:type="first" r:id="rId11"/>
      <w:footerReference w:type="first" r:id="rId12"/>
      <w:pgSz w:w="11907" w:h="16839"/>
      <w:pgMar w:top="62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39B" w:rsidRDefault="0067439B" w:rsidP="001B675E">
      <w:pPr>
        <w:spacing w:before="0" w:after="0" w:line="240" w:lineRule="auto"/>
      </w:pPr>
      <w:r>
        <w:separator/>
      </w:r>
    </w:p>
  </w:endnote>
  <w:endnote w:type="continuationSeparator" w:id="0">
    <w:p w:rsidR="0067439B" w:rsidRDefault="0067439B" w:rsidP="001B675E">
      <w:pPr>
        <w:spacing w:before="0" w:after="0" w:line="240" w:lineRule="auto"/>
      </w:pPr>
      <w:r>
        <w:continuationSeparator/>
      </w:r>
    </w:p>
  </w:endnote>
  <w:endnote w:type="continuationNotice" w:id="1">
    <w:p w:rsidR="0067439B" w:rsidRDefault="006743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D61EE" w:rsidRPr="00D94637" w:rsidTr="000D61EE">
      <w:trPr>
        <w:jc w:val="center"/>
      </w:trPr>
      <w:tc>
        <w:tcPr>
          <w:tcW w:w="5000" w:type="pct"/>
          <w:gridSpan w:val="7"/>
          <w:shd w:val="clear" w:color="auto" w:fill="auto"/>
          <w:tcMar>
            <w:top w:w="57" w:type="dxa"/>
          </w:tcMar>
        </w:tcPr>
        <w:p w:rsidR="000D61EE" w:rsidRPr="00D94637" w:rsidRDefault="000D61EE" w:rsidP="00D94637">
          <w:pPr>
            <w:pStyle w:val="FooterText"/>
            <w:pBdr>
              <w:top w:val="single" w:sz="4" w:space="1" w:color="auto"/>
            </w:pBdr>
            <w:spacing w:before="200"/>
            <w:rPr>
              <w:sz w:val="2"/>
              <w:szCs w:val="2"/>
            </w:rPr>
          </w:pPr>
          <w:bookmarkStart w:id="2" w:name="FOOTER_STANDARD"/>
        </w:p>
      </w:tc>
    </w:tr>
    <w:tr w:rsidR="000D61EE" w:rsidRPr="00B310DC" w:rsidTr="000D61EE">
      <w:trPr>
        <w:jc w:val="center"/>
      </w:trPr>
      <w:tc>
        <w:tcPr>
          <w:tcW w:w="2500" w:type="pct"/>
          <w:gridSpan w:val="2"/>
          <w:shd w:val="clear" w:color="auto" w:fill="auto"/>
          <w:tcMar>
            <w:top w:w="0" w:type="dxa"/>
          </w:tcMar>
        </w:tcPr>
        <w:p w:rsidR="000D61EE" w:rsidRPr="00AD7BF2" w:rsidRDefault="000D61EE" w:rsidP="004F54B2">
          <w:pPr>
            <w:pStyle w:val="FooterText"/>
          </w:pPr>
          <w:r>
            <w:t>SN 1309/21</w:t>
          </w:r>
          <w:r w:rsidRPr="002511D8">
            <w:t xml:space="preserve"> </w:t>
          </w:r>
        </w:p>
      </w:tc>
      <w:tc>
        <w:tcPr>
          <w:tcW w:w="625" w:type="pct"/>
          <w:shd w:val="clear" w:color="auto" w:fill="auto"/>
          <w:tcMar>
            <w:top w:w="0" w:type="dxa"/>
          </w:tcMar>
        </w:tcPr>
        <w:p w:rsidR="000D61EE" w:rsidRPr="00AD7BF2" w:rsidRDefault="000D61EE" w:rsidP="00D94637">
          <w:pPr>
            <w:pStyle w:val="FooterText"/>
            <w:jc w:val="center"/>
          </w:pPr>
        </w:p>
      </w:tc>
      <w:tc>
        <w:tcPr>
          <w:tcW w:w="1286" w:type="pct"/>
          <w:gridSpan w:val="3"/>
          <w:shd w:val="clear" w:color="auto" w:fill="auto"/>
          <w:tcMar>
            <w:top w:w="0" w:type="dxa"/>
          </w:tcMar>
        </w:tcPr>
        <w:p w:rsidR="000D61EE" w:rsidRPr="002511D8" w:rsidRDefault="000D61EE" w:rsidP="00D94637">
          <w:pPr>
            <w:pStyle w:val="FooterText"/>
            <w:jc w:val="center"/>
          </w:pPr>
          <w:r>
            <w:t>jav,mn/MN,jav/aa</w:t>
          </w:r>
        </w:p>
      </w:tc>
      <w:tc>
        <w:tcPr>
          <w:tcW w:w="589" w:type="pct"/>
          <w:shd w:val="clear" w:color="auto" w:fill="auto"/>
          <w:tcMar>
            <w:top w:w="0" w:type="dxa"/>
          </w:tcMar>
        </w:tcPr>
        <w:p w:rsidR="000D61EE" w:rsidRPr="00B310DC" w:rsidRDefault="000D61EE" w:rsidP="000D61EE">
          <w:pPr>
            <w:pStyle w:val="FooterText"/>
            <w:jc w:val="right"/>
          </w:pPr>
          <w:r>
            <w:fldChar w:fldCharType="begin"/>
          </w:r>
          <w:r>
            <w:instrText xml:space="preserve"> PAGE  \* MERGEFORMAT </w:instrText>
          </w:r>
          <w:r>
            <w:fldChar w:fldCharType="separate"/>
          </w:r>
          <w:r w:rsidR="004270B4">
            <w:rPr>
              <w:noProof/>
            </w:rPr>
            <w:t>2</w:t>
          </w:r>
          <w:r>
            <w:fldChar w:fldCharType="end"/>
          </w:r>
        </w:p>
      </w:tc>
    </w:tr>
    <w:tr w:rsidR="000D61EE" w:rsidRPr="00D94637" w:rsidTr="000D61EE">
      <w:trPr>
        <w:jc w:val="center"/>
      </w:trPr>
      <w:tc>
        <w:tcPr>
          <w:tcW w:w="1774" w:type="pct"/>
          <w:shd w:val="clear" w:color="auto" w:fill="auto"/>
        </w:tcPr>
        <w:p w:rsidR="000D61EE" w:rsidRPr="00AD7BF2" w:rsidRDefault="000D61EE" w:rsidP="00D94637">
          <w:pPr>
            <w:pStyle w:val="FooterText"/>
            <w:spacing w:before="40"/>
          </w:pPr>
        </w:p>
      </w:tc>
      <w:tc>
        <w:tcPr>
          <w:tcW w:w="1455" w:type="pct"/>
          <w:gridSpan w:val="3"/>
          <w:shd w:val="clear" w:color="auto" w:fill="auto"/>
        </w:tcPr>
        <w:p w:rsidR="000D61EE" w:rsidRPr="00AD7BF2" w:rsidRDefault="000D61EE" w:rsidP="00D204D6">
          <w:pPr>
            <w:pStyle w:val="FooterText"/>
            <w:spacing w:before="40"/>
            <w:jc w:val="center"/>
          </w:pPr>
          <w:r>
            <w:t>JAI.2</w:t>
          </w:r>
        </w:p>
      </w:tc>
      <w:tc>
        <w:tcPr>
          <w:tcW w:w="742" w:type="pct"/>
          <w:shd w:val="clear" w:color="auto" w:fill="auto"/>
        </w:tcPr>
        <w:p w:rsidR="000D61EE" w:rsidRPr="00D94637" w:rsidRDefault="000D61EE" w:rsidP="002F0099">
          <w:pPr>
            <w:pStyle w:val="FooterText"/>
            <w:jc w:val="center"/>
            <w:rPr>
              <w:b/>
              <w:position w:val="-4"/>
              <w:sz w:val="36"/>
            </w:rPr>
          </w:pPr>
          <w:r>
            <w:rPr>
              <w:b/>
              <w:position w:val="-4"/>
              <w:sz w:val="36"/>
            </w:rPr>
            <w:t>LIMITE</w:t>
          </w:r>
        </w:p>
      </w:tc>
      <w:tc>
        <w:tcPr>
          <w:tcW w:w="1029" w:type="pct"/>
          <w:gridSpan w:val="2"/>
          <w:shd w:val="clear" w:color="auto" w:fill="auto"/>
        </w:tcPr>
        <w:p w:rsidR="000D61EE" w:rsidRPr="000310C2" w:rsidRDefault="000D61EE" w:rsidP="00D94637">
          <w:pPr>
            <w:pStyle w:val="FooterText"/>
            <w:jc w:val="right"/>
            <w:rPr>
              <w:spacing w:val="-20"/>
              <w:sz w:val="16"/>
            </w:rPr>
          </w:pPr>
          <w:r>
            <w:rPr>
              <w:b/>
              <w:spacing w:val="-20"/>
              <w:position w:val="-4"/>
              <w:sz w:val="36"/>
            </w:rPr>
            <w:t>LT</w:t>
          </w:r>
        </w:p>
      </w:tc>
    </w:tr>
    <w:bookmarkEnd w:id="2"/>
  </w:tbl>
  <w:p w:rsidR="00286F32" w:rsidRPr="000D61EE" w:rsidRDefault="00286F32" w:rsidP="000D61EE">
    <w:pPr>
      <w:pStyle w:val="FooterCounci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D61EE" w:rsidRPr="00D94637" w:rsidTr="000D61EE">
      <w:trPr>
        <w:jc w:val="center"/>
      </w:trPr>
      <w:tc>
        <w:tcPr>
          <w:tcW w:w="5000" w:type="pct"/>
          <w:gridSpan w:val="7"/>
          <w:shd w:val="clear" w:color="auto" w:fill="auto"/>
          <w:tcMar>
            <w:top w:w="57" w:type="dxa"/>
          </w:tcMar>
        </w:tcPr>
        <w:p w:rsidR="000D61EE" w:rsidRPr="00D94637" w:rsidRDefault="000D61EE" w:rsidP="00D94637">
          <w:pPr>
            <w:pStyle w:val="FooterText"/>
            <w:pBdr>
              <w:top w:val="single" w:sz="4" w:space="1" w:color="auto"/>
            </w:pBdr>
            <w:spacing w:before="200"/>
            <w:rPr>
              <w:sz w:val="2"/>
              <w:szCs w:val="2"/>
            </w:rPr>
          </w:pPr>
        </w:p>
      </w:tc>
    </w:tr>
    <w:tr w:rsidR="000D61EE" w:rsidRPr="00B310DC" w:rsidTr="000D61EE">
      <w:trPr>
        <w:jc w:val="center"/>
      </w:trPr>
      <w:tc>
        <w:tcPr>
          <w:tcW w:w="2500" w:type="pct"/>
          <w:gridSpan w:val="2"/>
          <w:shd w:val="clear" w:color="auto" w:fill="auto"/>
          <w:tcMar>
            <w:top w:w="0" w:type="dxa"/>
          </w:tcMar>
        </w:tcPr>
        <w:p w:rsidR="000D61EE" w:rsidRPr="00AD7BF2" w:rsidRDefault="000D61EE" w:rsidP="004F54B2">
          <w:pPr>
            <w:pStyle w:val="FooterText"/>
          </w:pPr>
          <w:r>
            <w:t>SN 1309/21</w:t>
          </w:r>
          <w:r w:rsidRPr="002511D8">
            <w:t xml:space="preserve"> </w:t>
          </w:r>
        </w:p>
      </w:tc>
      <w:tc>
        <w:tcPr>
          <w:tcW w:w="625" w:type="pct"/>
          <w:shd w:val="clear" w:color="auto" w:fill="auto"/>
          <w:tcMar>
            <w:top w:w="0" w:type="dxa"/>
          </w:tcMar>
        </w:tcPr>
        <w:p w:rsidR="000D61EE" w:rsidRPr="00AD7BF2" w:rsidRDefault="000D61EE" w:rsidP="00D94637">
          <w:pPr>
            <w:pStyle w:val="FooterText"/>
            <w:jc w:val="center"/>
          </w:pPr>
        </w:p>
      </w:tc>
      <w:tc>
        <w:tcPr>
          <w:tcW w:w="1286" w:type="pct"/>
          <w:gridSpan w:val="3"/>
          <w:shd w:val="clear" w:color="auto" w:fill="auto"/>
          <w:tcMar>
            <w:top w:w="0" w:type="dxa"/>
          </w:tcMar>
        </w:tcPr>
        <w:p w:rsidR="000D61EE" w:rsidRPr="002511D8" w:rsidRDefault="000D61EE" w:rsidP="00D94637">
          <w:pPr>
            <w:pStyle w:val="FooterText"/>
            <w:jc w:val="center"/>
          </w:pPr>
          <w:r>
            <w:t>jav,mn/MN,jav/aa</w:t>
          </w:r>
        </w:p>
      </w:tc>
      <w:tc>
        <w:tcPr>
          <w:tcW w:w="589" w:type="pct"/>
          <w:shd w:val="clear" w:color="auto" w:fill="auto"/>
          <w:tcMar>
            <w:top w:w="0" w:type="dxa"/>
          </w:tcMar>
        </w:tcPr>
        <w:p w:rsidR="000D61EE" w:rsidRPr="00B310DC" w:rsidRDefault="000D61EE" w:rsidP="000D61EE">
          <w:pPr>
            <w:pStyle w:val="FooterText"/>
            <w:jc w:val="right"/>
          </w:pPr>
          <w:r>
            <w:fldChar w:fldCharType="begin"/>
          </w:r>
          <w:r>
            <w:instrText xml:space="preserve"> PAGE  \* MERGEFORMAT </w:instrText>
          </w:r>
          <w:r>
            <w:fldChar w:fldCharType="separate"/>
          </w:r>
          <w:r w:rsidR="004270B4">
            <w:rPr>
              <w:noProof/>
            </w:rPr>
            <w:t>1</w:t>
          </w:r>
          <w:r>
            <w:fldChar w:fldCharType="end"/>
          </w:r>
        </w:p>
      </w:tc>
    </w:tr>
    <w:tr w:rsidR="000D61EE" w:rsidRPr="00D94637" w:rsidTr="000D61EE">
      <w:trPr>
        <w:jc w:val="center"/>
      </w:trPr>
      <w:tc>
        <w:tcPr>
          <w:tcW w:w="1774" w:type="pct"/>
          <w:shd w:val="clear" w:color="auto" w:fill="auto"/>
        </w:tcPr>
        <w:p w:rsidR="000D61EE" w:rsidRPr="00AD7BF2" w:rsidRDefault="000D61EE" w:rsidP="00D94637">
          <w:pPr>
            <w:pStyle w:val="FooterText"/>
            <w:spacing w:before="40"/>
          </w:pPr>
        </w:p>
      </w:tc>
      <w:tc>
        <w:tcPr>
          <w:tcW w:w="1455" w:type="pct"/>
          <w:gridSpan w:val="3"/>
          <w:shd w:val="clear" w:color="auto" w:fill="auto"/>
        </w:tcPr>
        <w:p w:rsidR="000D61EE" w:rsidRPr="00AD7BF2" w:rsidRDefault="000D61EE" w:rsidP="00D204D6">
          <w:pPr>
            <w:pStyle w:val="FooterText"/>
            <w:spacing w:before="40"/>
            <w:jc w:val="center"/>
          </w:pPr>
          <w:r>
            <w:t>JAI.2</w:t>
          </w:r>
        </w:p>
      </w:tc>
      <w:tc>
        <w:tcPr>
          <w:tcW w:w="742" w:type="pct"/>
          <w:shd w:val="clear" w:color="auto" w:fill="auto"/>
        </w:tcPr>
        <w:p w:rsidR="000D61EE" w:rsidRPr="00D94637" w:rsidRDefault="000D61EE" w:rsidP="002F0099">
          <w:pPr>
            <w:pStyle w:val="FooterText"/>
            <w:jc w:val="center"/>
            <w:rPr>
              <w:b/>
              <w:position w:val="-4"/>
              <w:sz w:val="36"/>
            </w:rPr>
          </w:pPr>
          <w:r>
            <w:rPr>
              <w:b/>
              <w:position w:val="-4"/>
              <w:sz w:val="36"/>
            </w:rPr>
            <w:t>LIMITE</w:t>
          </w:r>
        </w:p>
      </w:tc>
      <w:tc>
        <w:tcPr>
          <w:tcW w:w="1029" w:type="pct"/>
          <w:gridSpan w:val="2"/>
          <w:shd w:val="clear" w:color="auto" w:fill="auto"/>
        </w:tcPr>
        <w:p w:rsidR="000D61EE" w:rsidRPr="000310C2" w:rsidRDefault="000D61EE" w:rsidP="00D94637">
          <w:pPr>
            <w:pStyle w:val="FooterText"/>
            <w:jc w:val="right"/>
            <w:rPr>
              <w:spacing w:val="-20"/>
              <w:sz w:val="16"/>
            </w:rPr>
          </w:pPr>
          <w:r>
            <w:rPr>
              <w:b/>
              <w:spacing w:val="-20"/>
              <w:position w:val="-4"/>
              <w:sz w:val="36"/>
            </w:rPr>
            <w:t>LT</w:t>
          </w:r>
        </w:p>
      </w:tc>
    </w:tr>
  </w:tbl>
  <w:p w:rsidR="00625A8A" w:rsidRPr="000D61EE" w:rsidRDefault="00625A8A" w:rsidP="000D61EE">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39B" w:rsidRDefault="0067439B" w:rsidP="008D3C9A">
      <w:pPr>
        <w:spacing w:before="0" w:after="0" w:line="240" w:lineRule="auto"/>
      </w:pPr>
      <w:r>
        <w:separator/>
      </w:r>
    </w:p>
  </w:footnote>
  <w:footnote w:type="continuationSeparator" w:id="0">
    <w:p w:rsidR="0067439B" w:rsidRDefault="0067439B" w:rsidP="00EC3B25">
      <w:pPr>
        <w:spacing w:before="0" w:after="0" w:line="240" w:lineRule="auto"/>
      </w:pPr>
      <w:r>
        <w:continuationSeparator/>
      </w:r>
    </w:p>
  </w:footnote>
  <w:footnote w:id="1">
    <w:p w:rsidR="00C00C70" w:rsidRPr="00651B9D" w:rsidRDefault="00C00C70" w:rsidP="00192CFD">
      <w:pPr>
        <w:pStyle w:val="Puslapioinaostekstas"/>
        <w:rPr>
          <w:i/>
          <w:iCs/>
        </w:rPr>
      </w:pPr>
      <w:r w:rsidRPr="00651B9D">
        <w:rPr>
          <w:rStyle w:val="Puslapioinaosnuoroda"/>
        </w:rPr>
        <w:footnoteRef/>
      </w:r>
      <w:r w:rsidRPr="00651B9D">
        <w:tab/>
      </w:r>
      <w:r w:rsidRPr="00651B9D">
        <w:rPr>
          <w:color w:val="444444"/>
        </w:rPr>
        <w:t>OL L 130, 2014 5 1, p. 1.</w:t>
      </w:r>
    </w:p>
  </w:footnote>
  <w:footnote w:id="2">
    <w:p w:rsidR="00C00C70" w:rsidRPr="00651B9D" w:rsidRDefault="00C00C70" w:rsidP="001C3B89">
      <w:pPr>
        <w:pStyle w:val="Puslapioinaostekstas"/>
        <w:rPr>
          <w:szCs w:val="24"/>
        </w:rPr>
      </w:pPr>
      <w:r w:rsidRPr="00651B9D">
        <w:rPr>
          <w:rStyle w:val="Puslapioinaosnuoroda"/>
        </w:rPr>
        <w:footnoteRef/>
      </w:r>
      <w:r w:rsidRPr="00651B9D">
        <w:tab/>
        <w:t>Tekstas laužtiniuose skliaustuose skirtas naudoti valstybėms narėms, kurios pasinaudojo ETO direktyvos 7 straipsnio 3 dalies antruoju sakiniu ir reikalauja, kad Europos tyrimo orderiai būtų perduodami per jų centrinę</w:t>
      </w:r>
      <w:r w:rsidR="001C3B89">
        <w:t> </w:t>
      </w:r>
      <w:r w:rsidRPr="00651B9D">
        <w:t>(-es) instituciją</w:t>
      </w:r>
      <w:r w:rsidR="001C3B89">
        <w:t> </w:t>
      </w:r>
      <w:r w:rsidRPr="00651B9D">
        <w:t>(-as).</w:t>
      </w:r>
    </w:p>
  </w:footnote>
  <w:footnote w:id="3">
    <w:p w:rsidR="00C00C70" w:rsidRPr="00651B9D" w:rsidRDefault="00C00C70" w:rsidP="001C3B89">
      <w:pPr>
        <w:pStyle w:val="Puslapioinaostekstas"/>
      </w:pPr>
      <w:r w:rsidRPr="00651B9D">
        <w:rPr>
          <w:rStyle w:val="Puslapioinaosnuoroda"/>
        </w:rPr>
        <w:footnoteRef/>
      </w:r>
      <w:r w:rsidRPr="00651B9D">
        <w:tab/>
        <w:t>Tekstas laužtiniuose skliaustuose skirtas naudoti valstybėms narėms, kurios pasinaudojo to reglamento 24 straipsnio 2 dalimi ir reikalauja, kad prašymai būtų perduodami per jų centrinę</w:t>
      </w:r>
      <w:r w:rsidR="001C3B89">
        <w:t> </w:t>
      </w:r>
      <w:r w:rsidRPr="00651B9D">
        <w:t>(-es) instituciją</w:t>
      </w:r>
      <w:r w:rsidR="001C3B89">
        <w:t> </w:t>
      </w:r>
      <w:r w:rsidRPr="00651B9D">
        <w:t>(-as).</w:t>
      </w:r>
    </w:p>
  </w:footnote>
  <w:footnote w:id="4">
    <w:p w:rsidR="00C00C70" w:rsidRPr="00651B9D" w:rsidRDefault="00C00C70" w:rsidP="001C3B89">
      <w:pPr>
        <w:pStyle w:val="Puslapioinaostekstas"/>
      </w:pPr>
      <w:r w:rsidRPr="00651B9D">
        <w:rPr>
          <w:rStyle w:val="Puslapioinaosnuoroda"/>
        </w:rPr>
        <w:footnoteRef/>
      </w:r>
      <w:r w:rsidRPr="00651B9D">
        <w:tab/>
        <w:t>Tekstas laužtiniuose skliaustuose skirtas naudoti valstybėms narėms, kurios pasinaudojo pagrindų sprendimo 7 straipsnio 2 dalimi ir reikalauja, kad Europos arešto orderiai būtų perduodami per jų centrinę</w:t>
      </w:r>
      <w:r w:rsidR="001C3B89">
        <w:t> </w:t>
      </w:r>
      <w:r w:rsidRPr="00651B9D">
        <w:t>(-es) instituciją</w:t>
      </w:r>
      <w:r w:rsidR="001C3B89">
        <w:t> </w:t>
      </w:r>
      <w:r w:rsidRPr="00651B9D">
        <w:t>(-as).</w:t>
      </w:r>
    </w:p>
  </w:footnote>
  <w:footnote w:id="5">
    <w:p w:rsidR="001C3B89" w:rsidRPr="0099447B" w:rsidRDefault="001C3B89" w:rsidP="001C3B89">
      <w:pPr>
        <w:pStyle w:val="Puslapioinaostekstas"/>
      </w:pPr>
      <w:r>
        <w:rPr>
          <w:rStyle w:val="Puslapioinaosnuoroda"/>
        </w:rPr>
        <w:footnoteRef/>
      </w:r>
      <w:r>
        <w:tab/>
        <w:t>Tekstas laužtiniuose skliaustuose skirtas naudoti valstybėms narėms, kurios pasinaudojo to pamatinio sprendimo 7 straipsnio 2 dalimi ir reikalauja, kad teisminės priežiūros orderiai būtų perduodami per jų centrinę (-es) instituciją (-as).</w:t>
      </w:r>
    </w:p>
  </w:footnote>
  <w:footnote w:id="6">
    <w:p w:rsidR="001C3B89" w:rsidRPr="0099447B" w:rsidRDefault="001C3B89" w:rsidP="001C3B89">
      <w:pPr>
        <w:pStyle w:val="Puslapioinaostekstas"/>
      </w:pPr>
      <w:r>
        <w:rPr>
          <w:rStyle w:val="Puslapioinaosnuoroda"/>
        </w:rPr>
        <w:footnoteRef/>
      </w:r>
      <w:r>
        <w:tab/>
        <w:t>Tekstas laužtiniuose skliaustuose skirtas naudoti valstybėms narėms, kurios pasinaudojo Konvencijos 24 straipsnio 1 dalies b punktu ir pagal Konvencijos 6 straipsnį reikalauja, kad perdavimas būtų vykdomas per jų centrinę (-es) instituciją (-as).</w:t>
      </w:r>
    </w:p>
  </w:footnote>
  <w:footnote w:id="7">
    <w:p w:rsidR="001C3B89" w:rsidRPr="0099447B" w:rsidRDefault="001C3B89" w:rsidP="001C3B89">
      <w:pPr>
        <w:pStyle w:val="Puslapioinaostekstas"/>
      </w:pPr>
      <w:r>
        <w:rPr>
          <w:rStyle w:val="Puslapioinaosnuoroda"/>
        </w:rPr>
        <w:footnoteRef/>
      </w:r>
      <w:r>
        <w:tab/>
        <w:t>Tekstas laužtiniuose skliaustuose skirtas naudoti valstybėms narėms, kurios pasinaudojo to pamatinio sprendimo 4 straipsnio 3 dalimi ir reikalauja, kad perdavimas būtų vykdomas per jų centrinę (-es) instituciją (-as).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32" w:rsidRPr="000D61EE" w:rsidRDefault="000D61EE" w:rsidP="000D61EE">
    <w:pPr>
      <w:pStyle w:val="HeaderCouncilLarge"/>
    </w:pPr>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8A" w:rsidRPr="000D61EE" w:rsidRDefault="000D61EE" w:rsidP="000D61EE">
    <w:pPr>
      <w:pStyle w:val="HeaderCouncil"/>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2" w15:restartNumberingAfterBreak="0">
    <w:nsid w:val="63A1637E"/>
    <w:multiLevelType w:val="hybridMultilevel"/>
    <w:tmpl w:val="F39C4FF8"/>
    <w:lvl w:ilvl="0" w:tplc="3BF20A32">
      <w:start w:val="1"/>
      <w:numFmt w:val="bullet"/>
      <w:pStyle w:val="Briefingdef"/>
      <w:lvlText w:val=""/>
      <w:lvlJc w:val="left"/>
      <w:pPr>
        <w:ind w:left="360" w:hanging="360"/>
      </w:pPr>
      <w:rPr>
        <w:rFonts w:ascii="Symbol" w:hAnsi="Symbol" w:hint="default"/>
        <w:lang w:val="en-G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4"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5"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6"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7"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8"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9"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0"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21" w15:restartNumberingAfterBreak="0">
    <w:nsid w:val="7D600D26"/>
    <w:multiLevelType w:val="multilevel"/>
    <w:tmpl w:val="A7F4A494"/>
    <w:styleLink w:val="Formatvorlage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2"/>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6"/>
  </w:num>
  <w:num w:numId="12">
    <w:abstractNumId w:val="11"/>
  </w:num>
  <w:num w:numId="13">
    <w:abstractNumId w:val="2"/>
  </w:num>
  <w:num w:numId="14">
    <w:abstractNumId w:val="18"/>
  </w:num>
  <w:num w:numId="15">
    <w:abstractNumId w:val="20"/>
  </w:num>
  <w:num w:numId="16">
    <w:abstractNumId w:val="9"/>
  </w:num>
  <w:num w:numId="17">
    <w:abstractNumId w:val="17"/>
  </w:num>
  <w:num w:numId="18">
    <w:abstractNumId w:val="13"/>
  </w:num>
  <w:num w:numId="19">
    <w:abstractNumId w:val="8"/>
  </w:num>
  <w:num w:numId="20">
    <w:abstractNumId w:val="5"/>
  </w:num>
  <w:num w:numId="21">
    <w:abstractNumId w:val="4"/>
  </w:num>
  <w:num w:numId="22">
    <w:abstractNumId w:val="14"/>
  </w:num>
  <w:num w:numId="23">
    <w:abstractNumId w:val="19"/>
  </w:num>
  <w:num w:numId="24">
    <w:abstractNumId w:val="0"/>
  </w:num>
  <w:num w:numId="25">
    <w:abstractNumId w:val="6"/>
  </w:num>
  <w:num w:numId="26">
    <w:abstractNumId w:val="3"/>
  </w:num>
  <w:num w:numId="27">
    <w:abstractNumId w:val="7"/>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567"/>
  <w:hyphenationZone w:val="425"/>
  <w:characterSpacingControl w:val="doNotCompress"/>
  <w:hdrShapeDefaults>
    <o:shapedefaults v:ext="edit" spidmax="2049"/>
  </w:hdrShapeDefaults>
  <w:footnotePr>
    <w:footnote w:id="-1"/>
    <w:footnote w:id="0"/>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4.3&quot; technicalblockguid=&quot;4765318183649589547&quot;&gt;_x000d__x000a_  &lt;metadata key=&quot;md_DocumentLanguages&quot; translate=&quot;false&quot;&gt;_x000d__x000a_    &lt;basicdatatypelist&gt;_x000d__x000a_      &lt;language key=&quot;LT&quot; text=&quot;LT&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PRANE&amp;#352;IMAS&quot; /&gt;_x000d__x000a_    &lt;/basicdatatype&gt;_x000d__x000a_  &lt;/metadata&gt;_x000d__x000a_  &lt;metadata key=&quot;md_HeadingText&quot; translate=&quot;false&quot;&gt;_x000d__x000a_    &lt;headingtext text=&quot;PRANE&amp;#352;IMAS&quot;&gt;_x000d__x000a_      &lt;formattedtext&gt;_x000d__x000a_        &lt;xaml text=&quot;PRANE&amp;#352;IMAS&quot;&gt;&amp;lt;FlowDocument xmlns=&quot;http://schemas.microsoft.com/winfx/2006/xaml/presentation&quot;&amp;gt;&amp;lt;Paragraph&amp;gt;PRANE&amp;#352;IMA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N&quot; text=&quot;SN&quot; /&gt;_x000d__x000a_    &lt;/basicdatatype&gt;_x000d__x000a_  &lt;/metadata&gt;_x000d__x000a_  &lt;metadata key=&quot;md_InstitutionalFramework&quot;&gt;_x000d__x000a_    &lt;basicdatatype&gt;_x000d__x000a_      &lt;framework key=&quot;if_01&quot; text=&quot;Europos S&amp;#261;jungos Taryba&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iuselis&quot; /&gt;_x000d__x000a_    &lt;/basicdatatype&gt;_x000d__x000a_  &lt;/metadata&gt;_x000d__x000a_  &lt;metadata key=&quot;md_DocumentDate&quot; translate=&quot;false&quot;&gt;_x000d__x000a_    &lt;text&gt;2021-01-28&lt;/text&gt;_x000d__x000a_  &lt;/metadata&gt;_x000d__x000a_  &lt;metadata key=&quot;md_Prefix&quot; translate=&quot;false&quot;&gt;_x000d__x000a_    &lt;text&gt;SN&lt;/text&gt;_x000d__x000a_  &lt;/metadata&gt;_x000d__x000a_  &lt;metadata key=&quot;md_DocumentNumber&quot; translate=&quot;false&quot;&gt;_x000d__x000a_    &lt;text&gt;1309&lt;/text&gt;_x000d__x000a_  &lt;/metadata&gt;_x000d__x000a_  &lt;metadata key=&quot;md_YearDocumentNumber&quot; translate=&quot;false&quot;&gt;_x000d__x000a_    &lt;text&gt;2021&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2&quot; text=&quot;LIMITE&quot; /&gt;_x000d__x000a_    &lt;/basicdatatype&gt;_x000d__x000a_  &lt;/metadata&gt;_x000d__x000a_  &lt;metadata key=&quot;md_SubjectCodes&quot; translate=&quot;false&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DraftVersion&quot; translate=&quot;false&quot;&gt;_x000d__x000a_    &lt;text&gt;&lt;/text&gt;_x000d__x000a_  &lt;/metadata&gt;_x000d__x000a_  &lt;metadata key=&quot;md_Originator&quot; translate=&quot;false&quot;&gt;_x000d__x000a_    &lt;basicdatatype&gt;_x000d__x000a_      &lt;originator key=&quot;or_12&quot; text=&quot;Pirmininkaujan&amp;#269;ios valstyb&amp;#279;s nar&amp;#279;s&quot; /&gt;_x000d__x000a_    &lt;/basicdatatype&gt;_x000d__x000a_  &lt;/metadata&gt;_x000d__x000a_  &lt;metadata key=&quot;md_Recipient&quot; translate=&quot;false&quot;&gt;_x000d__x000a_    &lt;basicdatatype&gt;_x000d__x000a_      &lt;recipient key=&quot;re_07&quot; text=&quot;Delegacijoms&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 /&gt;_x000d__x000a_  &lt;/metadata&gt;_x000d__x000a_  &lt;metadata key=&quot;md_CommissionDocuments&quot; translate=&quot;false&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 translate=&quot;false&quot;&gt;_x000d__x000a_    &lt;text&gt;&lt;/text&gt;_x000d__x000a_  &lt;/metadata&gt;_x000d__x000a_  &lt;metadata key=&quot;md_MeetingInformation&quot; /&gt;_x000d__x000a_  &lt;metadata key=&quot;md_Item&quot; /&gt;_x000d__x000a_  &lt;metadata key=&quot;md_SubjectPrefix&quot; translate=&quot;false&quot;&gt;_x000d__x000a_    &lt;text&gt;&lt;/text&gt;_x000d__x000a_  &lt;/metadata&gt;_x000d__x000a_  &lt;metadata key=&quot;md_Subject&quot;&gt;_x000d__x000a_    &lt;xaml text=&quot;Pirmininkaujan&amp;#269;ios valstyb&amp;#279;s nar&amp;#279;s ataskaita d&amp;#279;l Europos prokurat&amp;#363;ros santyki&amp;#371; su valstyb&amp;#279;mis nar&amp;#279;mis, kurios nedalyvauja tvirtesniame bendradarbiavime&quot;&gt;&amp;lt;FlowDocument FontFamily=&quot;Segoe UI&quot; FontSize=&quot;12&quot; PagePadding=&quot;2,2,2,2&quot; AllowDrop=&quot;False&quot; xmlns=&quot;http://schemas.microsoft.com/winfx/2006/xaml/presentation&quot;&amp;gt;&amp;lt;Paragraph&amp;gt;Pirmininkaujan&amp;#269;ios valstyb&amp;#279;s nar&amp;#279;s ataskaita d&amp;#279;l Europos prokurat&amp;#363;ros santyki&amp;#371; su valstyb&amp;#279;mis nar&amp;#279;mis, kurios nedalyvauja tvirtesniame bendradarbiavime&amp;lt;/Paragraph&amp;gt;&amp;lt;/FlowDocument&amp;gt;&lt;/xaml&gt;_x000d__x000a_  &lt;/metadata&gt;_x000d__x000a_  &lt;metadata key=&quot;md_SubjectFootnote&quot; /&gt;_x000d__x000a_  &lt;metadata key=&quot;md_DG&quot; translate=&quot;false&quot;&gt;_x000d__x000a_    &lt;text&gt;JAI.2&lt;/text&gt;_x000d__x000a_  &lt;/metadata&gt;_x000d__x000a_  &lt;metadata key=&quot;md_Initials&quot; translate=&quot;false&quot;&gt;_x000d__x000a_    &lt;text&gt;jav,mn/MN,jav/aa&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9&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2019&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translate=&quot;false&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translate=&quot;false&quot;&gt;_x000d__x000a_    &lt;meetings /&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DW_DQC_HasErrors" w:val="true"/>
    <w:docVar w:name="VSSDB_IniPath" w:val="\\at100\user\wovo\SEILEG\vss\srcsafe.ini"/>
    <w:docVar w:name="VSSDB_ProjectPath" w:val="$/DocuWrite/DOT/DW_COUNCIL"/>
  </w:docVars>
  <w:rsids>
    <w:rsidRoot w:val="00134B33"/>
    <w:rsid w:val="00002945"/>
    <w:rsid w:val="00002FAE"/>
    <w:rsid w:val="00007D00"/>
    <w:rsid w:val="00012C8A"/>
    <w:rsid w:val="00012E5C"/>
    <w:rsid w:val="00015D1F"/>
    <w:rsid w:val="000206D8"/>
    <w:rsid w:val="00021D9B"/>
    <w:rsid w:val="00026469"/>
    <w:rsid w:val="00030152"/>
    <w:rsid w:val="00033043"/>
    <w:rsid w:val="000352F0"/>
    <w:rsid w:val="00036566"/>
    <w:rsid w:val="000446E6"/>
    <w:rsid w:val="00044A4F"/>
    <w:rsid w:val="000458F4"/>
    <w:rsid w:val="00046245"/>
    <w:rsid w:val="000476D0"/>
    <w:rsid w:val="0005190A"/>
    <w:rsid w:val="00055AF5"/>
    <w:rsid w:val="00057C2A"/>
    <w:rsid w:val="00057F58"/>
    <w:rsid w:val="00060103"/>
    <w:rsid w:val="0006031F"/>
    <w:rsid w:val="00060B8C"/>
    <w:rsid w:val="00060DF9"/>
    <w:rsid w:val="0006167F"/>
    <w:rsid w:val="00065F42"/>
    <w:rsid w:val="00067A7E"/>
    <w:rsid w:val="000741EB"/>
    <w:rsid w:val="000742CD"/>
    <w:rsid w:val="0008067A"/>
    <w:rsid w:val="00082AD6"/>
    <w:rsid w:val="00095A1B"/>
    <w:rsid w:val="000A5B1B"/>
    <w:rsid w:val="000B03E8"/>
    <w:rsid w:val="000B5C46"/>
    <w:rsid w:val="000B7A00"/>
    <w:rsid w:val="000C110C"/>
    <w:rsid w:val="000C3077"/>
    <w:rsid w:val="000C30DC"/>
    <w:rsid w:val="000C41F4"/>
    <w:rsid w:val="000C41F5"/>
    <w:rsid w:val="000D0217"/>
    <w:rsid w:val="000D17F9"/>
    <w:rsid w:val="000D4B5F"/>
    <w:rsid w:val="000D53EA"/>
    <w:rsid w:val="000D61EE"/>
    <w:rsid w:val="000E19F9"/>
    <w:rsid w:val="000E1D5B"/>
    <w:rsid w:val="000F1229"/>
    <w:rsid w:val="000F6FCC"/>
    <w:rsid w:val="001033C1"/>
    <w:rsid w:val="00107271"/>
    <w:rsid w:val="00115A73"/>
    <w:rsid w:val="001228F3"/>
    <w:rsid w:val="00125B34"/>
    <w:rsid w:val="001271EF"/>
    <w:rsid w:val="001319D9"/>
    <w:rsid w:val="00134B33"/>
    <w:rsid w:val="00134E80"/>
    <w:rsid w:val="00145F52"/>
    <w:rsid w:val="001549AD"/>
    <w:rsid w:val="00157B37"/>
    <w:rsid w:val="00157C7F"/>
    <w:rsid w:val="00170ADC"/>
    <w:rsid w:val="00181DD9"/>
    <w:rsid w:val="00185942"/>
    <w:rsid w:val="00192CFD"/>
    <w:rsid w:val="0019660E"/>
    <w:rsid w:val="001A0010"/>
    <w:rsid w:val="001A1B4C"/>
    <w:rsid w:val="001A39B0"/>
    <w:rsid w:val="001A7055"/>
    <w:rsid w:val="001B477A"/>
    <w:rsid w:val="001B675E"/>
    <w:rsid w:val="001B701F"/>
    <w:rsid w:val="001C3B89"/>
    <w:rsid w:val="001C3E1F"/>
    <w:rsid w:val="001C5A40"/>
    <w:rsid w:val="001C63A7"/>
    <w:rsid w:val="001D040C"/>
    <w:rsid w:val="001D14BD"/>
    <w:rsid w:val="001D521D"/>
    <w:rsid w:val="001F04A8"/>
    <w:rsid w:val="001F1C80"/>
    <w:rsid w:val="00203627"/>
    <w:rsid w:val="00204D35"/>
    <w:rsid w:val="00207F2A"/>
    <w:rsid w:val="0021116E"/>
    <w:rsid w:val="00212913"/>
    <w:rsid w:val="002171C6"/>
    <w:rsid w:val="0023208E"/>
    <w:rsid w:val="0023781A"/>
    <w:rsid w:val="00254D7F"/>
    <w:rsid w:val="0025597F"/>
    <w:rsid w:val="00255D10"/>
    <w:rsid w:val="0026191E"/>
    <w:rsid w:val="00262159"/>
    <w:rsid w:val="00263CC0"/>
    <w:rsid w:val="00263CC6"/>
    <w:rsid w:val="00263EED"/>
    <w:rsid w:val="0026564E"/>
    <w:rsid w:val="00275DD0"/>
    <w:rsid w:val="0027791C"/>
    <w:rsid w:val="002821EB"/>
    <w:rsid w:val="00286F32"/>
    <w:rsid w:val="002922FF"/>
    <w:rsid w:val="002A0F51"/>
    <w:rsid w:val="002A429D"/>
    <w:rsid w:val="002C007E"/>
    <w:rsid w:val="002C1ADF"/>
    <w:rsid w:val="002D030F"/>
    <w:rsid w:val="002D715B"/>
    <w:rsid w:val="002E7353"/>
    <w:rsid w:val="002F03AF"/>
    <w:rsid w:val="002F7E11"/>
    <w:rsid w:val="00310114"/>
    <w:rsid w:val="00310FAD"/>
    <w:rsid w:val="00312B5A"/>
    <w:rsid w:val="003135E6"/>
    <w:rsid w:val="003149F8"/>
    <w:rsid w:val="003203CB"/>
    <w:rsid w:val="00331DCF"/>
    <w:rsid w:val="003320C8"/>
    <w:rsid w:val="00332505"/>
    <w:rsid w:val="00332D67"/>
    <w:rsid w:val="0033491C"/>
    <w:rsid w:val="003371B4"/>
    <w:rsid w:val="003375F8"/>
    <w:rsid w:val="003423FF"/>
    <w:rsid w:val="00346CC2"/>
    <w:rsid w:val="0034774E"/>
    <w:rsid w:val="00362965"/>
    <w:rsid w:val="00364834"/>
    <w:rsid w:val="003735A6"/>
    <w:rsid w:val="003743A5"/>
    <w:rsid w:val="003819A5"/>
    <w:rsid w:val="003819D4"/>
    <w:rsid w:val="00393425"/>
    <w:rsid w:val="00396EAF"/>
    <w:rsid w:val="003974FF"/>
    <w:rsid w:val="003A09DE"/>
    <w:rsid w:val="003A0A57"/>
    <w:rsid w:val="003A2A66"/>
    <w:rsid w:val="003B14F1"/>
    <w:rsid w:val="003B2234"/>
    <w:rsid w:val="003B2BEE"/>
    <w:rsid w:val="003B3053"/>
    <w:rsid w:val="003C2468"/>
    <w:rsid w:val="003C2883"/>
    <w:rsid w:val="003C3ED4"/>
    <w:rsid w:val="003C5975"/>
    <w:rsid w:val="003C6E55"/>
    <w:rsid w:val="003D53C5"/>
    <w:rsid w:val="003D785D"/>
    <w:rsid w:val="003D7CD3"/>
    <w:rsid w:val="003F00E9"/>
    <w:rsid w:val="003F02B4"/>
    <w:rsid w:val="003F4EF1"/>
    <w:rsid w:val="003F7D59"/>
    <w:rsid w:val="00402BF1"/>
    <w:rsid w:val="00404CA5"/>
    <w:rsid w:val="00404F4A"/>
    <w:rsid w:val="004101E0"/>
    <w:rsid w:val="00412A4A"/>
    <w:rsid w:val="0041394B"/>
    <w:rsid w:val="00416B51"/>
    <w:rsid w:val="004270B4"/>
    <w:rsid w:val="00434833"/>
    <w:rsid w:val="00440CF5"/>
    <w:rsid w:val="004445B8"/>
    <w:rsid w:val="00451B17"/>
    <w:rsid w:val="004547AE"/>
    <w:rsid w:val="00457F73"/>
    <w:rsid w:val="00460A4C"/>
    <w:rsid w:val="0046293F"/>
    <w:rsid w:val="00463AB9"/>
    <w:rsid w:val="00470581"/>
    <w:rsid w:val="00471910"/>
    <w:rsid w:val="0047303E"/>
    <w:rsid w:val="00474100"/>
    <w:rsid w:val="00474B81"/>
    <w:rsid w:val="00486404"/>
    <w:rsid w:val="004904E0"/>
    <w:rsid w:val="004A126F"/>
    <w:rsid w:val="004A62BD"/>
    <w:rsid w:val="004A7C05"/>
    <w:rsid w:val="004B128D"/>
    <w:rsid w:val="004B1A9E"/>
    <w:rsid w:val="004B2347"/>
    <w:rsid w:val="004B2C1B"/>
    <w:rsid w:val="004B4209"/>
    <w:rsid w:val="004B5617"/>
    <w:rsid w:val="004B61D3"/>
    <w:rsid w:val="004C25D3"/>
    <w:rsid w:val="004C374E"/>
    <w:rsid w:val="004C3B11"/>
    <w:rsid w:val="004C3B99"/>
    <w:rsid w:val="004C452C"/>
    <w:rsid w:val="004C6BF3"/>
    <w:rsid w:val="004D02A9"/>
    <w:rsid w:val="004D2C04"/>
    <w:rsid w:val="004D4A78"/>
    <w:rsid w:val="004D697E"/>
    <w:rsid w:val="004D7FC2"/>
    <w:rsid w:val="004F272C"/>
    <w:rsid w:val="004F5BCB"/>
    <w:rsid w:val="004F5CC0"/>
    <w:rsid w:val="00505AA6"/>
    <w:rsid w:val="005070CE"/>
    <w:rsid w:val="005226AB"/>
    <w:rsid w:val="00522EE9"/>
    <w:rsid w:val="0052530E"/>
    <w:rsid w:val="00532D7D"/>
    <w:rsid w:val="00536F52"/>
    <w:rsid w:val="00543A54"/>
    <w:rsid w:val="00544A45"/>
    <w:rsid w:val="00546652"/>
    <w:rsid w:val="00553B84"/>
    <w:rsid w:val="00560050"/>
    <w:rsid w:val="00561C2F"/>
    <w:rsid w:val="005642DE"/>
    <w:rsid w:val="00565CFD"/>
    <w:rsid w:val="00580544"/>
    <w:rsid w:val="00586565"/>
    <w:rsid w:val="005A44B8"/>
    <w:rsid w:val="005B2D2F"/>
    <w:rsid w:val="005D3733"/>
    <w:rsid w:val="005D40A4"/>
    <w:rsid w:val="005D7DA5"/>
    <w:rsid w:val="005E7477"/>
    <w:rsid w:val="005F42E5"/>
    <w:rsid w:val="00600DA7"/>
    <w:rsid w:val="00602259"/>
    <w:rsid w:val="006029AE"/>
    <w:rsid w:val="006045DD"/>
    <w:rsid w:val="00604631"/>
    <w:rsid w:val="006116E3"/>
    <w:rsid w:val="006161D7"/>
    <w:rsid w:val="00616842"/>
    <w:rsid w:val="0062596A"/>
    <w:rsid w:val="00625A8A"/>
    <w:rsid w:val="006260A3"/>
    <w:rsid w:val="0062640D"/>
    <w:rsid w:val="00635D90"/>
    <w:rsid w:val="00640697"/>
    <w:rsid w:val="00640B18"/>
    <w:rsid w:val="0064166C"/>
    <w:rsid w:val="006436D8"/>
    <w:rsid w:val="006516ED"/>
    <w:rsid w:val="00651B9D"/>
    <w:rsid w:val="00652812"/>
    <w:rsid w:val="006542AE"/>
    <w:rsid w:val="006561E3"/>
    <w:rsid w:val="006567EB"/>
    <w:rsid w:val="00657B92"/>
    <w:rsid w:val="00662382"/>
    <w:rsid w:val="006677D6"/>
    <w:rsid w:val="00672331"/>
    <w:rsid w:val="0067439B"/>
    <w:rsid w:val="0067496F"/>
    <w:rsid w:val="00674C4C"/>
    <w:rsid w:val="0067680E"/>
    <w:rsid w:val="006812C2"/>
    <w:rsid w:val="00685381"/>
    <w:rsid w:val="00692431"/>
    <w:rsid w:val="00694D0A"/>
    <w:rsid w:val="006A1A4E"/>
    <w:rsid w:val="006A51D5"/>
    <w:rsid w:val="006A52B0"/>
    <w:rsid w:val="006B0359"/>
    <w:rsid w:val="006B5AC7"/>
    <w:rsid w:val="006C7C94"/>
    <w:rsid w:val="006D2222"/>
    <w:rsid w:val="006F494A"/>
    <w:rsid w:val="006F7254"/>
    <w:rsid w:val="00701BBD"/>
    <w:rsid w:val="007102EF"/>
    <w:rsid w:val="007127C6"/>
    <w:rsid w:val="00714793"/>
    <w:rsid w:val="00720865"/>
    <w:rsid w:val="007228CC"/>
    <w:rsid w:val="00725B45"/>
    <w:rsid w:val="00734BA6"/>
    <w:rsid w:val="00735557"/>
    <w:rsid w:val="00736749"/>
    <w:rsid w:val="00746AF5"/>
    <w:rsid w:val="00757BC8"/>
    <w:rsid w:val="007619D7"/>
    <w:rsid w:val="00772954"/>
    <w:rsid w:val="00773ECE"/>
    <w:rsid w:val="00777FD8"/>
    <w:rsid w:val="007801E4"/>
    <w:rsid w:val="00780F62"/>
    <w:rsid w:val="00784C08"/>
    <w:rsid w:val="00793970"/>
    <w:rsid w:val="0079420F"/>
    <w:rsid w:val="00794EFB"/>
    <w:rsid w:val="007A310B"/>
    <w:rsid w:val="007A4808"/>
    <w:rsid w:val="007B0E08"/>
    <w:rsid w:val="007B6582"/>
    <w:rsid w:val="007C1261"/>
    <w:rsid w:val="007C2C10"/>
    <w:rsid w:val="007C68D2"/>
    <w:rsid w:val="007D0F13"/>
    <w:rsid w:val="007D43C6"/>
    <w:rsid w:val="007D78C3"/>
    <w:rsid w:val="007E3573"/>
    <w:rsid w:val="007F7E4F"/>
    <w:rsid w:val="00800A1F"/>
    <w:rsid w:val="00805BDD"/>
    <w:rsid w:val="008146F9"/>
    <w:rsid w:val="00823DC9"/>
    <w:rsid w:val="0082633F"/>
    <w:rsid w:val="00827BF4"/>
    <w:rsid w:val="00831597"/>
    <w:rsid w:val="00834C60"/>
    <w:rsid w:val="00841951"/>
    <w:rsid w:val="008439CF"/>
    <w:rsid w:val="00844465"/>
    <w:rsid w:val="008465FC"/>
    <w:rsid w:val="008503F6"/>
    <w:rsid w:val="008507E2"/>
    <w:rsid w:val="00852C2E"/>
    <w:rsid w:val="00857C6D"/>
    <w:rsid w:val="008618B8"/>
    <w:rsid w:val="008619DB"/>
    <w:rsid w:val="00871F49"/>
    <w:rsid w:val="00872F9C"/>
    <w:rsid w:val="00877821"/>
    <w:rsid w:val="00885AB7"/>
    <w:rsid w:val="00891640"/>
    <w:rsid w:val="00892822"/>
    <w:rsid w:val="00892978"/>
    <w:rsid w:val="008971F0"/>
    <w:rsid w:val="0089738B"/>
    <w:rsid w:val="008A30D6"/>
    <w:rsid w:val="008A3A89"/>
    <w:rsid w:val="008A4C71"/>
    <w:rsid w:val="008A4DE0"/>
    <w:rsid w:val="008A6964"/>
    <w:rsid w:val="008A762C"/>
    <w:rsid w:val="008B6014"/>
    <w:rsid w:val="008B640E"/>
    <w:rsid w:val="008B73D3"/>
    <w:rsid w:val="008C1924"/>
    <w:rsid w:val="008D21F0"/>
    <w:rsid w:val="008D3C9A"/>
    <w:rsid w:val="008D65ED"/>
    <w:rsid w:val="008E4AE0"/>
    <w:rsid w:val="008E5F4C"/>
    <w:rsid w:val="008E68B4"/>
    <w:rsid w:val="008F35D6"/>
    <w:rsid w:val="008F7656"/>
    <w:rsid w:val="00900CE6"/>
    <w:rsid w:val="00905A17"/>
    <w:rsid w:val="0090740F"/>
    <w:rsid w:val="009130F9"/>
    <w:rsid w:val="009156D0"/>
    <w:rsid w:val="0092758A"/>
    <w:rsid w:val="00930ACB"/>
    <w:rsid w:val="00933DB6"/>
    <w:rsid w:val="009341E1"/>
    <w:rsid w:val="00935B0B"/>
    <w:rsid w:val="00947CA1"/>
    <w:rsid w:val="009538E4"/>
    <w:rsid w:val="0095603B"/>
    <w:rsid w:val="009560BE"/>
    <w:rsid w:val="009579B7"/>
    <w:rsid w:val="00961874"/>
    <w:rsid w:val="00982EF6"/>
    <w:rsid w:val="009901C0"/>
    <w:rsid w:val="009930AF"/>
    <w:rsid w:val="009B3E60"/>
    <w:rsid w:val="009B5205"/>
    <w:rsid w:val="009C1D6D"/>
    <w:rsid w:val="009C2947"/>
    <w:rsid w:val="009C2EF5"/>
    <w:rsid w:val="009C6417"/>
    <w:rsid w:val="009D1AE3"/>
    <w:rsid w:val="009D4A0A"/>
    <w:rsid w:val="009F3909"/>
    <w:rsid w:val="009F39C5"/>
    <w:rsid w:val="00A00B51"/>
    <w:rsid w:val="00A02D3B"/>
    <w:rsid w:val="00A04B76"/>
    <w:rsid w:val="00A05FC6"/>
    <w:rsid w:val="00A172A5"/>
    <w:rsid w:val="00A27D7F"/>
    <w:rsid w:val="00A31B83"/>
    <w:rsid w:val="00A31D7E"/>
    <w:rsid w:val="00A33C3D"/>
    <w:rsid w:val="00A34517"/>
    <w:rsid w:val="00A40FC9"/>
    <w:rsid w:val="00A46A19"/>
    <w:rsid w:val="00A5264E"/>
    <w:rsid w:val="00A5423D"/>
    <w:rsid w:val="00A55F31"/>
    <w:rsid w:val="00A632E6"/>
    <w:rsid w:val="00A70649"/>
    <w:rsid w:val="00A715EC"/>
    <w:rsid w:val="00A805F6"/>
    <w:rsid w:val="00A8461D"/>
    <w:rsid w:val="00A85A08"/>
    <w:rsid w:val="00A95646"/>
    <w:rsid w:val="00A963F0"/>
    <w:rsid w:val="00AA008E"/>
    <w:rsid w:val="00AA22C8"/>
    <w:rsid w:val="00AA3594"/>
    <w:rsid w:val="00AA578B"/>
    <w:rsid w:val="00AA5C93"/>
    <w:rsid w:val="00AB67B7"/>
    <w:rsid w:val="00AB70EF"/>
    <w:rsid w:val="00AC1A72"/>
    <w:rsid w:val="00AC2CA4"/>
    <w:rsid w:val="00AD0411"/>
    <w:rsid w:val="00AD5C5F"/>
    <w:rsid w:val="00AE3B14"/>
    <w:rsid w:val="00AE4A5D"/>
    <w:rsid w:val="00AF2077"/>
    <w:rsid w:val="00AF2BDD"/>
    <w:rsid w:val="00AF3CB0"/>
    <w:rsid w:val="00AF6C00"/>
    <w:rsid w:val="00AF6E7A"/>
    <w:rsid w:val="00B03B22"/>
    <w:rsid w:val="00B066F8"/>
    <w:rsid w:val="00B07EE3"/>
    <w:rsid w:val="00B1321E"/>
    <w:rsid w:val="00B2327C"/>
    <w:rsid w:val="00B33583"/>
    <w:rsid w:val="00B36CCC"/>
    <w:rsid w:val="00B445A0"/>
    <w:rsid w:val="00B45C57"/>
    <w:rsid w:val="00B5488B"/>
    <w:rsid w:val="00B63C1D"/>
    <w:rsid w:val="00B72E5F"/>
    <w:rsid w:val="00B83417"/>
    <w:rsid w:val="00B90619"/>
    <w:rsid w:val="00B90970"/>
    <w:rsid w:val="00B93CA5"/>
    <w:rsid w:val="00BA341B"/>
    <w:rsid w:val="00BB2558"/>
    <w:rsid w:val="00BC16C3"/>
    <w:rsid w:val="00BC5E9C"/>
    <w:rsid w:val="00BC6EDC"/>
    <w:rsid w:val="00BD4D41"/>
    <w:rsid w:val="00BD506A"/>
    <w:rsid w:val="00BE0904"/>
    <w:rsid w:val="00BE163E"/>
    <w:rsid w:val="00BE5C2E"/>
    <w:rsid w:val="00BF33B7"/>
    <w:rsid w:val="00BF5A58"/>
    <w:rsid w:val="00BF5F29"/>
    <w:rsid w:val="00BF6E0F"/>
    <w:rsid w:val="00C00C70"/>
    <w:rsid w:val="00C05724"/>
    <w:rsid w:val="00C064F4"/>
    <w:rsid w:val="00C16691"/>
    <w:rsid w:val="00C279A4"/>
    <w:rsid w:val="00C31776"/>
    <w:rsid w:val="00C4241A"/>
    <w:rsid w:val="00C44736"/>
    <w:rsid w:val="00C45511"/>
    <w:rsid w:val="00C50B77"/>
    <w:rsid w:val="00C6442E"/>
    <w:rsid w:val="00C712E8"/>
    <w:rsid w:val="00C77190"/>
    <w:rsid w:val="00C816CA"/>
    <w:rsid w:val="00C869FA"/>
    <w:rsid w:val="00C9012A"/>
    <w:rsid w:val="00C95293"/>
    <w:rsid w:val="00CA24C7"/>
    <w:rsid w:val="00CA3E09"/>
    <w:rsid w:val="00CB53A2"/>
    <w:rsid w:val="00CB61AC"/>
    <w:rsid w:val="00CB623F"/>
    <w:rsid w:val="00CB7218"/>
    <w:rsid w:val="00CB7E25"/>
    <w:rsid w:val="00CC5261"/>
    <w:rsid w:val="00CD2689"/>
    <w:rsid w:val="00CD3984"/>
    <w:rsid w:val="00CD5DF4"/>
    <w:rsid w:val="00CD6945"/>
    <w:rsid w:val="00CE6268"/>
    <w:rsid w:val="00CE675A"/>
    <w:rsid w:val="00CF4166"/>
    <w:rsid w:val="00CF56E5"/>
    <w:rsid w:val="00D03E32"/>
    <w:rsid w:val="00D120C1"/>
    <w:rsid w:val="00D12C4E"/>
    <w:rsid w:val="00D14176"/>
    <w:rsid w:val="00D278ED"/>
    <w:rsid w:val="00D42882"/>
    <w:rsid w:val="00D42887"/>
    <w:rsid w:val="00D4349C"/>
    <w:rsid w:val="00D44596"/>
    <w:rsid w:val="00D503D3"/>
    <w:rsid w:val="00D524B7"/>
    <w:rsid w:val="00D54996"/>
    <w:rsid w:val="00D63371"/>
    <w:rsid w:val="00D637EF"/>
    <w:rsid w:val="00D65CF8"/>
    <w:rsid w:val="00D66278"/>
    <w:rsid w:val="00D7206E"/>
    <w:rsid w:val="00D7222B"/>
    <w:rsid w:val="00D73142"/>
    <w:rsid w:val="00D749BD"/>
    <w:rsid w:val="00D8007D"/>
    <w:rsid w:val="00D815DF"/>
    <w:rsid w:val="00D8171C"/>
    <w:rsid w:val="00D95352"/>
    <w:rsid w:val="00D953D6"/>
    <w:rsid w:val="00D97999"/>
    <w:rsid w:val="00D97DA1"/>
    <w:rsid w:val="00DA39BC"/>
    <w:rsid w:val="00DA523A"/>
    <w:rsid w:val="00DB5BCE"/>
    <w:rsid w:val="00DB6AD6"/>
    <w:rsid w:val="00DC50BD"/>
    <w:rsid w:val="00DD1383"/>
    <w:rsid w:val="00DD34EF"/>
    <w:rsid w:val="00DD52DC"/>
    <w:rsid w:val="00DD63C6"/>
    <w:rsid w:val="00DD7235"/>
    <w:rsid w:val="00DE1E93"/>
    <w:rsid w:val="00DE412D"/>
    <w:rsid w:val="00DE6351"/>
    <w:rsid w:val="00DE698E"/>
    <w:rsid w:val="00DF0B7A"/>
    <w:rsid w:val="00DF12C6"/>
    <w:rsid w:val="00E00968"/>
    <w:rsid w:val="00E01997"/>
    <w:rsid w:val="00E01B84"/>
    <w:rsid w:val="00E047D6"/>
    <w:rsid w:val="00E07C87"/>
    <w:rsid w:val="00E22FE7"/>
    <w:rsid w:val="00E245DE"/>
    <w:rsid w:val="00E27E6B"/>
    <w:rsid w:val="00E353B8"/>
    <w:rsid w:val="00E564BD"/>
    <w:rsid w:val="00E572E2"/>
    <w:rsid w:val="00E633B0"/>
    <w:rsid w:val="00E76C3E"/>
    <w:rsid w:val="00E77E86"/>
    <w:rsid w:val="00EA1003"/>
    <w:rsid w:val="00EA2420"/>
    <w:rsid w:val="00EA4627"/>
    <w:rsid w:val="00EB2DAE"/>
    <w:rsid w:val="00EB3CE6"/>
    <w:rsid w:val="00EC297D"/>
    <w:rsid w:val="00EC3B25"/>
    <w:rsid w:val="00ED1500"/>
    <w:rsid w:val="00ED22A8"/>
    <w:rsid w:val="00ED34E1"/>
    <w:rsid w:val="00ED36A5"/>
    <w:rsid w:val="00EE195F"/>
    <w:rsid w:val="00EE6C40"/>
    <w:rsid w:val="00EF1EA0"/>
    <w:rsid w:val="00F07637"/>
    <w:rsid w:val="00F10E0D"/>
    <w:rsid w:val="00F165F0"/>
    <w:rsid w:val="00F32FF4"/>
    <w:rsid w:val="00F37D73"/>
    <w:rsid w:val="00F45095"/>
    <w:rsid w:val="00F45856"/>
    <w:rsid w:val="00F53CCF"/>
    <w:rsid w:val="00F57717"/>
    <w:rsid w:val="00F60897"/>
    <w:rsid w:val="00F63573"/>
    <w:rsid w:val="00F64EBA"/>
    <w:rsid w:val="00F677D6"/>
    <w:rsid w:val="00F70BC8"/>
    <w:rsid w:val="00F73704"/>
    <w:rsid w:val="00F74399"/>
    <w:rsid w:val="00F74A14"/>
    <w:rsid w:val="00F74BDF"/>
    <w:rsid w:val="00F752D0"/>
    <w:rsid w:val="00F811D8"/>
    <w:rsid w:val="00F91B59"/>
    <w:rsid w:val="00F92A47"/>
    <w:rsid w:val="00F96577"/>
    <w:rsid w:val="00FA5E31"/>
    <w:rsid w:val="00FC1ECE"/>
    <w:rsid w:val="00FC3665"/>
    <w:rsid w:val="00FD685E"/>
    <w:rsid w:val="00FE0F07"/>
    <w:rsid w:val="00FE1132"/>
    <w:rsid w:val="00FF31D3"/>
    <w:rsid w:val="00FF494B"/>
    <w:rsid w:val="00FF5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6222E9-0C6A-49F5-8898-62E8C832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after="120" w:line="360" w:lineRule="auto"/>
    </w:pPr>
    <w:rPr>
      <w:rFonts w:ascii="Times New Roman" w:hAnsi="Times New Roman" w:cs="Times New Roman"/>
      <w:sz w:val="24"/>
    </w:rPr>
  </w:style>
  <w:style w:type="paragraph" w:styleId="Antrat1">
    <w:name w:val="heading 1"/>
    <w:basedOn w:val="prastasis"/>
    <w:next w:val="prastasis"/>
    <w:link w:val="Antrat1Diagrama"/>
    <w:uiPriority w:val="9"/>
    <w:qFormat/>
    <w:rsid w:val="00BE16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CouncilLarge">
    <w:name w:val="Header Council Large"/>
    <w:basedOn w:val="prastasis"/>
    <w:link w:val="HeaderCouncilLargeChar"/>
    <w:rsid w:val="00134B33"/>
    <w:pPr>
      <w:spacing w:before="0" w:after="440"/>
      <w:ind w:left="-1134" w:right="-1134"/>
    </w:pPr>
    <w:rPr>
      <w:sz w:val="2"/>
    </w:rPr>
  </w:style>
  <w:style w:type="character" w:customStyle="1" w:styleId="TechnicalBlockChar">
    <w:name w:val="Technical Block Char"/>
    <w:basedOn w:val="Numatytasispastraiposriftas"/>
    <w:rsid w:val="00134B33"/>
    <w:rPr>
      <w:rFonts w:ascii="Times New Roman" w:hAnsi="Times New Roman" w:cs="Times New Roman"/>
      <w:sz w:val="24"/>
      <w:lang w:val="lt-LT"/>
    </w:rPr>
  </w:style>
  <w:style w:type="character" w:customStyle="1" w:styleId="HeaderCouncilLargeChar">
    <w:name w:val="Header Council Large Char"/>
    <w:basedOn w:val="TechnicalBlockChar"/>
    <w:link w:val="HeaderCouncilLarge"/>
    <w:rsid w:val="00134B33"/>
    <w:rPr>
      <w:rFonts w:ascii="Times New Roman" w:hAnsi="Times New Roman" w:cs="Times New Roman"/>
      <w:sz w:val="2"/>
      <w:lang w:val="lt-LT"/>
    </w:rPr>
  </w:style>
  <w:style w:type="paragraph" w:customStyle="1" w:styleId="FooterText">
    <w:name w:val="Footer Text"/>
    <w:basedOn w:val="prastasis"/>
    <w:rsid w:val="00134B33"/>
    <w:pPr>
      <w:spacing w:before="0" w:after="0" w:line="240" w:lineRule="auto"/>
    </w:pPr>
    <w:rPr>
      <w:rFonts w:eastAsia="Times New Roman"/>
      <w:szCs w:val="24"/>
    </w:rPr>
  </w:style>
  <w:style w:type="character" w:styleId="Vietosrezervavimoenklotekstas">
    <w:name w:val="Placeholder Text"/>
    <w:basedOn w:val="Numatytasispastraiposriftas"/>
    <w:uiPriority w:val="99"/>
    <w:semiHidden/>
    <w:rsid w:val="00134B33"/>
    <w:rPr>
      <w:color w:val="808080"/>
    </w:rPr>
  </w:style>
  <w:style w:type="paragraph" w:customStyle="1" w:styleId="Default">
    <w:name w:val="Default"/>
    <w:rsid w:val="003B3053"/>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3B3053"/>
    <w:pPr>
      <w:spacing w:before="0" w:after="0" w:line="280" w:lineRule="exact"/>
      <w:ind w:left="720"/>
      <w:contextualSpacing/>
    </w:pPr>
    <w:rPr>
      <w:rFonts w:ascii="Verdana" w:eastAsia="Times New Roman" w:hAnsi="Verdana"/>
      <w:sz w:val="22"/>
      <w:szCs w:val="21"/>
    </w:rPr>
  </w:style>
  <w:style w:type="paragraph" w:styleId="Debesliotekstas">
    <w:name w:val="Balloon Text"/>
    <w:basedOn w:val="prastasis"/>
    <w:link w:val="DebesliotekstasDiagrama"/>
    <w:uiPriority w:val="99"/>
    <w:semiHidden/>
    <w:unhideWhenUsed/>
    <w:rsid w:val="00B1321E"/>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321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7D0F13"/>
    <w:rPr>
      <w:sz w:val="16"/>
      <w:szCs w:val="16"/>
    </w:rPr>
  </w:style>
  <w:style w:type="paragraph" w:styleId="Komentarotekstas">
    <w:name w:val="annotation text"/>
    <w:basedOn w:val="prastasis"/>
    <w:link w:val="KomentarotekstasDiagrama"/>
    <w:uiPriority w:val="99"/>
    <w:unhideWhenUsed/>
    <w:rsid w:val="007D0F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D0F13"/>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D0F13"/>
    <w:rPr>
      <w:b/>
      <w:bCs/>
    </w:rPr>
  </w:style>
  <w:style w:type="character" w:customStyle="1" w:styleId="KomentarotemaDiagrama">
    <w:name w:val="Komentaro tema Diagrama"/>
    <w:basedOn w:val="KomentarotekstasDiagrama"/>
    <w:link w:val="Komentarotema"/>
    <w:uiPriority w:val="99"/>
    <w:semiHidden/>
    <w:rsid w:val="007D0F13"/>
    <w:rPr>
      <w:rFonts w:ascii="Times New Roman" w:hAnsi="Times New Roman" w:cs="Times New Roman"/>
      <w:b/>
      <w:bCs/>
      <w:sz w:val="20"/>
      <w:szCs w:val="20"/>
      <w:lang w:val="lt-LT"/>
    </w:rPr>
  </w:style>
  <w:style w:type="paragraph" w:styleId="Betarp">
    <w:name w:val="No Spacing"/>
    <w:basedOn w:val="prastasis"/>
    <w:uiPriority w:val="1"/>
    <w:qFormat/>
    <w:rsid w:val="00E353B8"/>
    <w:pPr>
      <w:spacing w:before="0" w:after="0" w:line="240" w:lineRule="auto"/>
    </w:pPr>
    <w:rPr>
      <w:rFonts w:ascii="Calibri" w:hAnsi="Calibri" w:cs="Calibri"/>
      <w:sz w:val="22"/>
    </w:rPr>
  </w:style>
  <w:style w:type="paragraph" w:customStyle="1" w:styleId="xmsonormal">
    <w:name w:val="x_msonormal"/>
    <w:basedOn w:val="prastasis"/>
    <w:uiPriority w:val="99"/>
    <w:semiHidden/>
    <w:rsid w:val="00F74BDF"/>
    <w:pPr>
      <w:spacing w:before="0" w:after="0" w:line="240" w:lineRule="auto"/>
    </w:pPr>
    <w:rPr>
      <w:rFonts w:ascii="Calibri" w:hAnsi="Calibri" w:cs="Calibri"/>
      <w:sz w:val="22"/>
      <w:lang w:eastAsia="hr-HR"/>
    </w:rPr>
  </w:style>
  <w:style w:type="paragraph" w:styleId="Pataisymai">
    <w:name w:val="Revision"/>
    <w:hidden/>
    <w:uiPriority w:val="99"/>
    <w:semiHidden/>
    <w:rsid w:val="00012E5C"/>
    <w:pPr>
      <w:spacing w:after="0" w:line="240" w:lineRule="auto"/>
    </w:pPr>
    <w:rPr>
      <w:rFonts w:ascii="Times New Roman" w:hAnsi="Times New Roman" w:cs="Times New Roman"/>
      <w:sz w:val="24"/>
    </w:rPr>
  </w:style>
  <w:style w:type="paragraph" w:customStyle="1" w:styleId="Lignefinal">
    <w:name w:val="Ligne final"/>
    <w:basedOn w:val="prastasis"/>
    <w:next w:val="prastasis"/>
    <w:rsid w:val="00310114"/>
    <w:pPr>
      <w:pBdr>
        <w:bottom w:val="single" w:sz="4" w:space="0" w:color="000000"/>
      </w:pBdr>
      <w:spacing w:before="360"/>
      <w:ind w:left="3400" w:right="3400"/>
      <w:jc w:val="center"/>
    </w:pPr>
    <w:rPr>
      <w:b/>
    </w:rPr>
  </w:style>
  <w:style w:type="character" w:styleId="Emfaz">
    <w:name w:val="Emphasis"/>
    <w:basedOn w:val="Numatytasispastraiposriftas"/>
    <w:uiPriority w:val="20"/>
    <w:qFormat/>
    <w:rsid w:val="00B07EE3"/>
    <w:rPr>
      <w:i/>
      <w:iCs/>
    </w:rPr>
  </w:style>
  <w:style w:type="paragraph" w:customStyle="1" w:styleId="Briefingdef">
    <w:name w:val="Briefing def"/>
    <w:basedOn w:val="prastasis"/>
    <w:uiPriority w:val="99"/>
    <w:rsid w:val="007619D7"/>
    <w:pPr>
      <w:numPr>
        <w:numId w:val="1"/>
      </w:numPr>
      <w:spacing w:before="0" w:after="480" w:line="240" w:lineRule="auto"/>
      <w:jc w:val="both"/>
    </w:pPr>
    <w:rPr>
      <w:rFonts w:eastAsia="Calibri"/>
      <w:sz w:val="32"/>
      <w:szCs w:val="32"/>
      <w:lang w:eastAsia="en-GB"/>
    </w:rPr>
  </w:style>
  <w:style w:type="numbering" w:customStyle="1" w:styleId="Formatvorlage1">
    <w:name w:val="Formatvorlage1"/>
    <w:uiPriority w:val="99"/>
    <w:rsid w:val="009C2EF5"/>
    <w:pPr>
      <w:numPr>
        <w:numId w:val="2"/>
      </w:numPr>
    </w:pPr>
  </w:style>
  <w:style w:type="character" w:customStyle="1" w:styleId="Antrat1Diagrama">
    <w:name w:val="Antraštė 1 Diagrama"/>
    <w:basedOn w:val="Numatytasispastraiposriftas"/>
    <w:link w:val="Antrat1"/>
    <w:uiPriority w:val="9"/>
    <w:rsid w:val="00BE163E"/>
    <w:rPr>
      <w:rFonts w:asciiTheme="majorHAnsi" w:eastAsiaTheme="majorEastAsia" w:hAnsiTheme="majorHAnsi" w:cstheme="majorBidi"/>
      <w:color w:val="365F91" w:themeColor="accent1" w:themeShade="BF"/>
      <w:sz w:val="32"/>
      <w:szCs w:val="32"/>
      <w:lang w:val="lt-LT"/>
    </w:rPr>
  </w:style>
  <w:style w:type="paragraph" w:styleId="Turinioantrat">
    <w:name w:val="TOC Heading"/>
    <w:basedOn w:val="Antrat1"/>
    <w:next w:val="prastasis"/>
    <w:uiPriority w:val="39"/>
    <w:unhideWhenUsed/>
    <w:qFormat/>
    <w:rsid w:val="00BE163E"/>
    <w:pPr>
      <w:spacing w:line="259" w:lineRule="auto"/>
      <w:outlineLvl w:val="9"/>
    </w:pPr>
  </w:style>
  <w:style w:type="paragraph" w:styleId="Turinys1">
    <w:name w:val="toc 1"/>
    <w:basedOn w:val="prastasis"/>
    <w:next w:val="prastasis"/>
    <w:autoRedefine/>
    <w:uiPriority w:val="39"/>
    <w:unhideWhenUsed/>
    <w:rsid w:val="00364834"/>
    <w:pPr>
      <w:tabs>
        <w:tab w:val="left" w:pos="567"/>
        <w:tab w:val="right" w:leader="dot" w:pos="9629"/>
      </w:tabs>
      <w:spacing w:before="0" w:after="0"/>
    </w:pPr>
  </w:style>
  <w:style w:type="character" w:styleId="Hipersaitas">
    <w:name w:val="Hyperlink"/>
    <w:basedOn w:val="Numatytasispastraiposriftas"/>
    <w:uiPriority w:val="99"/>
    <w:unhideWhenUsed/>
    <w:rsid w:val="00BE163E"/>
    <w:rPr>
      <w:color w:val="0000FF" w:themeColor="hyperlink"/>
      <w:u w:val="single"/>
    </w:rPr>
  </w:style>
  <w:style w:type="paragraph" w:styleId="Antrats">
    <w:name w:val="header"/>
    <w:basedOn w:val="prastasis"/>
    <w:link w:val="AntratsDiagrama"/>
    <w:uiPriority w:val="99"/>
    <w:unhideWhenUsed/>
    <w:rsid w:val="00B5488B"/>
    <w:pPr>
      <w:tabs>
        <w:tab w:val="right" w:pos="9638"/>
      </w:tabs>
    </w:pPr>
  </w:style>
  <w:style w:type="character" w:customStyle="1" w:styleId="AntratsDiagrama">
    <w:name w:val="Antraštės Diagrama"/>
    <w:basedOn w:val="Numatytasispastraiposriftas"/>
    <w:link w:val="Antrats"/>
    <w:uiPriority w:val="99"/>
    <w:rsid w:val="00B5488B"/>
    <w:rPr>
      <w:rFonts w:ascii="Times New Roman" w:hAnsi="Times New Roman" w:cs="Times New Roman"/>
      <w:sz w:val="24"/>
      <w:shd w:val="clear" w:color="auto" w:fill="auto"/>
      <w:lang w:val="lt-LT"/>
    </w:rPr>
  </w:style>
  <w:style w:type="paragraph" w:styleId="Porat">
    <w:name w:val="footer"/>
    <w:basedOn w:val="prastasis"/>
    <w:link w:val="PoratDiagrama"/>
    <w:uiPriority w:val="99"/>
    <w:unhideWhenUsed/>
    <w:rsid w:val="00B5488B"/>
    <w:pPr>
      <w:tabs>
        <w:tab w:val="center" w:pos="4819"/>
        <w:tab w:val="center" w:pos="7370"/>
        <w:tab w:val="right" w:pos="9638"/>
      </w:tabs>
      <w:spacing w:before="0" w:after="0" w:line="240" w:lineRule="auto"/>
    </w:pPr>
  </w:style>
  <w:style w:type="character" w:customStyle="1" w:styleId="PoratDiagrama">
    <w:name w:val="Poraštė Diagrama"/>
    <w:basedOn w:val="Numatytasispastraiposriftas"/>
    <w:link w:val="Porat"/>
    <w:uiPriority w:val="99"/>
    <w:rsid w:val="00B5488B"/>
    <w:rPr>
      <w:rFonts w:ascii="Times New Roman" w:hAnsi="Times New Roman" w:cs="Times New Roman"/>
      <w:sz w:val="24"/>
      <w:shd w:val="clear" w:color="auto" w:fill="auto"/>
      <w:lang w:val="lt-LT"/>
    </w:rPr>
  </w:style>
  <w:style w:type="paragraph" w:styleId="Puslapioinaostekstas">
    <w:name w:val="footnote text"/>
    <w:basedOn w:val="prastasis"/>
    <w:link w:val="PuslapioinaostekstasDiagrama"/>
    <w:uiPriority w:val="99"/>
    <w:unhideWhenUsed/>
    <w:rsid w:val="00D12C4E"/>
    <w:pPr>
      <w:spacing w:before="0" w:after="0" w:line="240" w:lineRule="auto"/>
      <w:ind w:left="720" w:hanging="720"/>
    </w:pPr>
    <w:rPr>
      <w:szCs w:val="20"/>
    </w:rPr>
  </w:style>
  <w:style w:type="character" w:customStyle="1" w:styleId="PuslapioinaostekstasDiagrama">
    <w:name w:val="Puslapio išnašos tekstas Diagrama"/>
    <w:basedOn w:val="Numatytasispastraiposriftas"/>
    <w:link w:val="Puslapioinaostekstas"/>
    <w:uiPriority w:val="99"/>
    <w:rsid w:val="00D12C4E"/>
    <w:rPr>
      <w:rFonts w:ascii="Times New Roman" w:hAnsi="Times New Roman" w:cs="Times New Roman"/>
      <w:sz w:val="24"/>
      <w:szCs w:val="20"/>
      <w:lang w:val="lt-LT"/>
    </w:rPr>
  </w:style>
  <w:style w:type="paragraph" w:customStyle="1" w:styleId="NormalCentered">
    <w:name w:val="Normal Centered"/>
    <w:basedOn w:val="prastasis"/>
    <w:rsid w:val="009C6417"/>
    <w:pPr>
      <w:spacing w:before="200"/>
      <w:jc w:val="center"/>
    </w:pPr>
  </w:style>
  <w:style w:type="paragraph" w:customStyle="1" w:styleId="NormalRight">
    <w:name w:val="Normal Right"/>
    <w:basedOn w:val="prastasis"/>
    <w:rsid w:val="009C6417"/>
    <w:pPr>
      <w:spacing w:before="200"/>
      <w:jc w:val="right"/>
    </w:pPr>
  </w:style>
  <w:style w:type="paragraph" w:customStyle="1" w:styleId="NormalJustified">
    <w:name w:val="Normal Justified"/>
    <w:basedOn w:val="prastasis"/>
    <w:rsid w:val="009C6417"/>
    <w:pPr>
      <w:spacing w:before="200"/>
      <w:jc w:val="both"/>
    </w:pPr>
  </w:style>
  <w:style w:type="paragraph" w:customStyle="1" w:styleId="HeaderLandscape">
    <w:name w:val="HeaderLandscape"/>
    <w:basedOn w:val="prastasis"/>
    <w:rsid w:val="009C6417"/>
    <w:pPr>
      <w:tabs>
        <w:tab w:val="right" w:pos="14570"/>
      </w:tabs>
    </w:pPr>
  </w:style>
  <w:style w:type="paragraph" w:customStyle="1" w:styleId="FooterLandscape">
    <w:name w:val="FooterLandscape"/>
    <w:basedOn w:val="prastasis"/>
    <w:rsid w:val="009C6417"/>
    <w:pPr>
      <w:tabs>
        <w:tab w:val="center" w:pos="7285"/>
        <w:tab w:val="center" w:pos="10930"/>
        <w:tab w:val="right" w:pos="14570"/>
      </w:tabs>
      <w:spacing w:before="0" w:after="0" w:line="240" w:lineRule="auto"/>
    </w:pPr>
  </w:style>
  <w:style w:type="character" w:styleId="Puslapioinaosnuoroda">
    <w:name w:val="footnote reference"/>
    <w:basedOn w:val="Numatytasispastraiposriftas"/>
    <w:uiPriority w:val="99"/>
    <w:unhideWhenUsed/>
    <w:rsid w:val="00D12C4E"/>
    <w:rPr>
      <w:b/>
      <w:shd w:val="clear" w:color="auto" w:fill="auto"/>
      <w:vertAlign w:val="superscript"/>
    </w:rPr>
  </w:style>
  <w:style w:type="paragraph" w:customStyle="1" w:styleId="HeaderCouncil">
    <w:name w:val="Header Council"/>
    <w:basedOn w:val="prastasis"/>
    <w:rsid w:val="009C6417"/>
    <w:pPr>
      <w:spacing w:before="0" w:after="0" w:line="240" w:lineRule="auto"/>
    </w:pPr>
    <w:rPr>
      <w:sz w:val="2"/>
    </w:rPr>
  </w:style>
  <w:style w:type="paragraph" w:customStyle="1" w:styleId="FooterCouncil">
    <w:name w:val="Footer Council"/>
    <w:basedOn w:val="prastasis"/>
    <w:rsid w:val="009C6417"/>
    <w:pPr>
      <w:spacing w:before="0" w:after="0" w:line="240" w:lineRule="auto"/>
    </w:pPr>
    <w:rPr>
      <w:sz w:val="2"/>
    </w:rPr>
  </w:style>
  <w:style w:type="paragraph" w:customStyle="1" w:styleId="TechnicalBlock">
    <w:name w:val="Technical Block"/>
    <w:basedOn w:val="prastasis"/>
    <w:next w:val="prastasis"/>
    <w:rsid w:val="000D61EE"/>
    <w:pPr>
      <w:spacing w:before="0" w:after="240" w:line="240" w:lineRule="auto"/>
      <w:jc w:val="center"/>
    </w:pPr>
  </w:style>
  <w:style w:type="paragraph" w:customStyle="1" w:styleId="FinalLine">
    <w:name w:val="Final Line"/>
    <w:basedOn w:val="prastasis"/>
    <w:next w:val="prastasis"/>
    <w:rsid w:val="009C6417"/>
    <w:pPr>
      <w:pBdr>
        <w:bottom w:val="single" w:sz="4" w:space="0" w:color="000000"/>
      </w:pBdr>
      <w:spacing w:before="360"/>
      <w:ind w:left="3400" w:right="3400"/>
      <w:jc w:val="center"/>
    </w:pPr>
    <w:rPr>
      <w:b/>
    </w:rPr>
  </w:style>
  <w:style w:type="paragraph" w:customStyle="1" w:styleId="FinalLineLandscape">
    <w:name w:val="Final Line (Landscape)"/>
    <w:basedOn w:val="prastasis"/>
    <w:next w:val="prastasis"/>
    <w:rsid w:val="009C6417"/>
    <w:pPr>
      <w:pBdr>
        <w:bottom w:val="single" w:sz="4" w:space="0" w:color="000000"/>
      </w:pBdr>
      <w:spacing w:before="360"/>
      <w:ind w:left="5868" w:right="5868"/>
      <w:jc w:val="center"/>
    </w:pPr>
    <w:rPr>
      <w:b/>
    </w:rPr>
  </w:style>
  <w:style w:type="paragraph" w:customStyle="1" w:styleId="Text1">
    <w:name w:val="Text 1"/>
    <w:basedOn w:val="prastasis"/>
    <w:rsid w:val="009C6417"/>
    <w:pPr>
      <w:ind w:left="567"/>
    </w:pPr>
  </w:style>
  <w:style w:type="paragraph" w:customStyle="1" w:styleId="Text2">
    <w:name w:val="Text 2"/>
    <w:basedOn w:val="prastasis"/>
    <w:rsid w:val="009C6417"/>
    <w:pPr>
      <w:ind w:left="1134"/>
    </w:pPr>
  </w:style>
  <w:style w:type="paragraph" w:customStyle="1" w:styleId="Text3">
    <w:name w:val="Text 3"/>
    <w:basedOn w:val="prastasis"/>
    <w:rsid w:val="009C6417"/>
    <w:pPr>
      <w:ind w:left="1701"/>
    </w:pPr>
  </w:style>
  <w:style w:type="paragraph" w:customStyle="1" w:styleId="Text4">
    <w:name w:val="Text 4"/>
    <w:basedOn w:val="prastasis"/>
    <w:rsid w:val="009C6417"/>
    <w:pPr>
      <w:ind w:left="2268"/>
    </w:pPr>
  </w:style>
  <w:style w:type="paragraph" w:customStyle="1" w:styleId="Text5">
    <w:name w:val="Text 5"/>
    <w:basedOn w:val="prastasis"/>
    <w:rsid w:val="009C6417"/>
    <w:pPr>
      <w:ind w:left="2835"/>
    </w:pPr>
  </w:style>
  <w:style w:type="paragraph" w:customStyle="1" w:styleId="Text6">
    <w:name w:val="Text 6"/>
    <w:basedOn w:val="prastasis"/>
    <w:rsid w:val="009C6417"/>
    <w:pPr>
      <w:ind w:left="3402"/>
    </w:pPr>
  </w:style>
  <w:style w:type="paragraph" w:customStyle="1" w:styleId="PointManual">
    <w:name w:val="Point Manual"/>
    <w:basedOn w:val="prastasis"/>
    <w:rsid w:val="009C6417"/>
    <w:pPr>
      <w:ind w:left="567" w:hanging="567"/>
    </w:pPr>
  </w:style>
  <w:style w:type="paragraph" w:customStyle="1" w:styleId="PointManual1">
    <w:name w:val="Point Manual (1)"/>
    <w:basedOn w:val="prastasis"/>
    <w:rsid w:val="009C6417"/>
    <w:pPr>
      <w:ind w:left="1134" w:hanging="567"/>
    </w:pPr>
  </w:style>
  <w:style w:type="paragraph" w:customStyle="1" w:styleId="PointManual2">
    <w:name w:val="Point Manual (2)"/>
    <w:basedOn w:val="prastasis"/>
    <w:rsid w:val="009C6417"/>
    <w:pPr>
      <w:ind w:left="1701" w:hanging="567"/>
    </w:pPr>
  </w:style>
  <w:style w:type="paragraph" w:customStyle="1" w:styleId="PointManual3">
    <w:name w:val="Point Manual (3)"/>
    <w:basedOn w:val="prastasis"/>
    <w:rsid w:val="009C6417"/>
    <w:pPr>
      <w:ind w:left="2268" w:hanging="567"/>
    </w:pPr>
  </w:style>
  <w:style w:type="paragraph" w:customStyle="1" w:styleId="PointManual4">
    <w:name w:val="Point Manual (4)"/>
    <w:basedOn w:val="prastasis"/>
    <w:rsid w:val="009C6417"/>
    <w:pPr>
      <w:ind w:left="2835" w:hanging="567"/>
    </w:pPr>
  </w:style>
  <w:style w:type="paragraph" w:customStyle="1" w:styleId="PointDoubleManual">
    <w:name w:val="Point Double Manual"/>
    <w:basedOn w:val="prastasis"/>
    <w:rsid w:val="009C6417"/>
    <w:pPr>
      <w:tabs>
        <w:tab w:val="left" w:pos="567"/>
      </w:tabs>
      <w:ind w:left="1134" w:hanging="1134"/>
    </w:pPr>
  </w:style>
  <w:style w:type="paragraph" w:customStyle="1" w:styleId="PointDoubleManual1">
    <w:name w:val="Point Double Manual (1)"/>
    <w:basedOn w:val="prastasis"/>
    <w:rsid w:val="009C6417"/>
    <w:pPr>
      <w:tabs>
        <w:tab w:val="left" w:pos="1134"/>
      </w:tabs>
      <w:ind w:left="1701" w:hanging="1134"/>
    </w:pPr>
  </w:style>
  <w:style w:type="paragraph" w:customStyle="1" w:styleId="PointDoubleManual2">
    <w:name w:val="Point Double Manual (2)"/>
    <w:basedOn w:val="prastasis"/>
    <w:rsid w:val="009C6417"/>
    <w:pPr>
      <w:tabs>
        <w:tab w:val="left" w:pos="1701"/>
      </w:tabs>
      <w:ind w:left="2268" w:hanging="1134"/>
    </w:pPr>
  </w:style>
  <w:style w:type="paragraph" w:customStyle="1" w:styleId="PointDoubleManual3">
    <w:name w:val="Point Double Manual (3)"/>
    <w:basedOn w:val="prastasis"/>
    <w:rsid w:val="009C6417"/>
    <w:pPr>
      <w:tabs>
        <w:tab w:val="left" w:pos="2268"/>
      </w:tabs>
      <w:ind w:left="2835" w:hanging="1134"/>
    </w:pPr>
  </w:style>
  <w:style w:type="paragraph" w:customStyle="1" w:styleId="PointDoubleManual4">
    <w:name w:val="Point Double Manual (4)"/>
    <w:basedOn w:val="prastasis"/>
    <w:rsid w:val="009C6417"/>
    <w:pPr>
      <w:tabs>
        <w:tab w:val="left" w:pos="2835"/>
      </w:tabs>
      <w:ind w:left="3402" w:hanging="1134"/>
    </w:pPr>
  </w:style>
  <w:style w:type="paragraph" w:customStyle="1" w:styleId="Pointabc">
    <w:name w:val="Point abc"/>
    <w:basedOn w:val="prastasis"/>
    <w:rsid w:val="009C6417"/>
    <w:pPr>
      <w:numPr>
        <w:ilvl w:val="1"/>
        <w:numId w:val="24"/>
      </w:numPr>
    </w:pPr>
  </w:style>
  <w:style w:type="paragraph" w:customStyle="1" w:styleId="Pointabc1">
    <w:name w:val="Point abc (1)"/>
    <w:basedOn w:val="prastasis"/>
    <w:rsid w:val="009C6417"/>
    <w:pPr>
      <w:numPr>
        <w:ilvl w:val="3"/>
        <w:numId w:val="24"/>
      </w:numPr>
    </w:pPr>
  </w:style>
  <w:style w:type="paragraph" w:customStyle="1" w:styleId="Pointabc2">
    <w:name w:val="Point abc (2)"/>
    <w:basedOn w:val="prastasis"/>
    <w:rsid w:val="009C6417"/>
    <w:pPr>
      <w:numPr>
        <w:ilvl w:val="5"/>
        <w:numId w:val="24"/>
      </w:numPr>
    </w:pPr>
  </w:style>
  <w:style w:type="paragraph" w:customStyle="1" w:styleId="Pointabc3">
    <w:name w:val="Point abc (3)"/>
    <w:basedOn w:val="prastasis"/>
    <w:rsid w:val="009C6417"/>
    <w:pPr>
      <w:numPr>
        <w:ilvl w:val="7"/>
        <w:numId w:val="24"/>
      </w:numPr>
    </w:pPr>
  </w:style>
  <w:style w:type="paragraph" w:customStyle="1" w:styleId="Pointabc4">
    <w:name w:val="Point abc (4)"/>
    <w:basedOn w:val="prastasis"/>
    <w:rsid w:val="009C6417"/>
    <w:pPr>
      <w:numPr>
        <w:ilvl w:val="8"/>
        <w:numId w:val="24"/>
      </w:numPr>
    </w:pPr>
  </w:style>
  <w:style w:type="paragraph" w:customStyle="1" w:styleId="Point123">
    <w:name w:val="Point 123"/>
    <w:basedOn w:val="prastasis"/>
    <w:rsid w:val="009C6417"/>
    <w:pPr>
      <w:numPr>
        <w:numId w:val="24"/>
      </w:numPr>
    </w:pPr>
  </w:style>
  <w:style w:type="paragraph" w:customStyle="1" w:styleId="Point1231">
    <w:name w:val="Point 123 (1)"/>
    <w:basedOn w:val="prastasis"/>
    <w:rsid w:val="009C6417"/>
    <w:pPr>
      <w:numPr>
        <w:ilvl w:val="2"/>
        <w:numId w:val="24"/>
      </w:numPr>
    </w:pPr>
  </w:style>
  <w:style w:type="paragraph" w:customStyle="1" w:styleId="Point1232">
    <w:name w:val="Point 123 (2)"/>
    <w:basedOn w:val="prastasis"/>
    <w:rsid w:val="009C6417"/>
    <w:pPr>
      <w:numPr>
        <w:ilvl w:val="4"/>
        <w:numId w:val="24"/>
      </w:numPr>
    </w:pPr>
  </w:style>
  <w:style w:type="paragraph" w:customStyle="1" w:styleId="Point1233">
    <w:name w:val="Point 123 (3)"/>
    <w:basedOn w:val="prastasis"/>
    <w:rsid w:val="009C6417"/>
    <w:pPr>
      <w:numPr>
        <w:ilvl w:val="6"/>
        <w:numId w:val="24"/>
      </w:numPr>
    </w:pPr>
  </w:style>
  <w:style w:type="paragraph" w:customStyle="1" w:styleId="Pointivx">
    <w:name w:val="Point ivx"/>
    <w:basedOn w:val="prastasis"/>
    <w:rsid w:val="009C6417"/>
    <w:pPr>
      <w:numPr>
        <w:numId w:val="25"/>
      </w:numPr>
    </w:pPr>
  </w:style>
  <w:style w:type="paragraph" w:customStyle="1" w:styleId="Pointivx1">
    <w:name w:val="Point ivx (1)"/>
    <w:basedOn w:val="prastasis"/>
    <w:rsid w:val="009C6417"/>
    <w:pPr>
      <w:numPr>
        <w:ilvl w:val="1"/>
        <w:numId w:val="25"/>
      </w:numPr>
    </w:pPr>
  </w:style>
  <w:style w:type="paragraph" w:customStyle="1" w:styleId="Pointivx2">
    <w:name w:val="Point ivx (2)"/>
    <w:basedOn w:val="prastasis"/>
    <w:rsid w:val="009C6417"/>
    <w:pPr>
      <w:numPr>
        <w:ilvl w:val="2"/>
        <w:numId w:val="25"/>
      </w:numPr>
    </w:pPr>
  </w:style>
  <w:style w:type="paragraph" w:customStyle="1" w:styleId="Pointivx3">
    <w:name w:val="Point ivx (3)"/>
    <w:basedOn w:val="prastasis"/>
    <w:rsid w:val="009C6417"/>
    <w:pPr>
      <w:numPr>
        <w:ilvl w:val="3"/>
        <w:numId w:val="25"/>
      </w:numPr>
    </w:pPr>
  </w:style>
  <w:style w:type="paragraph" w:customStyle="1" w:styleId="Pointivx4">
    <w:name w:val="Point ivx (4)"/>
    <w:basedOn w:val="prastasis"/>
    <w:rsid w:val="009C6417"/>
    <w:pPr>
      <w:numPr>
        <w:ilvl w:val="4"/>
        <w:numId w:val="25"/>
      </w:numPr>
    </w:pPr>
  </w:style>
  <w:style w:type="paragraph" w:customStyle="1" w:styleId="Bullet">
    <w:name w:val="Bullet"/>
    <w:basedOn w:val="prastasis"/>
    <w:rsid w:val="009C6417"/>
    <w:pPr>
      <w:numPr>
        <w:numId w:val="19"/>
      </w:numPr>
    </w:pPr>
  </w:style>
  <w:style w:type="paragraph" w:customStyle="1" w:styleId="Bullet1">
    <w:name w:val="Bullet 1"/>
    <w:basedOn w:val="prastasis"/>
    <w:rsid w:val="009C6417"/>
    <w:pPr>
      <w:numPr>
        <w:numId w:val="20"/>
      </w:numPr>
    </w:pPr>
  </w:style>
  <w:style w:type="paragraph" w:customStyle="1" w:styleId="Bullet2">
    <w:name w:val="Bullet 2"/>
    <w:basedOn w:val="prastasis"/>
    <w:rsid w:val="009C6417"/>
    <w:pPr>
      <w:numPr>
        <w:numId w:val="21"/>
      </w:numPr>
    </w:pPr>
  </w:style>
  <w:style w:type="paragraph" w:customStyle="1" w:styleId="Bullet3">
    <w:name w:val="Bullet 3"/>
    <w:basedOn w:val="prastasis"/>
    <w:rsid w:val="009C6417"/>
    <w:pPr>
      <w:numPr>
        <w:numId w:val="22"/>
      </w:numPr>
    </w:pPr>
  </w:style>
  <w:style w:type="paragraph" w:customStyle="1" w:styleId="Bullet4">
    <w:name w:val="Bullet 4"/>
    <w:basedOn w:val="prastasis"/>
    <w:rsid w:val="009C6417"/>
    <w:pPr>
      <w:numPr>
        <w:numId w:val="23"/>
      </w:numPr>
    </w:pPr>
  </w:style>
  <w:style w:type="paragraph" w:customStyle="1" w:styleId="Dash">
    <w:name w:val="Dash"/>
    <w:basedOn w:val="prastasis"/>
    <w:rsid w:val="009C6417"/>
    <w:pPr>
      <w:numPr>
        <w:numId w:val="9"/>
      </w:numPr>
    </w:pPr>
  </w:style>
  <w:style w:type="paragraph" w:customStyle="1" w:styleId="Dash1">
    <w:name w:val="Dash 1"/>
    <w:basedOn w:val="prastasis"/>
    <w:rsid w:val="009C6417"/>
    <w:pPr>
      <w:numPr>
        <w:numId w:val="10"/>
      </w:numPr>
    </w:pPr>
  </w:style>
  <w:style w:type="paragraph" w:customStyle="1" w:styleId="Dash2">
    <w:name w:val="Dash 2"/>
    <w:basedOn w:val="prastasis"/>
    <w:rsid w:val="009C6417"/>
    <w:pPr>
      <w:numPr>
        <w:numId w:val="11"/>
      </w:numPr>
    </w:pPr>
  </w:style>
  <w:style w:type="paragraph" w:customStyle="1" w:styleId="Dash3">
    <w:name w:val="Dash 3"/>
    <w:basedOn w:val="prastasis"/>
    <w:rsid w:val="009C6417"/>
    <w:pPr>
      <w:numPr>
        <w:numId w:val="12"/>
      </w:numPr>
    </w:pPr>
  </w:style>
  <w:style w:type="paragraph" w:customStyle="1" w:styleId="Dash4">
    <w:name w:val="Dash 4"/>
    <w:basedOn w:val="prastasis"/>
    <w:rsid w:val="009C6417"/>
    <w:pPr>
      <w:numPr>
        <w:numId w:val="13"/>
      </w:numPr>
    </w:pPr>
  </w:style>
  <w:style w:type="paragraph" w:customStyle="1" w:styleId="DashEqual">
    <w:name w:val="Dash Equal"/>
    <w:basedOn w:val="Dash"/>
    <w:rsid w:val="009C6417"/>
    <w:pPr>
      <w:numPr>
        <w:numId w:val="14"/>
      </w:numPr>
    </w:pPr>
  </w:style>
  <w:style w:type="paragraph" w:customStyle="1" w:styleId="DashEqual1">
    <w:name w:val="Dash Equal 1"/>
    <w:basedOn w:val="Dash1"/>
    <w:rsid w:val="009C6417"/>
    <w:pPr>
      <w:numPr>
        <w:numId w:val="15"/>
      </w:numPr>
    </w:pPr>
  </w:style>
  <w:style w:type="paragraph" w:customStyle="1" w:styleId="DashEqual2">
    <w:name w:val="Dash Equal 2"/>
    <w:basedOn w:val="Dash2"/>
    <w:rsid w:val="009C6417"/>
    <w:pPr>
      <w:numPr>
        <w:numId w:val="16"/>
      </w:numPr>
    </w:pPr>
  </w:style>
  <w:style w:type="paragraph" w:customStyle="1" w:styleId="DashEqual3">
    <w:name w:val="Dash Equal 3"/>
    <w:basedOn w:val="Dash3"/>
    <w:rsid w:val="009C6417"/>
    <w:pPr>
      <w:numPr>
        <w:numId w:val="17"/>
      </w:numPr>
    </w:pPr>
  </w:style>
  <w:style w:type="paragraph" w:customStyle="1" w:styleId="DashEqual4">
    <w:name w:val="Dash Equal 4"/>
    <w:basedOn w:val="Dash4"/>
    <w:rsid w:val="009C6417"/>
    <w:pPr>
      <w:numPr>
        <w:numId w:val="18"/>
      </w:numPr>
    </w:pPr>
  </w:style>
  <w:style w:type="character" w:customStyle="1" w:styleId="Marker">
    <w:name w:val="Marker"/>
    <w:basedOn w:val="Numatytasispastraiposriftas"/>
    <w:rsid w:val="009C6417"/>
    <w:rPr>
      <w:color w:val="0000FF"/>
      <w:shd w:val="clear" w:color="auto" w:fill="auto"/>
    </w:rPr>
  </w:style>
  <w:style w:type="character" w:customStyle="1" w:styleId="Marker1">
    <w:name w:val="Marker1"/>
    <w:basedOn w:val="Numatytasispastraiposriftas"/>
    <w:rsid w:val="009C6417"/>
    <w:rPr>
      <w:color w:val="008000"/>
      <w:shd w:val="clear" w:color="auto" w:fill="auto"/>
    </w:rPr>
  </w:style>
  <w:style w:type="paragraph" w:customStyle="1" w:styleId="HeadingLeft">
    <w:name w:val="Heading Left"/>
    <w:basedOn w:val="prastasis"/>
    <w:next w:val="prastasis"/>
    <w:rsid w:val="009C6417"/>
    <w:pPr>
      <w:spacing w:before="360"/>
      <w:outlineLvl w:val="0"/>
    </w:pPr>
    <w:rPr>
      <w:b/>
      <w:caps/>
      <w:u w:val="single"/>
    </w:rPr>
  </w:style>
  <w:style w:type="paragraph" w:customStyle="1" w:styleId="HeadingIVX">
    <w:name w:val="Heading IVX"/>
    <w:basedOn w:val="HeadingLeft"/>
    <w:next w:val="prastasis"/>
    <w:rsid w:val="009C6417"/>
    <w:pPr>
      <w:numPr>
        <w:numId w:val="28"/>
      </w:numPr>
    </w:pPr>
  </w:style>
  <w:style w:type="paragraph" w:customStyle="1" w:styleId="Heading123">
    <w:name w:val="Heading 123"/>
    <w:basedOn w:val="HeadingLeft"/>
    <w:next w:val="prastasis"/>
    <w:rsid w:val="009C6417"/>
    <w:pPr>
      <w:numPr>
        <w:numId w:val="27"/>
      </w:numPr>
    </w:pPr>
  </w:style>
  <w:style w:type="paragraph" w:customStyle="1" w:styleId="HeadingABC">
    <w:name w:val="Heading ABC"/>
    <w:basedOn w:val="HeadingLeft"/>
    <w:next w:val="prastasis"/>
    <w:rsid w:val="009C6417"/>
    <w:pPr>
      <w:numPr>
        <w:numId w:val="26"/>
      </w:numPr>
    </w:pPr>
  </w:style>
  <w:style w:type="paragraph" w:customStyle="1" w:styleId="HeadingCentered">
    <w:name w:val="Heading Centered"/>
    <w:basedOn w:val="HeadingLeft"/>
    <w:next w:val="prastasis"/>
    <w:rsid w:val="009C6417"/>
    <w:pPr>
      <w:jc w:val="center"/>
    </w:pPr>
  </w:style>
  <w:style w:type="paragraph" w:customStyle="1" w:styleId="Jardin">
    <w:name w:val="Jardin"/>
    <w:basedOn w:val="prastasis"/>
    <w:rsid w:val="009C6417"/>
    <w:pPr>
      <w:spacing w:before="200" w:after="0" w:line="240" w:lineRule="auto"/>
      <w:jc w:val="center"/>
    </w:pPr>
  </w:style>
  <w:style w:type="paragraph" w:customStyle="1" w:styleId="Amendment">
    <w:name w:val="Amendment"/>
    <w:basedOn w:val="prastasis"/>
    <w:next w:val="prastasis"/>
    <w:rsid w:val="009C6417"/>
    <w:rPr>
      <w:i/>
      <w:u w:val="single"/>
    </w:rPr>
  </w:style>
  <w:style w:type="paragraph" w:customStyle="1" w:styleId="AmendmentList">
    <w:name w:val="Amendment List"/>
    <w:basedOn w:val="prastasis"/>
    <w:rsid w:val="009C6417"/>
    <w:pPr>
      <w:ind w:left="2268" w:hanging="2268"/>
    </w:pPr>
  </w:style>
  <w:style w:type="paragraph" w:customStyle="1" w:styleId="ReplyRE">
    <w:name w:val="Reply RE"/>
    <w:basedOn w:val="prastasis"/>
    <w:next w:val="prastasis"/>
    <w:rsid w:val="009C6417"/>
    <w:pPr>
      <w:spacing w:after="480" w:line="240" w:lineRule="auto"/>
      <w:contextualSpacing/>
    </w:pPr>
  </w:style>
  <w:style w:type="paragraph" w:customStyle="1" w:styleId="ReplyBold">
    <w:name w:val="Reply Bold"/>
    <w:basedOn w:val="ReplyRE"/>
    <w:next w:val="prastasis"/>
    <w:rsid w:val="009C6417"/>
    <w:rPr>
      <w:b/>
    </w:rPr>
  </w:style>
  <w:style w:type="paragraph" w:customStyle="1" w:styleId="Annex">
    <w:name w:val="Annex"/>
    <w:basedOn w:val="prastasis"/>
    <w:next w:val="prastasis"/>
    <w:rsid w:val="009C6417"/>
    <w:pPr>
      <w:jc w:val="right"/>
    </w:pPr>
    <w:rPr>
      <w:b/>
      <w:u w:val="single"/>
    </w:rPr>
  </w:style>
  <w:style w:type="paragraph" w:customStyle="1" w:styleId="Sign">
    <w:name w:val="Sign"/>
    <w:basedOn w:val="prastasis"/>
    <w:rsid w:val="009C6417"/>
    <w:pPr>
      <w:tabs>
        <w:tab w:val="center" w:pos="7087"/>
      </w:tabs>
      <w:contextualSpacing/>
    </w:pPr>
  </w:style>
  <w:style w:type="paragraph" w:customStyle="1" w:styleId="NotDeclassified">
    <w:name w:val="Not Declassified"/>
    <w:basedOn w:val="prastasis"/>
    <w:next w:val="prastasis"/>
    <w:rsid w:val="009C6417"/>
    <w:rPr>
      <w:b/>
      <w:shd w:val="clear" w:color="auto" w:fill="CCCCCC"/>
    </w:rPr>
  </w:style>
  <w:style w:type="character" w:customStyle="1" w:styleId="NotDeclassifiedCharacter">
    <w:name w:val="Not Declassified Character"/>
    <w:basedOn w:val="Numatytasispastraiposriftas"/>
    <w:rsid w:val="009C6417"/>
    <w:rPr>
      <w:rFonts w:ascii="Times New Roman" w:hAnsi="Times New Roman" w:cs="Times New Roman"/>
      <w:b/>
      <w:sz w:val="24"/>
      <w:shd w:val="clear" w:color="auto" w:fill="CCCCCC"/>
    </w:rPr>
  </w:style>
  <w:style w:type="paragraph" w:customStyle="1" w:styleId="NormalCompact">
    <w:name w:val="Normal Compact"/>
    <w:basedOn w:val="prastasis"/>
    <w:next w:val="prastasis"/>
    <w:rsid w:val="009C6417"/>
    <w:pPr>
      <w:spacing w:line="240" w:lineRule="auto"/>
    </w:pPr>
  </w:style>
  <w:style w:type="paragraph" w:styleId="Dokumentoinaostekstas">
    <w:name w:val="endnote text"/>
    <w:basedOn w:val="prastasis"/>
    <w:link w:val="DokumentoinaostekstasDiagrama"/>
    <w:uiPriority w:val="99"/>
    <w:semiHidden/>
    <w:unhideWhenUsed/>
    <w:rsid w:val="001B675E"/>
    <w:pPr>
      <w:spacing w:before="0"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B675E"/>
    <w:rPr>
      <w:rFonts w:ascii="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1B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3703">
      <w:bodyDiv w:val="1"/>
      <w:marLeft w:val="0"/>
      <w:marRight w:val="0"/>
      <w:marTop w:val="0"/>
      <w:marBottom w:val="0"/>
      <w:divBdr>
        <w:top w:val="none" w:sz="0" w:space="0" w:color="auto"/>
        <w:left w:val="none" w:sz="0" w:space="0" w:color="auto"/>
        <w:bottom w:val="none" w:sz="0" w:space="0" w:color="auto"/>
        <w:right w:val="none" w:sz="0" w:space="0" w:color="auto"/>
      </w:divBdr>
    </w:div>
    <w:div w:id="261299595">
      <w:bodyDiv w:val="1"/>
      <w:marLeft w:val="0"/>
      <w:marRight w:val="0"/>
      <w:marTop w:val="0"/>
      <w:marBottom w:val="0"/>
      <w:divBdr>
        <w:top w:val="none" w:sz="0" w:space="0" w:color="auto"/>
        <w:left w:val="none" w:sz="0" w:space="0" w:color="auto"/>
        <w:bottom w:val="none" w:sz="0" w:space="0" w:color="auto"/>
        <w:right w:val="none" w:sz="0" w:space="0" w:color="auto"/>
      </w:divBdr>
    </w:div>
    <w:div w:id="543371694">
      <w:bodyDiv w:val="1"/>
      <w:marLeft w:val="0"/>
      <w:marRight w:val="0"/>
      <w:marTop w:val="0"/>
      <w:marBottom w:val="0"/>
      <w:divBdr>
        <w:top w:val="none" w:sz="0" w:space="0" w:color="auto"/>
        <w:left w:val="none" w:sz="0" w:space="0" w:color="auto"/>
        <w:bottom w:val="none" w:sz="0" w:space="0" w:color="auto"/>
        <w:right w:val="none" w:sz="0" w:space="0" w:color="auto"/>
      </w:divBdr>
    </w:div>
    <w:div w:id="870608025">
      <w:bodyDiv w:val="1"/>
      <w:marLeft w:val="0"/>
      <w:marRight w:val="0"/>
      <w:marTop w:val="0"/>
      <w:marBottom w:val="0"/>
      <w:divBdr>
        <w:top w:val="none" w:sz="0" w:space="0" w:color="auto"/>
        <w:left w:val="none" w:sz="0" w:space="0" w:color="auto"/>
        <w:bottom w:val="none" w:sz="0" w:space="0" w:color="auto"/>
        <w:right w:val="none" w:sz="0" w:space="0" w:color="auto"/>
      </w:divBdr>
    </w:div>
    <w:div w:id="980883410">
      <w:bodyDiv w:val="1"/>
      <w:marLeft w:val="0"/>
      <w:marRight w:val="0"/>
      <w:marTop w:val="0"/>
      <w:marBottom w:val="0"/>
      <w:divBdr>
        <w:top w:val="none" w:sz="0" w:space="0" w:color="auto"/>
        <w:left w:val="none" w:sz="0" w:space="0" w:color="auto"/>
        <w:bottom w:val="none" w:sz="0" w:space="0" w:color="auto"/>
        <w:right w:val="none" w:sz="0" w:space="0" w:color="auto"/>
      </w:divBdr>
    </w:div>
    <w:div w:id="1349260552">
      <w:bodyDiv w:val="1"/>
      <w:marLeft w:val="0"/>
      <w:marRight w:val="0"/>
      <w:marTop w:val="0"/>
      <w:marBottom w:val="0"/>
      <w:divBdr>
        <w:top w:val="none" w:sz="0" w:space="0" w:color="auto"/>
        <w:left w:val="none" w:sz="0" w:space="0" w:color="auto"/>
        <w:bottom w:val="none" w:sz="0" w:space="0" w:color="auto"/>
        <w:right w:val="none" w:sz="0" w:space="0" w:color="auto"/>
      </w:divBdr>
    </w:div>
    <w:div w:id="1443915103">
      <w:bodyDiv w:val="1"/>
      <w:marLeft w:val="0"/>
      <w:marRight w:val="0"/>
      <w:marTop w:val="0"/>
      <w:marBottom w:val="0"/>
      <w:divBdr>
        <w:top w:val="none" w:sz="0" w:space="0" w:color="auto"/>
        <w:left w:val="none" w:sz="0" w:space="0" w:color="auto"/>
        <w:bottom w:val="none" w:sz="0" w:space="0" w:color="auto"/>
        <w:right w:val="none" w:sz="0" w:space="0" w:color="auto"/>
      </w:divBdr>
    </w:div>
    <w:div w:id="20829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Public/Documents/Templates/DW_COUNCIL.dotm"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8F25-C9A1-4707-B539-8A23F2A4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0</TotalTime>
  <Pages>8</Pages>
  <Words>5608</Words>
  <Characters>3198</Characters>
  <Application>Microsoft Office Word</Application>
  <DocSecurity>0</DocSecurity>
  <Lines>26</Lines>
  <Paragraphs>17</Paragraphs>
  <ScaleCrop>false</ScaleCrop>
  <HeadingPairs>
    <vt:vector size="10" baseType="variant">
      <vt:variant>
        <vt:lpstr>Pavadinimas</vt:lpstr>
      </vt:variant>
      <vt:variant>
        <vt:i4>1</vt:i4>
      </vt:variant>
      <vt:variant>
        <vt:lpstr>Title</vt:lpstr>
      </vt:variant>
      <vt:variant>
        <vt:i4>1</vt:i4>
      </vt:variant>
      <vt:variant>
        <vt:lpstr>Titel</vt:lpstr>
      </vt:variant>
      <vt:variant>
        <vt:i4>1</vt:i4>
      </vt:variant>
      <vt:variant>
        <vt:lpstr>Naslov</vt:lpstr>
      </vt:variant>
      <vt:variant>
        <vt:i4>1</vt:i4>
      </vt:variant>
      <vt:variant>
        <vt:lpstr>Titre</vt:lpstr>
      </vt:variant>
      <vt:variant>
        <vt:i4>1</vt:i4>
      </vt:variant>
    </vt:vector>
  </HeadingPairs>
  <TitlesOfParts>
    <vt:vector size="5" baseType="lpstr">
      <vt:lpstr/>
      <vt:lpstr/>
      <vt:lpstr/>
      <vt:lpstr/>
      <vt:lpstr/>
    </vt:vector>
  </TitlesOfParts>
  <Company>MDLJ</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2021-10-14T07:58:00Z</dcterms:created>
  <dc:creator>PAPADOPOULOU Parthena</dc:creator>
  <cp:lastModifiedBy>Forumas</cp:lastModifiedBy>
  <cp:lastPrinted>2020-11-04T11:16:00Z</cp:lastPrinted>
  <dcterms:modified xsi:type="dcterms:W3CDTF">2021-10-14T07:58:00Z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4.2.4.0</vt:lpwstr>
  </property>
  <property fmtid="{D5CDD505-2E9C-101B-9397-08002B2CF9AE}" pid="3" name="Created using">
    <vt:lpwstr>DocuWrite 4.3.10, Build 20191129</vt:lpwstr>
  </property>
  <property fmtid="{D5CDD505-2E9C-101B-9397-08002B2CF9AE}" pid="4" name="Last edited using">
    <vt:lpwstr>DocuWrite 4.4.3, Build 20201021</vt:lpwstr>
  </property>
  <property fmtid="{D5CDD505-2E9C-101B-9397-08002B2CF9AE}" pid="5" name="SkipControlLengthPage">
    <vt:lpwstr/>
  </property>
</Properties>
</file>