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AD5D9" w14:textId="77777777" w:rsidR="00056478" w:rsidRDefault="00056478" w:rsidP="00056478">
      <w:bookmarkStart w:id="0" w:name="_GoBack"/>
      <w:bookmarkEnd w:id="0"/>
    </w:p>
    <w:tbl>
      <w:tblPr>
        <w:tblW w:w="13860" w:type="dxa"/>
        <w:tblInd w:w="180" w:type="dxa"/>
        <w:tblCellMar>
          <w:left w:w="0" w:type="dxa"/>
          <w:right w:w="0" w:type="dxa"/>
        </w:tblCellMar>
        <w:tblLook w:val="04A0" w:firstRow="1" w:lastRow="0" w:firstColumn="1" w:lastColumn="0" w:noHBand="0" w:noVBand="1"/>
      </w:tblPr>
      <w:tblGrid>
        <w:gridCol w:w="13860"/>
      </w:tblGrid>
      <w:tr w:rsidR="00056478" w14:paraId="0E721992" w14:textId="77777777" w:rsidTr="00FB2C97">
        <w:trPr>
          <w:trHeight w:val="851"/>
        </w:trPr>
        <w:tc>
          <w:tcPr>
            <w:tcW w:w="13860" w:type="dxa"/>
            <w:shd w:val="clear" w:color="auto" w:fill="auto"/>
          </w:tcPr>
          <w:p w14:paraId="53EAA525" w14:textId="77777777" w:rsidR="00056478" w:rsidRDefault="00056478" w:rsidP="00FB2C97">
            <w:pPr>
              <w:jc w:val="center"/>
            </w:pPr>
            <w:r>
              <w:rPr>
                <w:b/>
                <w:bCs/>
              </w:rPr>
              <w:t>DERINIMO PAŽYMA</w:t>
            </w:r>
          </w:p>
          <w:p w14:paraId="0A466E00" w14:textId="77777777" w:rsidR="00AA24E4" w:rsidRPr="0002528B" w:rsidRDefault="00AA24E4" w:rsidP="00AA24E4">
            <w:pPr>
              <w:jc w:val="center"/>
              <w:rPr>
                <w:color w:val="auto"/>
                <w:lang w:eastAsia="lt-LT"/>
              </w:rPr>
            </w:pPr>
            <w:r w:rsidRPr="004705BD">
              <w:rPr>
                <w:b/>
              </w:rPr>
              <w:t>DĖL</w:t>
            </w:r>
            <w:r>
              <w:t xml:space="preserve"> </w:t>
            </w:r>
            <w:r w:rsidRPr="00AA24E4">
              <w:rPr>
                <w:b/>
                <w:bCs/>
                <w:caps/>
                <w:lang w:eastAsia="lt-LT"/>
              </w:rPr>
              <w:t>LIETUVOS RESPUBLIKOS</w:t>
            </w:r>
          </w:p>
          <w:p w14:paraId="4AF6A0A2" w14:textId="17D6720D" w:rsidR="00AA24E4" w:rsidRPr="00CC054A" w:rsidRDefault="00AA24E4" w:rsidP="00AA24E4">
            <w:pPr>
              <w:jc w:val="center"/>
              <w:rPr>
                <w:color w:val="auto"/>
                <w:lang w:eastAsia="lt-LT"/>
              </w:rPr>
            </w:pPr>
            <w:r w:rsidRPr="00AA24E4">
              <w:rPr>
                <w:b/>
                <w:bCs/>
                <w:caps/>
                <w:lang w:eastAsia="lt-LT"/>
              </w:rPr>
              <w:t xml:space="preserve">GINKLŲ IR ŠAUDMENŲ KONTROLĖS ĮSTATYMO NR. IX-705 1, 2, 11, 13, </w:t>
            </w:r>
            <w:r w:rsidR="008809A9">
              <w:rPr>
                <w:b/>
                <w:bCs/>
                <w:caps/>
                <w:lang w:eastAsia="lt-LT"/>
              </w:rPr>
              <w:t xml:space="preserve">16, </w:t>
            </w:r>
            <w:r w:rsidRPr="00AA24E4">
              <w:rPr>
                <w:b/>
                <w:bCs/>
                <w:caps/>
                <w:lang w:eastAsia="lt-LT"/>
              </w:rPr>
              <w:t xml:space="preserve">17, 18, </w:t>
            </w:r>
            <w:r w:rsidR="00B10B56">
              <w:rPr>
                <w:b/>
                <w:bCs/>
                <w:caps/>
                <w:lang w:eastAsia="lt-LT"/>
              </w:rPr>
              <w:t xml:space="preserve">19, </w:t>
            </w:r>
            <w:r w:rsidR="00DF15C1">
              <w:rPr>
                <w:b/>
                <w:bCs/>
                <w:caps/>
                <w:lang w:eastAsia="lt-LT"/>
              </w:rPr>
              <w:t xml:space="preserve">23, </w:t>
            </w:r>
            <w:r w:rsidRPr="00AA24E4">
              <w:rPr>
                <w:b/>
                <w:bCs/>
                <w:caps/>
                <w:lang w:eastAsia="lt-LT"/>
              </w:rPr>
              <w:t>24</w:t>
            </w:r>
            <w:r w:rsidR="00DF15C1">
              <w:rPr>
                <w:b/>
                <w:bCs/>
                <w:caps/>
                <w:lang w:eastAsia="lt-LT"/>
              </w:rPr>
              <w:t>, 25</w:t>
            </w:r>
            <w:r w:rsidRPr="00AA24E4">
              <w:rPr>
                <w:b/>
                <w:bCs/>
                <w:caps/>
                <w:lang w:eastAsia="lt-LT"/>
              </w:rPr>
              <w:t xml:space="preserve"> ir 40</w:t>
            </w:r>
            <w:r>
              <w:rPr>
                <w:b/>
                <w:bCs/>
                <w:caps/>
                <w:lang w:eastAsia="lt-LT"/>
              </w:rPr>
              <w:t xml:space="preserve"> STRAIPSNIų PAKEITIMO ĮSTATYMO PROJEKTO</w:t>
            </w:r>
          </w:p>
          <w:p w14:paraId="36379C40" w14:textId="77777777" w:rsidR="00056478" w:rsidRDefault="00056478" w:rsidP="00FB2C97">
            <w:pPr>
              <w:jc w:val="center"/>
            </w:pPr>
          </w:p>
        </w:tc>
      </w:tr>
    </w:tbl>
    <w:p w14:paraId="4A4BB31B" w14:textId="77777777" w:rsidR="00056478" w:rsidRDefault="00056478" w:rsidP="00056478">
      <w:pPr>
        <w:jc w:val="both"/>
      </w:pPr>
      <w:r>
        <w:rPr>
          <w:sz w:val="16"/>
          <w:szCs w:val="16"/>
        </w:rPr>
        <w:t xml:space="preserve"> </w:t>
      </w:r>
    </w:p>
    <w:tbl>
      <w:tblPr>
        <w:tblW w:w="14618" w:type="dxa"/>
        <w:tblInd w:w="203" w:type="dxa"/>
        <w:tblBorders>
          <w:top w:val="single" w:sz="4" w:space="0" w:color="000001"/>
          <w:left w:val="single" w:sz="4" w:space="0" w:color="000001"/>
          <w:bottom w:val="single" w:sz="4" w:space="0" w:color="000001"/>
          <w:insideH w:val="single" w:sz="4" w:space="0" w:color="000001"/>
        </w:tblBorders>
        <w:tblLayout w:type="fixed"/>
        <w:tblCellMar>
          <w:left w:w="23" w:type="dxa"/>
        </w:tblCellMar>
        <w:tblLook w:val="04A0" w:firstRow="1" w:lastRow="0" w:firstColumn="1" w:lastColumn="0" w:noHBand="0" w:noVBand="1"/>
      </w:tblPr>
      <w:tblGrid>
        <w:gridCol w:w="2769"/>
        <w:gridCol w:w="5387"/>
        <w:gridCol w:w="6462"/>
      </w:tblGrid>
      <w:tr w:rsidR="00056478" w:rsidRPr="003C7EC6" w14:paraId="5C397EB2" w14:textId="77777777" w:rsidTr="00CC054A">
        <w:trPr>
          <w:trHeight w:val="432"/>
        </w:trPr>
        <w:tc>
          <w:tcPr>
            <w:tcW w:w="2769" w:type="dxa"/>
            <w:tcBorders>
              <w:top w:val="single" w:sz="4" w:space="0" w:color="000001"/>
              <w:left w:val="single" w:sz="4" w:space="0" w:color="000001"/>
              <w:bottom w:val="single" w:sz="4" w:space="0" w:color="000001"/>
            </w:tcBorders>
            <w:shd w:val="clear" w:color="auto" w:fill="auto"/>
            <w:tcMar>
              <w:left w:w="23" w:type="dxa"/>
            </w:tcMar>
          </w:tcPr>
          <w:p w14:paraId="5522EE12" w14:textId="77777777" w:rsidR="00056478" w:rsidRPr="00CC054A" w:rsidRDefault="00056478" w:rsidP="003C7EC6">
            <w:pPr>
              <w:jc w:val="center"/>
              <w:rPr>
                <w:b/>
              </w:rPr>
            </w:pPr>
            <w:r w:rsidRPr="003C7EC6">
              <w:rPr>
                <w:b/>
              </w:rPr>
              <w:t>Institucija</w:t>
            </w:r>
          </w:p>
        </w:tc>
        <w:tc>
          <w:tcPr>
            <w:tcW w:w="5387" w:type="dxa"/>
            <w:tcBorders>
              <w:top w:val="single" w:sz="4" w:space="0" w:color="000001"/>
              <w:left w:val="single" w:sz="4" w:space="0" w:color="000001"/>
              <w:bottom w:val="single" w:sz="4" w:space="0" w:color="000001"/>
            </w:tcBorders>
            <w:shd w:val="clear" w:color="auto" w:fill="auto"/>
            <w:tcMar>
              <w:left w:w="23" w:type="dxa"/>
            </w:tcMar>
          </w:tcPr>
          <w:p w14:paraId="38140B85" w14:textId="77777777" w:rsidR="00056478" w:rsidRPr="00CC054A" w:rsidRDefault="00056478" w:rsidP="003C7EC6">
            <w:pPr>
              <w:jc w:val="center"/>
              <w:rPr>
                <w:b/>
              </w:rPr>
            </w:pPr>
            <w:r w:rsidRPr="003C7EC6">
              <w:rPr>
                <w:b/>
              </w:rPr>
              <w:t>Pastabos ir pasiūlymai</w:t>
            </w:r>
          </w:p>
        </w:tc>
        <w:tc>
          <w:tcPr>
            <w:tcW w:w="6462"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40AC521" w14:textId="77777777" w:rsidR="00056478" w:rsidRPr="00CC054A" w:rsidRDefault="00056478" w:rsidP="003C7EC6">
            <w:pPr>
              <w:jc w:val="center"/>
            </w:pPr>
            <w:r w:rsidRPr="003C7EC6">
              <w:rPr>
                <w:b/>
              </w:rPr>
              <w:t>Pastabų ir pasiūlymų įvertinimas</w:t>
            </w:r>
            <w:r w:rsidRPr="003C7EC6">
              <w:t xml:space="preserve"> </w:t>
            </w:r>
          </w:p>
        </w:tc>
      </w:tr>
      <w:tr w:rsidR="00056478" w:rsidRPr="003C7EC6" w14:paraId="69D59488" w14:textId="77777777" w:rsidTr="00CC054A">
        <w:trPr>
          <w:trHeight w:val="1833"/>
        </w:trPr>
        <w:tc>
          <w:tcPr>
            <w:tcW w:w="2769" w:type="dxa"/>
            <w:tcBorders>
              <w:top w:val="single" w:sz="4" w:space="0" w:color="000001"/>
              <w:left w:val="single" w:sz="4" w:space="0" w:color="000001"/>
              <w:bottom w:val="single" w:sz="4" w:space="0" w:color="000001"/>
            </w:tcBorders>
            <w:shd w:val="clear" w:color="auto" w:fill="auto"/>
            <w:tcMar>
              <w:left w:w="23" w:type="dxa"/>
            </w:tcMar>
          </w:tcPr>
          <w:p w14:paraId="24BE484F" w14:textId="40E38005" w:rsidR="00056478" w:rsidRPr="003C7EC6" w:rsidRDefault="00451A75" w:rsidP="003C7EC6">
            <w:pPr>
              <w:jc w:val="both"/>
            </w:pPr>
            <w:r w:rsidRPr="003C7EC6">
              <w:t>Valstybės saugumo departament</w:t>
            </w:r>
            <w:r w:rsidR="00E40027" w:rsidRPr="003C7EC6">
              <w:t>o</w:t>
            </w:r>
            <w:r w:rsidRPr="003C7EC6">
              <w:t xml:space="preserve"> 2020-11-</w:t>
            </w:r>
            <w:r w:rsidR="00E40027" w:rsidRPr="003C7EC6">
              <w:t>20 raštas Nr. 18-10496</w:t>
            </w:r>
          </w:p>
        </w:tc>
        <w:tc>
          <w:tcPr>
            <w:tcW w:w="5387" w:type="dxa"/>
            <w:tcBorders>
              <w:top w:val="single" w:sz="4" w:space="0" w:color="000001"/>
              <w:left w:val="single" w:sz="4" w:space="0" w:color="000001"/>
              <w:bottom w:val="single" w:sz="4" w:space="0" w:color="000001"/>
            </w:tcBorders>
            <w:shd w:val="clear" w:color="auto" w:fill="auto"/>
            <w:tcMar>
              <w:left w:w="23" w:type="dxa"/>
            </w:tcMar>
          </w:tcPr>
          <w:p w14:paraId="431C4042" w14:textId="77777777" w:rsidR="009B4834" w:rsidRPr="003C7EC6" w:rsidRDefault="009B4834" w:rsidP="00CC054A">
            <w:pPr>
              <w:tabs>
                <w:tab w:val="left" w:pos="720"/>
                <w:tab w:val="left" w:pos="851"/>
              </w:tabs>
              <w:ind w:firstLine="709"/>
              <w:jc w:val="both"/>
              <w:rPr>
                <w:rFonts w:eastAsiaTheme="minorHAnsi" w:cstheme="minorBidi"/>
                <w:color w:val="auto"/>
                <w:lang w:eastAsia="en-US"/>
              </w:rPr>
            </w:pPr>
            <w:r w:rsidRPr="003C7EC6">
              <w:rPr>
                <w:rFonts w:eastAsiaTheme="minorHAnsi" w:cstheme="minorBidi"/>
                <w:color w:val="auto"/>
                <w:lang w:eastAsia="en-US"/>
              </w:rPr>
              <w:t xml:space="preserve">Atsižvelgiant į praktikoje kylančias Įstatymo ir Lietuvos Respublikos strateginių prekių kontrolės įstatymo taikymo problemas, į šio rašto 1 punkte nurodytą Lietuvos Respublikos Vyriausybės poziciją bei siekiant teisinio aiškumo, siūlome Įstatymo projektą papildyti naujais straipsniais, kuriais būtų keičiami Įstatymo 23 ir 25 straipsniai. Kartu pažymime, kad karinės įrangos eksporto teisinius santykius reguliuojanti </w:t>
            </w:r>
            <w:r w:rsidRPr="003C7EC6">
              <w:rPr>
                <w:rFonts w:eastAsiaTheme="minorHAnsi" w:cstheme="minorBidi"/>
                <w:color w:val="000000"/>
                <w:lang w:eastAsia="en-US"/>
              </w:rPr>
              <w:t xml:space="preserve">2008 m. gruodžio 8 d. Tarybos bendroji pozicija 2008/944/BUSP, nustatanti bendrąsias taisykles, reglamentuojančias karinių technologijų ir įrangos eksporto kontrolę (OL 2008 L 335, p. 99), yra perkeliama </w:t>
            </w:r>
            <w:r w:rsidRPr="003C7EC6">
              <w:rPr>
                <w:rFonts w:eastAsiaTheme="minorHAnsi" w:cstheme="minorBidi"/>
                <w:color w:val="auto"/>
                <w:lang w:eastAsia="en-US"/>
              </w:rPr>
              <w:t>Lietuvos Respublikos strateginių prekių kontrolės įstatymu, todėl būtent šiam įstatymui turėtų būti priskirtas į Bendrąjį karinės įrangos sąrašą įtrauktų ginklų eksporto reguliavimas.</w:t>
            </w:r>
          </w:p>
          <w:p w14:paraId="2DDA03D0" w14:textId="77777777" w:rsidR="009B4834" w:rsidRPr="003C7EC6"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w:t>
            </w:r>
            <w:r w:rsidRPr="003C7EC6">
              <w:rPr>
                <w:rFonts w:eastAsiaTheme="minorHAnsi" w:cstheme="minorBidi"/>
                <w:b/>
                <w:color w:val="auto"/>
                <w:lang w:eastAsia="en-US"/>
              </w:rPr>
              <w:t>X straipsnis. 23 straipsnio pakeitimas</w:t>
            </w:r>
          </w:p>
          <w:p w14:paraId="1FD10241" w14:textId="77777777" w:rsidR="009B4834" w:rsidRPr="003C7EC6"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1. Papildyti 23 straipsnį 1</w:t>
            </w:r>
            <w:r w:rsidRPr="003C7EC6">
              <w:rPr>
                <w:rFonts w:eastAsiaTheme="minorHAnsi" w:cstheme="minorBidi"/>
                <w:color w:val="auto"/>
                <w:vertAlign w:val="superscript"/>
                <w:lang w:eastAsia="en-US"/>
              </w:rPr>
              <w:t>1</w:t>
            </w:r>
            <w:r w:rsidRPr="003C7EC6">
              <w:rPr>
                <w:rFonts w:eastAsiaTheme="minorHAnsi" w:cstheme="minorBidi"/>
                <w:color w:val="auto"/>
                <w:lang w:eastAsia="en-US"/>
              </w:rPr>
              <w:t xml:space="preserve"> dalimi:</w:t>
            </w:r>
          </w:p>
          <w:p w14:paraId="30503A3A" w14:textId="77777777" w:rsidR="009B4834" w:rsidRPr="00CC054A"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w:t>
            </w:r>
            <w:r w:rsidRPr="003C7EC6">
              <w:rPr>
                <w:rFonts w:eastAsiaTheme="minorHAnsi" w:cstheme="minorBidi"/>
                <w:b/>
                <w:color w:val="auto"/>
                <w:lang w:eastAsia="en-US"/>
              </w:rPr>
              <w:t>1</w:t>
            </w:r>
            <w:r w:rsidRPr="003C7EC6">
              <w:rPr>
                <w:rFonts w:eastAsiaTheme="minorHAnsi" w:cstheme="minorBidi"/>
                <w:b/>
                <w:color w:val="auto"/>
                <w:vertAlign w:val="superscript"/>
                <w:lang w:eastAsia="en-US"/>
              </w:rPr>
              <w:t>1</w:t>
            </w:r>
            <w:r w:rsidRPr="003C7EC6">
              <w:rPr>
                <w:rFonts w:eastAsiaTheme="minorHAnsi" w:cstheme="minorBidi"/>
                <w:b/>
                <w:color w:val="auto"/>
                <w:lang w:eastAsia="en-US"/>
              </w:rPr>
              <w:t>. Gamintojai, norintys eksportuoti ir vežti savo pagamintus A kategorijos</w:t>
            </w:r>
            <w:r w:rsidRPr="003C7EC6">
              <w:rPr>
                <w:rFonts w:eastAsiaTheme="minorHAnsi" w:cstheme="minorBidi"/>
                <w:color w:val="auto"/>
                <w:lang w:eastAsia="en-US"/>
              </w:rPr>
              <w:t xml:space="preserve"> </w:t>
            </w:r>
            <w:r w:rsidRPr="003C7EC6">
              <w:rPr>
                <w:rFonts w:eastAsiaTheme="minorHAnsi" w:cstheme="minorBidi"/>
                <w:b/>
                <w:color w:val="auto"/>
                <w:lang w:eastAsia="en-US"/>
              </w:rPr>
              <w:t>ginklus, ginklų priedėlius, šaudmenis, skirtus A kategorijos ginklams, jų dalis, ar importuoti ir vežti gamybai reikalingas A kategorijos</w:t>
            </w:r>
            <w:r w:rsidRPr="003C7EC6">
              <w:rPr>
                <w:rFonts w:eastAsiaTheme="minorHAnsi" w:cstheme="minorBidi"/>
                <w:color w:val="auto"/>
                <w:lang w:eastAsia="en-US"/>
              </w:rPr>
              <w:t xml:space="preserve"> </w:t>
            </w:r>
            <w:r w:rsidRPr="003C7EC6">
              <w:rPr>
                <w:rFonts w:eastAsiaTheme="minorHAnsi" w:cstheme="minorBidi"/>
                <w:b/>
                <w:color w:val="auto"/>
                <w:lang w:eastAsia="en-US"/>
              </w:rPr>
              <w:t xml:space="preserve">ginklų, ginklų priedėlių, šaudmenų dalis, taip pat asmenys, turintys teisę </w:t>
            </w:r>
            <w:r w:rsidRPr="003C7EC6">
              <w:rPr>
                <w:rFonts w:eastAsiaTheme="minorHAnsi" w:cstheme="minorBidi"/>
                <w:b/>
                <w:color w:val="auto"/>
                <w:lang w:eastAsia="en-US"/>
              </w:rPr>
              <w:lastRenderedPageBreak/>
              <w:t>taisyti ir perdirbti A kategorijos ginklus, ginklų priedėlius ir jų dalis, bei norintys importuoti ir vežti šiai veiklai reikalingas A kategorijos ginklų, ginklų priedėlių ir šaudmenų dalis, privalo turėti Lietuvos Respublikos strateginių prekių kontrolės įstatymo nustatyta tvarka išduotą licenciją.“</w:t>
            </w:r>
          </w:p>
          <w:p w14:paraId="10D688E8" w14:textId="77777777" w:rsidR="009B4834" w:rsidRPr="00D20D0C"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2.</w:t>
            </w:r>
            <w:r w:rsidRPr="003C7EC6">
              <w:rPr>
                <w:rFonts w:eastAsiaTheme="minorHAnsi" w:cstheme="minorBidi"/>
                <w:b/>
                <w:color w:val="auto"/>
                <w:lang w:eastAsia="en-US"/>
              </w:rPr>
              <w:t xml:space="preserve"> </w:t>
            </w:r>
            <w:r w:rsidRPr="003C7EC6">
              <w:rPr>
                <w:rFonts w:eastAsiaTheme="minorHAnsi" w:cstheme="minorBidi"/>
                <w:color w:val="auto"/>
                <w:lang w:eastAsia="en-US"/>
              </w:rPr>
              <w:t>Papildyti 23 straipsnį 1</w:t>
            </w:r>
            <w:r w:rsidRPr="003C7EC6">
              <w:rPr>
                <w:rFonts w:eastAsiaTheme="minorHAnsi" w:cstheme="minorBidi"/>
                <w:color w:val="auto"/>
                <w:vertAlign w:val="superscript"/>
                <w:lang w:eastAsia="en-US"/>
              </w:rPr>
              <w:t>2</w:t>
            </w:r>
            <w:r w:rsidRPr="003C7EC6">
              <w:rPr>
                <w:rFonts w:eastAsiaTheme="minorHAnsi" w:cstheme="minorBidi"/>
                <w:color w:val="auto"/>
                <w:lang w:eastAsia="en-US"/>
              </w:rPr>
              <w:t xml:space="preserve"> dalimi:</w:t>
            </w:r>
          </w:p>
          <w:p w14:paraId="114EEAD9" w14:textId="77777777" w:rsidR="009B4834" w:rsidRPr="003C7EC6" w:rsidRDefault="009B4834" w:rsidP="00CC054A">
            <w:pPr>
              <w:tabs>
                <w:tab w:val="left" w:pos="720"/>
                <w:tab w:val="left" w:pos="851"/>
              </w:tabs>
              <w:ind w:firstLine="720"/>
              <w:jc w:val="both"/>
              <w:rPr>
                <w:rFonts w:eastAsiaTheme="minorHAnsi" w:cstheme="minorBidi"/>
                <w:b/>
                <w:color w:val="auto"/>
                <w:lang w:eastAsia="en-US"/>
              </w:rPr>
            </w:pPr>
            <w:r w:rsidRPr="00D20D0C">
              <w:rPr>
                <w:rFonts w:eastAsiaTheme="minorHAnsi" w:cstheme="minorBidi"/>
                <w:color w:val="auto"/>
                <w:lang w:eastAsia="en-US"/>
              </w:rPr>
              <w:t>„</w:t>
            </w:r>
            <w:r w:rsidRPr="00D20D0C">
              <w:rPr>
                <w:rFonts w:eastAsiaTheme="minorHAnsi" w:cstheme="minorBidi"/>
                <w:b/>
                <w:color w:val="auto"/>
                <w:lang w:eastAsia="en-US"/>
              </w:rPr>
              <w:t>1</w:t>
            </w:r>
            <w:r w:rsidRPr="00D20D0C">
              <w:rPr>
                <w:rFonts w:eastAsiaTheme="minorHAnsi" w:cstheme="minorBidi"/>
                <w:b/>
                <w:color w:val="auto"/>
                <w:vertAlign w:val="superscript"/>
                <w:lang w:eastAsia="en-US"/>
              </w:rPr>
              <w:t>2</w:t>
            </w:r>
            <w:r w:rsidRPr="00D20D0C">
              <w:rPr>
                <w:rFonts w:eastAsiaTheme="minorHAnsi" w:cstheme="minorBidi"/>
                <w:b/>
                <w:color w:val="auto"/>
                <w:lang w:eastAsia="en-US"/>
              </w:rPr>
              <w:t>.</w:t>
            </w:r>
            <w:r w:rsidRPr="003C7EC6">
              <w:rPr>
                <w:rFonts w:eastAsiaTheme="minorHAnsi" w:cstheme="minorBidi"/>
                <w:color w:val="auto"/>
                <w:lang w:eastAsia="en-US"/>
              </w:rPr>
              <w:t xml:space="preserve"> </w:t>
            </w:r>
            <w:r w:rsidRPr="003C7EC6">
              <w:rPr>
                <w:rFonts w:eastAsiaTheme="minorHAnsi" w:cstheme="minorBidi"/>
                <w:b/>
                <w:color w:val="auto"/>
                <w:lang w:eastAsia="en-US"/>
              </w:rPr>
              <w:t>A kategorijos</w:t>
            </w:r>
            <w:r w:rsidRPr="003C7EC6">
              <w:rPr>
                <w:rFonts w:eastAsiaTheme="minorHAnsi" w:cstheme="minorBidi"/>
                <w:color w:val="auto"/>
                <w:lang w:eastAsia="en-US"/>
              </w:rPr>
              <w:t xml:space="preserve"> </w:t>
            </w:r>
            <w:r w:rsidRPr="003C7EC6">
              <w:rPr>
                <w:rFonts w:eastAsiaTheme="minorHAnsi" w:cstheme="minorBidi"/>
                <w:b/>
                <w:color w:val="auto"/>
                <w:lang w:eastAsia="en-US"/>
              </w:rPr>
              <w:t>ginklų, ginklų priedėlių, šaudmenų, skirtų A kategorijos ginklams, jų dalių eksportas, importas ir vežimas kitais nei šio straipsnio 1 ir 1</w:t>
            </w:r>
            <w:r w:rsidRPr="003C7EC6">
              <w:rPr>
                <w:rFonts w:eastAsiaTheme="minorHAnsi" w:cstheme="minorBidi"/>
                <w:b/>
                <w:color w:val="auto"/>
                <w:vertAlign w:val="superscript"/>
                <w:lang w:eastAsia="en-US"/>
              </w:rPr>
              <w:t>1</w:t>
            </w:r>
            <w:r w:rsidRPr="003C7EC6">
              <w:rPr>
                <w:rFonts w:eastAsiaTheme="minorHAnsi" w:cstheme="minorBidi"/>
                <w:b/>
                <w:color w:val="auto"/>
                <w:lang w:eastAsia="en-US"/>
              </w:rPr>
              <w:t xml:space="preserve"> dalyse nustatytais atvejais, draudžiamas.“</w:t>
            </w:r>
          </w:p>
          <w:p w14:paraId="1B945403" w14:textId="77777777" w:rsidR="009B4834" w:rsidRPr="003C7EC6"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3. Pakeisti 23 straipsnio 3 dalį ir ją išdėstyti taip:</w:t>
            </w:r>
          </w:p>
          <w:p w14:paraId="2467AE04" w14:textId="77777777" w:rsidR="009B4834" w:rsidRPr="003C7EC6" w:rsidRDefault="009B4834" w:rsidP="00CC054A">
            <w:pPr>
              <w:tabs>
                <w:tab w:val="left" w:pos="720"/>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 xml:space="preserve">„3. </w:t>
            </w:r>
            <w:r w:rsidRPr="003C7EC6">
              <w:rPr>
                <w:rFonts w:eastAsiaTheme="minorHAnsi" w:cstheme="minorBidi"/>
                <w:lang w:eastAsia="en-US"/>
              </w:rPr>
              <w:t>Norintys eksportuoti, importuoti ar gabenti tranzitu per Lietuvos Respublik</w:t>
            </w:r>
            <w:r w:rsidRPr="003C7EC6">
              <w:rPr>
                <w:rFonts w:eastAsiaTheme="minorHAnsi" w:cstheme="minorBidi"/>
                <w:lang w:eastAsia="lt-LT"/>
              </w:rPr>
              <w:t xml:space="preserve">ą </w:t>
            </w:r>
            <w:r w:rsidRPr="003C7EC6">
              <w:rPr>
                <w:rFonts w:eastAsiaTheme="minorHAnsi" w:cstheme="minorBidi"/>
                <w:lang w:eastAsia="en-US"/>
              </w:rPr>
              <w:t xml:space="preserve">B, C, D kategorijų ginklus, ginklų priedėlius, jų šaudmenis, jų dalis, eksportuotojas, importuotojas, užsienio valstybės ūkio subjektas (tik dėl gabenimo tranzitu per Lietuvos Respubliką) kiekvienai ginklų partijai turi gauti leidimą eksportuoti, importuoti ar gabenti ginklus tranzitu. Eksporto atveju eksportuotojas vietoj leidimo eksportuoti ginklus gali gauti daugkartinį leidimą, kai eksportuojamos kelios B, C, D kategorijų ginklų partijos vienam nustatytam gavėjui, arba bendrąjį leidimą, kai eksportuojamos kelios B, C, D kategorijų ginklų partijos keliems nustatytiems gavėjams. Šioje dalyje nurodytus leidimus Reglamento (ES) Nr. 258/2012 ir Vyriausybės arba jos įgaliotos institucijos nustatyta tvarka išduoda Policijos departamentas, </w:t>
            </w:r>
            <w:r w:rsidRPr="003C7EC6">
              <w:rPr>
                <w:rFonts w:eastAsiaTheme="minorHAnsi" w:cstheme="minorBidi"/>
                <w:b/>
                <w:lang w:eastAsia="en-US"/>
              </w:rPr>
              <w:t>išskyrus atvejus, kai</w:t>
            </w:r>
            <w:r w:rsidRPr="003C7EC6">
              <w:rPr>
                <w:rFonts w:eastAsiaTheme="minorHAnsi" w:cstheme="minorBidi"/>
                <w:lang w:eastAsia="en-US"/>
              </w:rPr>
              <w:t xml:space="preserve"> </w:t>
            </w:r>
            <w:r w:rsidRPr="003C7EC6">
              <w:rPr>
                <w:rFonts w:eastAsiaTheme="minorHAnsi" w:cstheme="minorBidi"/>
                <w:b/>
                <w:lang w:eastAsia="en-US"/>
              </w:rPr>
              <w:t xml:space="preserve">B, C, D kategorijų ginklai, ginklų priedėliai, jų šaudmenys, jų dalys yra </w:t>
            </w:r>
            <w:r w:rsidRPr="003C7EC6">
              <w:rPr>
                <w:rFonts w:eastAsiaTheme="minorHAnsi" w:cstheme="minorBidi"/>
                <w:b/>
                <w:lang w:eastAsia="en-US"/>
              </w:rPr>
              <w:lastRenderedPageBreak/>
              <w:t>įtraukti į Bendrąjį karinės įrangos sąrašą (</w:t>
            </w:r>
            <w:r w:rsidRPr="003C7EC6">
              <w:rPr>
                <w:rFonts w:eastAsiaTheme="minorHAnsi" w:cstheme="minorBidi"/>
                <w:b/>
                <w:color w:val="auto"/>
                <w:lang w:eastAsia="en-US"/>
              </w:rPr>
              <w:t xml:space="preserve">licencijos </w:t>
            </w:r>
            <w:r w:rsidRPr="003C7EC6">
              <w:rPr>
                <w:rFonts w:eastAsiaTheme="minorHAnsi" w:cstheme="minorBidi"/>
                <w:b/>
                <w:lang w:eastAsia="en-US"/>
              </w:rPr>
              <w:t>eksportuoti, importuoti, vežti ar gabenti tranzitu per Lietuvos Respublik</w:t>
            </w:r>
            <w:r w:rsidRPr="003C7EC6">
              <w:rPr>
                <w:rFonts w:eastAsiaTheme="minorHAnsi" w:cstheme="minorBidi"/>
                <w:b/>
                <w:lang w:eastAsia="lt-LT"/>
              </w:rPr>
              <w:t xml:space="preserve">ą </w:t>
            </w:r>
            <w:r w:rsidRPr="003C7EC6">
              <w:rPr>
                <w:rFonts w:eastAsiaTheme="minorHAnsi" w:cstheme="minorBidi"/>
                <w:b/>
                <w:lang w:eastAsia="en-US"/>
              </w:rPr>
              <w:t>B, C, D kategorijų ginklus, ginklų priedėlius, jų šaudmenis, jų dalis</w:t>
            </w:r>
            <w:r w:rsidRPr="003C7EC6">
              <w:rPr>
                <w:rFonts w:eastAsiaTheme="minorHAnsi" w:cstheme="minorBidi"/>
                <w:b/>
                <w:color w:val="auto"/>
                <w:lang w:eastAsia="en-US"/>
              </w:rPr>
              <w:t xml:space="preserve">, įtrauktus į </w:t>
            </w:r>
            <w:r w:rsidRPr="003C7EC6">
              <w:rPr>
                <w:rFonts w:eastAsiaTheme="minorHAnsi" w:cstheme="minorBidi"/>
                <w:b/>
                <w:lang w:eastAsia="en-US"/>
              </w:rPr>
              <w:t>Bendrąjį karinės įrangos sąrašą</w:t>
            </w:r>
            <w:r w:rsidRPr="003C7EC6">
              <w:rPr>
                <w:rFonts w:eastAsiaTheme="minorHAnsi" w:cstheme="minorBidi"/>
                <w:b/>
                <w:color w:val="auto"/>
                <w:lang w:eastAsia="en-US"/>
              </w:rPr>
              <w:t>, išduodamos Lietuvos Respublikos strateginių prekių kontrolės įstatymo nustatyta tvarka</w:t>
            </w:r>
            <w:r w:rsidRPr="003C7EC6">
              <w:rPr>
                <w:rFonts w:eastAsiaTheme="minorHAnsi" w:cstheme="minorBidi"/>
                <w:b/>
                <w:lang w:eastAsia="en-US"/>
              </w:rPr>
              <w:t>)</w:t>
            </w:r>
            <w:r w:rsidRPr="003C7EC6">
              <w:rPr>
                <w:rFonts w:eastAsiaTheme="minorHAnsi" w:cstheme="minorBidi"/>
                <w:lang w:eastAsia="en-US"/>
              </w:rPr>
              <w:t xml:space="preserve">. Leidimas eksportuoti, importuoti ar gabenti ginklus tranzitu galioja vienus metus. Be šių leidimų galima eksportuoti, importuoti, gabenti tranzitu per Lietuvos Respubliką senovinius ginklus, pneumatinių ginklų šaudmenis. </w:t>
            </w:r>
            <w:r w:rsidRPr="003C7EC6">
              <w:rPr>
                <w:rFonts w:eastAsiaTheme="minorHAnsi" w:cstheme="minorBidi"/>
                <w:strike/>
                <w:lang w:eastAsia="en-US"/>
              </w:rPr>
              <w:t>Subjektams, gavusiems leidimą eksportuoti, importuoti ar gabenti ginklus tranzitu, licencijos pagal Lietuvos Respublikos strateginių prekių kontrolės įstatymą neišduodamos.</w:t>
            </w:r>
            <w:r w:rsidRPr="003C7EC6">
              <w:rPr>
                <w:rFonts w:eastAsiaTheme="minorHAnsi" w:cstheme="minorBidi"/>
                <w:color w:val="auto"/>
                <w:lang w:eastAsia="en-US"/>
              </w:rPr>
              <w:t>“</w:t>
            </w:r>
          </w:p>
          <w:p w14:paraId="388B8866" w14:textId="77777777" w:rsidR="009B4834" w:rsidRPr="003C7EC6" w:rsidRDefault="009B4834" w:rsidP="00CC054A">
            <w:pPr>
              <w:tabs>
                <w:tab w:val="left" w:pos="720"/>
                <w:tab w:val="left" w:pos="851"/>
              </w:tabs>
              <w:ind w:firstLine="709"/>
              <w:jc w:val="both"/>
              <w:rPr>
                <w:rFonts w:eastAsiaTheme="minorHAnsi" w:cstheme="minorBidi"/>
                <w:color w:val="auto"/>
                <w:lang w:eastAsia="en-US"/>
              </w:rPr>
            </w:pPr>
            <w:r w:rsidRPr="003C7EC6">
              <w:rPr>
                <w:rFonts w:eastAsiaTheme="minorHAnsi" w:cstheme="minorBidi"/>
                <w:color w:val="auto"/>
                <w:lang w:eastAsia="en-US"/>
              </w:rPr>
              <w:t>„</w:t>
            </w:r>
            <w:r w:rsidRPr="003C7EC6">
              <w:rPr>
                <w:rFonts w:eastAsiaTheme="minorHAnsi" w:cstheme="minorBidi"/>
                <w:b/>
                <w:color w:val="auto"/>
                <w:lang w:eastAsia="en-US"/>
              </w:rPr>
              <w:t>X straipsnis. 25 straipsnio pakeitimas</w:t>
            </w:r>
          </w:p>
          <w:p w14:paraId="5BFC8CB1" w14:textId="77777777" w:rsidR="009B4834" w:rsidRPr="003C7EC6" w:rsidRDefault="009B4834" w:rsidP="00CC054A">
            <w:pPr>
              <w:tabs>
                <w:tab w:val="left" w:pos="851"/>
              </w:tabs>
              <w:ind w:firstLine="720"/>
              <w:jc w:val="both"/>
              <w:rPr>
                <w:rFonts w:eastAsiaTheme="minorHAnsi" w:cstheme="minorBidi"/>
                <w:color w:val="auto"/>
                <w:lang w:eastAsia="en-US"/>
              </w:rPr>
            </w:pPr>
            <w:r w:rsidRPr="003C7EC6">
              <w:rPr>
                <w:rFonts w:eastAsiaTheme="minorHAnsi" w:cstheme="minorBidi"/>
                <w:color w:val="auto"/>
                <w:lang w:eastAsia="en-US"/>
              </w:rPr>
              <w:t>1. Pakeisti 25 straipsnio 1 dalį ir ją išdėstyti taip:</w:t>
            </w:r>
          </w:p>
          <w:p w14:paraId="02AE41C3" w14:textId="77777777" w:rsidR="009B4834" w:rsidRPr="003C7EC6" w:rsidRDefault="009B4834" w:rsidP="00CC054A">
            <w:pPr>
              <w:tabs>
                <w:tab w:val="left" w:pos="720"/>
                <w:tab w:val="left" w:pos="851"/>
              </w:tabs>
              <w:jc w:val="both"/>
              <w:rPr>
                <w:rFonts w:eastAsiaTheme="minorHAnsi" w:cstheme="minorBidi"/>
                <w:color w:val="auto"/>
                <w:lang w:eastAsia="en-US"/>
              </w:rPr>
            </w:pPr>
            <w:r w:rsidRPr="003C7EC6">
              <w:rPr>
                <w:rFonts w:eastAsiaTheme="minorHAnsi" w:cstheme="minorBidi"/>
                <w:color w:val="auto"/>
                <w:lang w:eastAsia="en-US"/>
              </w:rPr>
              <w:tab/>
              <w:t xml:space="preserve">„1. Prekiautojai ar pirkėjai turi teisę sudaryti sutartis dėl B, C, D kategorijų ginklų, ginklų priedėlių, šaudmenų, jų dalių įsigijimo, importo, eksporto, vežimo per tarpininkus. </w:t>
            </w:r>
            <w:r w:rsidRPr="003C7EC6">
              <w:rPr>
                <w:rFonts w:eastAsiaTheme="minorHAnsi" w:cstheme="minorBidi"/>
                <w:b/>
                <w:color w:val="auto"/>
                <w:lang w:eastAsia="en-US"/>
              </w:rPr>
              <w:t>Tarpininkavimo veikla dėl A kategorijos ginklų, ginklų priedėlių, šaudmenų, jų dalių įsigijimo, importo, eksporto, vežimo draudžiama</w:t>
            </w:r>
            <w:r w:rsidRPr="003C7EC6">
              <w:rPr>
                <w:rFonts w:eastAsiaTheme="minorHAnsi" w:cstheme="minorBidi"/>
                <w:color w:val="auto"/>
                <w:lang w:eastAsia="en-US"/>
              </w:rPr>
              <w:t>.“</w:t>
            </w:r>
          </w:p>
          <w:p w14:paraId="360FA9F5" w14:textId="77777777" w:rsidR="009D6261" w:rsidRPr="003C7EC6" w:rsidRDefault="009D6261" w:rsidP="003C7EC6">
            <w:pPr>
              <w:jc w:val="both"/>
            </w:pPr>
          </w:p>
          <w:p w14:paraId="326DE6FD" w14:textId="55A2D841" w:rsidR="00A642AE" w:rsidRPr="003C7EC6" w:rsidRDefault="00A642AE" w:rsidP="00D20D0C">
            <w:pPr>
              <w:jc w:val="both"/>
            </w:pPr>
            <w:r w:rsidRPr="003C7EC6">
              <w:rPr>
                <w:color w:val="000000"/>
              </w:rPr>
              <w:t xml:space="preserve">Valstybės saugumo departamentas taip pat siūlo apsvarstyti, ar nebūtų tikslinga Įstatymo 1, 23 ir 25 straipsnių, o prireikus, ir kitų straipsnių pakeitimus (tiek, kiek susiję su ginklų, įtrauktų į Bendrąjį karinės įrangos sąrašą, reglamentavimu) teikti kartu su Lietuvos Respublikos strateginių prekių kontrolės įstatymo pakeitimo projektu, kurį, vykdydama </w:t>
            </w:r>
            <w:r w:rsidRPr="003C7EC6">
              <w:rPr>
                <w:color w:val="000000"/>
              </w:rPr>
              <w:lastRenderedPageBreak/>
              <w:t>Lietuvos Respublikos Vyriausybės 2020 m. spalio 7 d. pasitarimo protokolo Nr. 44 3 klausimo 2 punkto pavedimą, turi parengti Lietuvos Respublikos ekonomikos ir inovacijų ministerija.</w:t>
            </w:r>
          </w:p>
        </w:tc>
        <w:tc>
          <w:tcPr>
            <w:tcW w:w="6462"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CCBAD2F" w14:textId="07EC610D" w:rsidR="007830D9" w:rsidRPr="003C7EC6" w:rsidRDefault="009B4834" w:rsidP="00D20D0C">
            <w:pPr>
              <w:jc w:val="both"/>
              <w:rPr>
                <w:b/>
              </w:rPr>
            </w:pPr>
            <w:r w:rsidRPr="003C7EC6">
              <w:rPr>
                <w:b/>
              </w:rPr>
              <w:lastRenderedPageBreak/>
              <w:t>A</w:t>
            </w:r>
            <w:r w:rsidR="007830D9" w:rsidRPr="003C7EC6">
              <w:rPr>
                <w:b/>
              </w:rPr>
              <w:t>tsižvelgta</w:t>
            </w:r>
            <w:r w:rsidRPr="003C7EC6">
              <w:rPr>
                <w:b/>
              </w:rPr>
              <w:t xml:space="preserve"> iš dalies.</w:t>
            </w:r>
          </w:p>
          <w:p w14:paraId="4B88D46F" w14:textId="47A5577E" w:rsidR="00DF15C1" w:rsidRPr="003C7EC6" w:rsidRDefault="00DF15C1">
            <w:pPr>
              <w:jc w:val="both"/>
            </w:pPr>
            <w:bookmarkStart w:id="1" w:name="part_fef29c0974be40709a093870213a14d2"/>
            <w:bookmarkEnd w:id="1"/>
            <w:r w:rsidRPr="003C7EC6">
              <w:t>Pritariame pasiūlymui papildyti Įstatymo 23 straipsnį 1</w:t>
            </w:r>
            <w:r w:rsidRPr="003C7EC6">
              <w:rPr>
                <w:vertAlign w:val="superscript"/>
              </w:rPr>
              <w:t>1</w:t>
            </w:r>
            <w:r w:rsidRPr="003C7EC6">
              <w:t xml:space="preserve"> ir 1</w:t>
            </w:r>
            <w:r w:rsidRPr="003C7EC6">
              <w:rPr>
                <w:vertAlign w:val="superscript"/>
              </w:rPr>
              <w:t xml:space="preserve">2 </w:t>
            </w:r>
            <w:r w:rsidRPr="003C7EC6">
              <w:t>dalimis.</w:t>
            </w:r>
          </w:p>
          <w:p w14:paraId="6085D61D" w14:textId="72B304D3" w:rsidR="00092583" w:rsidRPr="003C7EC6" w:rsidRDefault="00092583">
            <w:pPr>
              <w:jc w:val="both"/>
            </w:pPr>
          </w:p>
          <w:p w14:paraId="2D4A10D5" w14:textId="77777777" w:rsidR="00E645AB" w:rsidRPr="003C7EC6" w:rsidRDefault="00E645AB">
            <w:pPr>
              <w:jc w:val="both"/>
            </w:pPr>
          </w:p>
          <w:p w14:paraId="0D747DFE" w14:textId="77777777" w:rsidR="00E645AB" w:rsidRPr="003C7EC6" w:rsidRDefault="00E645AB">
            <w:pPr>
              <w:jc w:val="both"/>
            </w:pPr>
          </w:p>
          <w:p w14:paraId="49123F1B" w14:textId="77777777" w:rsidR="00E645AB" w:rsidRPr="003C7EC6" w:rsidRDefault="00E645AB">
            <w:pPr>
              <w:jc w:val="both"/>
            </w:pPr>
          </w:p>
          <w:p w14:paraId="5C0BD3BC" w14:textId="77777777" w:rsidR="00E645AB" w:rsidRPr="003C7EC6" w:rsidRDefault="00E645AB">
            <w:pPr>
              <w:jc w:val="both"/>
            </w:pPr>
          </w:p>
          <w:p w14:paraId="4CC6C6D6" w14:textId="77777777" w:rsidR="00E645AB" w:rsidRPr="003C7EC6" w:rsidRDefault="00E645AB">
            <w:pPr>
              <w:jc w:val="both"/>
            </w:pPr>
          </w:p>
          <w:p w14:paraId="00C6DD08" w14:textId="77777777" w:rsidR="00E645AB" w:rsidRPr="003C7EC6" w:rsidRDefault="00E645AB">
            <w:pPr>
              <w:jc w:val="both"/>
            </w:pPr>
          </w:p>
          <w:p w14:paraId="681A34DA" w14:textId="77777777" w:rsidR="00E645AB" w:rsidRPr="003C7EC6" w:rsidRDefault="00E645AB">
            <w:pPr>
              <w:jc w:val="both"/>
            </w:pPr>
          </w:p>
          <w:p w14:paraId="506A6AD5" w14:textId="77777777" w:rsidR="00E645AB" w:rsidRPr="003C7EC6" w:rsidRDefault="00E645AB">
            <w:pPr>
              <w:jc w:val="both"/>
            </w:pPr>
          </w:p>
          <w:p w14:paraId="1D91584E" w14:textId="77777777" w:rsidR="00E645AB" w:rsidRPr="003C7EC6" w:rsidRDefault="00E645AB">
            <w:pPr>
              <w:jc w:val="both"/>
            </w:pPr>
          </w:p>
          <w:p w14:paraId="6BF56387" w14:textId="77777777" w:rsidR="00E645AB" w:rsidRPr="003C7EC6" w:rsidRDefault="00E645AB">
            <w:pPr>
              <w:jc w:val="both"/>
            </w:pPr>
          </w:p>
          <w:p w14:paraId="3FF81EEA" w14:textId="77777777" w:rsidR="00E645AB" w:rsidRPr="003C7EC6" w:rsidRDefault="00E645AB">
            <w:pPr>
              <w:jc w:val="both"/>
            </w:pPr>
          </w:p>
          <w:p w14:paraId="2CC6CE00" w14:textId="77777777" w:rsidR="00E645AB" w:rsidRPr="003C7EC6" w:rsidRDefault="00E645AB">
            <w:pPr>
              <w:jc w:val="both"/>
            </w:pPr>
          </w:p>
          <w:p w14:paraId="61D9AB6B" w14:textId="77777777" w:rsidR="00E645AB" w:rsidRPr="003C7EC6" w:rsidRDefault="00E645AB">
            <w:pPr>
              <w:jc w:val="both"/>
            </w:pPr>
          </w:p>
          <w:p w14:paraId="76920468" w14:textId="77777777" w:rsidR="00E645AB" w:rsidRPr="003C7EC6" w:rsidRDefault="00E645AB">
            <w:pPr>
              <w:jc w:val="both"/>
            </w:pPr>
          </w:p>
          <w:p w14:paraId="5ABFF022" w14:textId="77777777" w:rsidR="00E645AB" w:rsidRPr="003C7EC6" w:rsidRDefault="00E645AB">
            <w:pPr>
              <w:jc w:val="both"/>
            </w:pPr>
          </w:p>
          <w:p w14:paraId="106C26FD" w14:textId="77777777" w:rsidR="00E645AB" w:rsidRPr="003C7EC6" w:rsidRDefault="00E645AB">
            <w:pPr>
              <w:jc w:val="both"/>
            </w:pPr>
          </w:p>
          <w:p w14:paraId="20207B33" w14:textId="77777777" w:rsidR="00E645AB" w:rsidRPr="003C7EC6" w:rsidRDefault="00E645AB">
            <w:pPr>
              <w:jc w:val="both"/>
            </w:pPr>
          </w:p>
          <w:p w14:paraId="19230B5A" w14:textId="77777777" w:rsidR="00E645AB" w:rsidRPr="003C7EC6" w:rsidRDefault="00E645AB">
            <w:pPr>
              <w:jc w:val="both"/>
            </w:pPr>
          </w:p>
          <w:p w14:paraId="70773B88" w14:textId="77777777" w:rsidR="00E645AB" w:rsidRPr="003C7EC6" w:rsidRDefault="00E645AB">
            <w:pPr>
              <w:jc w:val="both"/>
            </w:pPr>
          </w:p>
          <w:p w14:paraId="2933C752" w14:textId="77777777" w:rsidR="00E645AB" w:rsidRPr="003C7EC6" w:rsidRDefault="00E645AB">
            <w:pPr>
              <w:jc w:val="both"/>
            </w:pPr>
          </w:p>
          <w:p w14:paraId="42725275" w14:textId="77777777" w:rsidR="00E645AB" w:rsidRPr="003C7EC6" w:rsidRDefault="00E645AB">
            <w:pPr>
              <w:jc w:val="both"/>
            </w:pPr>
          </w:p>
          <w:p w14:paraId="36D218CA" w14:textId="77777777" w:rsidR="00E645AB" w:rsidRPr="003C7EC6" w:rsidRDefault="00E645AB">
            <w:pPr>
              <w:jc w:val="both"/>
            </w:pPr>
          </w:p>
          <w:p w14:paraId="350DBF65" w14:textId="77777777" w:rsidR="00E645AB" w:rsidRPr="003C7EC6" w:rsidRDefault="00E645AB">
            <w:pPr>
              <w:jc w:val="both"/>
            </w:pPr>
          </w:p>
          <w:p w14:paraId="6B746081" w14:textId="77777777" w:rsidR="00E645AB" w:rsidRPr="003C7EC6" w:rsidRDefault="00E645AB">
            <w:pPr>
              <w:jc w:val="both"/>
            </w:pPr>
          </w:p>
          <w:p w14:paraId="6AA71465" w14:textId="77777777" w:rsidR="00E645AB" w:rsidRPr="003C7EC6" w:rsidRDefault="00E645AB">
            <w:pPr>
              <w:jc w:val="both"/>
            </w:pPr>
          </w:p>
          <w:p w14:paraId="26C6574F" w14:textId="77777777" w:rsidR="00E645AB" w:rsidRPr="003C7EC6" w:rsidRDefault="00E645AB">
            <w:pPr>
              <w:jc w:val="both"/>
            </w:pPr>
          </w:p>
          <w:p w14:paraId="22104BC4" w14:textId="77777777" w:rsidR="00E645AB" w:rsidRPr="003C7EC6" w:rsidRDefault="00E645AB">
            <w:pPr>
              <w:jc w:val="both"/>
            </w:pPr>
          </w:p>
          <w:p w14:paraId="66375E6A" w14:textId="77777777" w:rsidR="00E645AB" w:rsidRPr="003C7EC6" w:rsidRDefault="00E645AB">
            <w:pPr>
              <w:jc w:val="both"/>
            </w:pPr>
          </w:p>
          <w:p w14:paraId="752DFBE5" w14:textId="77777777" w:rsidR="00E645AB" w:rsidRPr="003C7EC6" w:rsidRDefault="00E645AB">
            <w:pPr>
              <w:jc w:val="both"/>
            </w:pPr>
          </w:p>
          <w:p w14:paraId="002575E8" w14:textId="77777777" w:rsidR="00E645AB" w:rsidRPr="003C7EC6" w:rsidRDefault="00E645AB">
            <w:pPr>
              <w:jc w:val="both"/>
            </w:pPr>
          </w:p>
          <w:p w14:paraId="3829068B" w14:textId="77777777" w:rsidR="00E645AB" w:rsidRPr="003C7EC6" w:rsidRDefault="00E645AB">
            <w:pPr>
              <w:jc w:val="both"/>
            </w:pPr>
          </w:p>
          <w:p w14:paraId="18ECE45B" w14:textId="77777777" w:rsidR="00E645AB" w:rsidRPr="003C7EC6" w:rsidRDefault="00E645AB">
            <w:pPr>
              <w:jc w:val="both"/>
            </w:pPr>
          </w:p>
          <w:p w14:paraId="1F899247" w14:textId="5CF946C8" w:rsidR="00E645AB" w:rsidRPr="003C7EC6" w:rsidRDefault="00403AB4">
            <w:pPr>
              <w:jc w:val="both"/>
              <w:rPr>
                <w:color w:val="auto"/>
              </w:rPr>
            </w:pPr>
            <w:r w:rsidRPr="003C7EC6">
              <w:t xml:space="preserve">Siūlome </w:t>
            </w:r>
            <w:r w:rsidR="003C7EC6" w:rsidRPr="003C7EC6">
              <w:t xml:space="preserve">nekeisti </w:t>
            </w:r>
            <w:r w:rsidRPr="003C7EC6">
              <w:t xml:space="preserve">tvarkos, kad </w:t>
            </w:r>
            <w:r w:rsidR="00DF15C1" w:rsidRPr="003C7EC6">
              <w:t>P</w:t>
            </w:r>
            <w:r w:rsidR="00A07366" w:rsidRPr="003C7EC6">
              <w:t>olicij</w:t>
            </w:r>
            <w:r w:rsidR="00DF15C1" w:rsidRPr="003C7EC6">
              <w:t>os departamentas prie Lietuvos Respublikos vidaus reikalų ministerijos</w:t>
            </w:r>
            <w:r w:rsidR="00A07366" w:rsidRPr="003C7EC6">
              <w:t xml:space="preserve"> </w:t>
            </w:r>
            <w:r w:rsidRPr="003C7EC6">
              <w:t>išduoda leidimus visiems B, C, D kategorijų ginklams (tarp jų ir tiems</w:t>
            </w:r>
            <w:r w:rsidR="003C7EC6" w:rsidRPr="003C7EC6">
              <w:t>,</w:t>
            </w:r>
            <w:r w:rsidRPr="003C7EC6">
              <w:t xml:space="preserve"> kurie yra karinės įrangos sąraše). Esminis dalykas, kad visus B, C, D kategorijų ginklus šiuo metu kontroliuoja viena institucija </w:t>
            </w:r>
            <w:r w:rsidR="003C7EC6" w:rsidRPr="003C7EC6">
              <w:t>–</w:t>
            </w:r>
            <w:r w:rsidRPr="003C7EC6">
              <w:t xml:space="preserve"> policija. Kontrolė ir ginklų sekimas yra realizuotas taip, kad ginklas būtų sekamas nuo jo įvežimo į Lietuvą momento iki jo išvežimo ar sunaikinimo. Tai padaryta naudojant Policijos elektroninių paslaugų sistemą, per kurią verslo subjektai teikia informaciją apie ketinamus importuoti ir realiai importuotus ginklus aktualiu laiku</w:t>
            </w:r>
            <w:r w:rsidR="003C7EC6" w:rsidRPr="003C7EC6">
              <w:t>, t</w:t>
            </w:r>
            <w:r w:rsidRPr="003C7EC6">
              <w:t>odėl policija gali stebėti visą tokių ginklų judėjimą (įvežim</w:t>
            </w:r>
            <w:r w:rsidR="003C7EC6" w:rsidRPr="003C7EC6">
              <w:t>ą</w:t>
            </w:r>
            <w:r w:rsidRPr="003C7EC6">
              <w:t>, pardavim</w:t>
            </w:r>
            <w:r w:rsidR="003C7EC6" w:rsidRPr="003C7EC6">
              <w:t>ą</w:t>
            </w:r>
            <w:r w:rsidRPr="003C7EC6">
              <w:t>, išvežim</w:t>
            </w:r>
            <w:r w:rsidR="003C7EC6" w:rsidRPr="003C7EC6">
              <w:t>ą</w:t>
            </w:r>
            <w:r w:rsidRPr="003C7EC6">
              <w:t>, sunaikinim</w:t>
            </w:r>
            <w:r w:rsidR="003C7EC6" w:rsidRPr="003C7EC6">
              <w:t>ą</w:t>
            </w:r>
            <w:r w:rsidRPr="003C7EC6">
              <w:t xml:space="preserve"> ir t.</w:t>
            </w:r>
            <w:r w:rsidR="003C7EC6" w:rsidRPr="003C7EC6">
              <w:t> </w:t>
            </w:r>
            <w:r w:rsidRPr="003C7EC6">
              <w:t>t.) aktualiu laiku. Perdavus dalį policijos funkcijų Ekonomikos ir inovacijų ministerijai</w:t>
            </w:r>
            <w:r w:rsidR="003C7EC6" w:rsidRPr="003C7EC6">
              <w:t>,</w:t>
            </w:r>
            <w:r w:rsidRPr="003C7EC6">
              <w:t xml:space="preserve"> policija netektų dalies informacijos apie ginklus. </w:t>
            </w:r>
            <w:r w:rsidRPr="003C7EC6">
              <w:br/>
              <w:t>Suprasdami V</w:t>
            </w:r>
            <w:r w:rsidR="00A07366" w:rsidRPr="003C7EC6">
              <w:t xml:space="preserve">alstybės saugumo departamento (VSD) </w:t>
            </w:r>
            <w:r w:rsidR="00B94B13" w:rsidRPr="003C7EC6">
              <w:t>p</w:t>
            </w:r>
            <w:r w:rsidRPr="003C7EC6">
              <w:t>oreikį įsitraukti į sprendimų priėmimą dėl leidimų išdavimo</w:t>
            </w:r>
            <w:r w:rsidR="003C7EC6" w:rsidRPr="003C7EC6">
              <w:t>,</w:t>
            </w:r>
            <w:r w:rsidRPr="003C7EC6">
              <w:t xml:space="preserve"> manome, kad būtų tikslinga nustatyti, kad </w:t>
            </w:r>
            <w:r w:rsidR="00A07366" w:rsidRPr="003C7EC6">
              <w:t>policija</w:t>
            </w:r>
            <w:r w:rsidRPr="003C7EC6">
              <w:t xml:space="preserve"> derintų leidimo išdavimo klausimu</w:t>
            </w:r>
            <w:r w:rsidR="00B94B13" w:rsidRPr="003C7EC6">
              <w:t xml:space="preserve">s su </w:t>
            </w:r>
            <w:r w:rsidR="00B94B13" w:rsidRPr="003C7EC6">
              <w:rPr>
                <w:color w:val="auto"/>
              </w:rPr>
              <w:t>VSD</w:t>
            </w:r>
            <w:r w:rsidRPr="003C7EC6">
              <w:rPr>
                <w:color w:val="auto"/>
              </w:rPr>
              <w:t>.</w:t>
            </w:r>
            <w:r w:rsidR="00B94B13" w:rsidRPr="003C7EC6">
              <w:rPr>
                <w:color w:val="auto"/>
              </w:rPr>
              <w:t xml:space="preserve"> </w:t>
            </w:r>
            <w:r w:rsidRPr="003C7EC6">
              <w:rPr>
                <w:color w:val="auto"/>
              </w:rPr>
              <w:t>Tam</w:t>
            </w:r>
            <w:r w:rsidR="003C7EC6" w:rsidRPr="003C7EC6">
              <w:rPr>
                <w:color w:val="auto"/>
              </w:rPr>
              <w:t>,</w:t>
            </w:r>
            <w:r w:rsidRPr="003C7EC6">
              <w:rPr>
                <w:color w:val="auto"/>
              </w:rPr>
              <w:t xml:space="preserve"> </w:t>
            </w:r>
            <w:r w:rsidR="00B94B13" w:rsidRPr="003C7EC6">
              <w:rPr>
                <w:color w:val="auto"/>
              </w:rPr>
              <w:t xml:space="preserve">kad </w:t>
            </w:r>
            <w:r w:rsidRPr="003C7EC6">
              <w:rPr>
                <w:color w:val="auto"/>
              </w:rPr>
              <w:t xml:space="preserve">VSD įsitrauktų į </w:t>
            </w:r>
            <w:r w:rsidR="00A07366" w:rsidRPr="003C7EC6">
              <w:rPr>
                <w:color w:val="auto"/>
              </w:rPr>
              <w:t>policijos</w:t>
            </w:r>
            <w:r w:rsidRPr="003C7EC6">
              <w:rPr>
                <w:color w:val="auto"/>
              </w:rPr>
              <w:t xml:space="preserve"> išduodamų leidimų procesą</w:t>
            </w:r>
            <w:r w:rsidR="003C7EC6" w:rsidRPr="003C7EC6">
              <w:rPr>
                <w:color w:val="auto"/>
              </w:rPr>
              <w:t>,</w:t>
            </w:r>
            <w:r w:rsidRPr="003C7EC6">
              <w:rPr>
                <w:color w:val="auto"/>
              </w:rPr>
              <w:t xml:space="preserve"> </w:t>
            </w:r>
            <w:r w:rsidR="00E645AB" w:rsidRPr="003C7EC6">
              <w:rPr>
                <w:color w:val="auto"/>
              </w:rPr>
              <w:t xml:space="preserve">VRM inicijuos Lietuvos Respublikos </w:t>
            </w:r>
            <w:r w:rsidR="00E645AB" w:rsidRPr="003C7EC6">
              <w:rPr>
                <w:color w:val="auto"/>
              </w:rPr>
              <w:lastRenderedPageBreak/>
              <w:t>Vyriausybės 2011 m. birželio 15 d. nutarimo Nr. 739 „Dėl ginklų, ginklų priedėlių, šaudmenų, jų dalių eksporto, importo, vežimo ir gabenimo tranzitu“ pakeitimus.</w:t>
            </w:r>
          </w:p>
          <w:p w14:paraId="0699BAD0" w14:textId="77777777" w:rsidR="00E645AB" w:rsidRDefault="00E645AB">
            <w:pPr>
              <w:pStyle w:val="prastasiniatinklio"/>
              <w:jc w:val="both"/>
              <w:rPr>
                <w:color w:val="auto"/>
              </w:rPr>
            </w:pPr>
          </w:p>
          <w:p w14:paraId="18257910" w14:textId="77777777" w:rsidR="003C7EC6" w:rsidRDefault="003C7EC6">
            <w:pPr>
              <w:pStyle w:val="prastasiniatinklio"/>
              <w:jc w:val="both"/>
              <w:rPr>
                <w:color w:val="auto"/>
              </w:rPr>
            </w:pPr>
          </w:p>
          <w:p w14:paraId="70A20AD7" w14:textId="77777777" w:rsidR="003C7EC6" w:rsidRDefault="003C7EC6">
            <w:pPr>
              <w:pStyle w:val="prastasiniatinklio"/>
              <w:jc w:val="both"/>
              <w:rPr>
                <w:color w:val="auto"/>
              </w:rPr>
            </w:pPr>
          </w:p>
          <w:p w14:paraId="1386C482" w14:textId="77777777" w:rsidR="003C7EC6" w:rsidRDefault="003C7EC6">
            <w:pPr>
              <w:pStyle w:val="prastasiniatinklio"/>
              <w:jc w:val="both"/>
              <w:rPr>
                <w:color w:val="auto"/>
              </w:rPr>
            </w:pPr>
          </w:p>
          <w:p w14:paraId="342D6002" w14:textId="77777777" w:rsidR="003C7EC6" w:rsidRPr="003C7EC6" w:rsidRDefault="003C7EC6">
            <w:pPr>
              <w:pStyle w:val="prastasiniatinklio"/>
              <w:jc w:val="both"/>
              <w:rPr>
                <w:color w:val="auto"/>
              </w:rPr>
            </w:pPr>
          </w:p>
          <w:p w14:paraId="250DABA8" w14:textId="659ABFDF" w:rsidR="00092583" w:rsidRPr="003C7EC6" w:rsidRDefault="00092583">
            <w:pPr>
              <w:pStyle w:val="prastasiniatinklio"/>
              <w:jc w:val="both"/>
            </w:pPr>
            <w:r w:rsidRPr="003C7EC6">
              <w:t>Pritariame pasiūlymui pakeisti Įstatymo 25 straipsnio 1 dalį.</w:t>
            </w:r>
          </w:p>
          <w:p w14:paraId="634F08DB" w14:textId="77777777" w:rsidR="003D3D46" w:rsidRPr="003C7EC6" w:rsidRDefault="003D3D46">
            <w:pPr>
              <w:jc w:val="both"/>
              <w:rPr>
                <w:b/>
              </w:rPr>
            </w:pPr>
          </w:p>
          <w:p w14:paraId="6A13B231" w14:textId="77777777" w:rsidR="00A642AE" w:rsidRPr="003C7EC6" w:rsidRDefault="00A642AE">
            <w:pPr>
              <w:jc w:val="both"/>
              <w:rPr>
                <w:b/>
              </w:rPr>
            </w:pPr>
          </w:p>
          <w:p w14:paraId="10A7EC94" w14:textId="77777777" w:rsidR="00A642AE" w:rsidRPr="003C7EC6" w:rsidRDefault="00A642AE">
            <w:pPr>
              <w:jc w:val="both"/>
              <w:rPr>
                <w:b/>
              </w:rPr>
            </w:pPr>
          </w:p>
          <w:p w14:paraId="152B9706" w14:textId="77777777" w:rsidR="00A642AE" w:rsidRPr="003C7EC6" w:rsidRDefault="00A642AE">
            <w:pPr>
              <w:jc w:val="both"/>
              <w:rPr>
                <w:b/>
              </w:rPr>
            </w:pPr>
          </w:p>
          <w:p w14:paraId="444D8FEE" w14:textId="77777777" w:rsidR="00A642AE" w:rsidRPr="003C7EC6" w:rsidRDefault="00A642AE">
            <w:pPr>
              <w:jc w:val="both"/>
              <w:rPr>
                <w:b/>
              </w:rPr>
            </w:pPr>
          </w:p>
          <w:p w14:paraId="6E9773A0" w14:textId="77777777" w:rsidR="00A642AE" w:rsidRPr="003C7EC6" w:rsidRDefault="00A642AE">
            <w:pPr>
              <w:jc w:val="both"/>
              <w:rPr>
                <w:b/>
              </w:rPr>
            </w:pPr>
          </w:p>
          <w:p w14:paraId="433BBCFB" w14:textId="77777777" w:rsidR="00A642AE" w:rsidRPr="003C7EC6" w:rsidRDefault="00A642AE">
            <w:pPr>
              <w:jc w:val="both"/>
              <w:rPr>
                <w:b/>
              </w:rPr>
            </w:pPr>
          </w:p>
          <w:p w14:paraId="540973C0" w14:textId="77777777" w:rsidR="003C7EC6" w:rsidRPr="003C7EC6" w:rsidRDefault="003C7EC6">
            <w:pPr>
              <w:jc w:val="both"/>
              <w:rPr>
                <w:b/>
              </w:rPr>
            </w:pPr>
          </w:p>
          <w:p w14:paraId="09AA6BB0" w14:textId="77777777" w:rsidR="003C7EC6" w:rsidRPr="003C7EC6" w:rsidRDefault="003C7EC6">
            <w:pPr>
              <w:jc w:val="both"/>
              <w:rPr>
                <w:b/>
              </w:rPr>
            </w:pPr>
          </w:p>
          <w:p w14:paraId="46417514" w14:textId="77777777" w:rsidR="00A642AE" w:rsidRPr="003C7EC6" w:rsidRDefault="00A642AE">
            <w:pPr>
              <w:jc w:val="both"/>
              <w:rPr>
                <w:b/>
              </w:rPr>
            </w:pPr>
            <w:r w:rsidRPr="003C7EC6">
              <w:rPr>
                <w:b/>
              </w:rPr>
              <w:t>Neatsižvelgta.</w:t>
            </w:r>
          </w:p>
          <w:p w14:paraId="2083580C" w14:textId="621D4DD5" w:rsidR="00A642AE" w:rsidRPr="003C7EC6" w:rsidRDefault="00A642AE">
            <w:pPr>
              <w:jc w:val="both"/>
            </w:pPr>
            <w:r w:rsidRPr="003C7EC6">
              <w:t>Atsižvelgę į teikiamus pakeitimus, nematome esant tikslinga keisti Lietuvos Respublikos strateginių prekių kontrolės įstatym</w:t>
            </w:r>
            <w:r w:rsidR="003C7EC6" w:rsidRPr="003C7EC6">
              <w:t>ą</w:t>
            </w:r>
            <w:r w:rsidRPr="003C7EC6">
              <w:t>.</w:t>
            </w:r>
          </w:p>
        </w:tc>
      </w:tr>
    </w:tbl>
    <w:p w14:paraId="1BE076BE" w14:textId="7FE608A4" w:rsidR="00E1481E" w:rsidRPr="003C7EC6" w:rsidRDefault="00E1481E" w:rsidP="003C7EC6"/>
    <w:sectPr w:rsidR="00E1481E" w:rsidRPr="003C7EC6" w:rsidSect="00CC054A">
      <w:headerReference w:type="default" r:id="rId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1CA5C" w14:textId="77777777" w:rsidR="008D210B" w:rsidRDefault="008D210B" w:rsidP="006903F4">
      <w:r>
        <w:separator/>
      </w:r>
    </w:p>
  </w:endnote>
  <w:endnote w:type="continuationSeparator" w:id="0">
    <w:p w14:paraId="1ABE5D3D" w14:textId="77777777" w:rsidR="008D210B" w:rsidRDefault="008D210B" w:rsidP="006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A187" w14:textId="77777777" w:rsidR="008D210B" w:rsidRDefault="008D210B" w:rsidP="006903F4">
      <w:r>
        <w:separator/>
      </w:r>
    </w:p>
  </w:footnote>
  <w:footnote w:type="continuationSeparator" w:id="0">
    <w:p w14:paraId="2C40708C" w14:textId="77777777" w:rsidR="008D210B" w:rsidRDefault="008D210B" w:rsidP="0069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41102"/>
      <w:docPartObj>
        <w:docPartGallery w:val="Page Numbers (Top of Page)"/>
        <w:docPartUnique/>
      </w:docPartObj>
    </w:sdtPr>
    <w:sdtEndPr/>
    <w:sdtContent>
      <w:p w14:paraId="54DE9957" w14:textId="77777777" w:rsidR="006903F4" w:rsidRDefault="006903F4">
        <w:pPr>
          <w:pStyle w:val="Antrats"/>
          <w:jc w:val="center"/>
        </w:pPr>
        <w:r>
          <w:fldChar w:fldCharType="begin"/>
        </w:r>
        <w:r>
          <w:instrText>PAGE   \* MERGEFORMAT</w:instrText>
        </w:r>
        <w:r>
          <w:fldChar w:fldCharType="separate"/>
        </w:r>
        <w:r w:rsidR="00CC054A">
          <w:rPr>
            <w:noProof/>
          </w:rPr>
          <w:t>3</w:t>
        </w:r>
        <w:r>
          <w:fldChar w:fldCharType="end"/>
        </w:r>
      </w:p>
    </w:sdtContent>
  </w:sdt>
  <w:p w14:paraId="7AAD8481" w14:textId="77777777" w:rsidR="006903F4" w:rsidRDefault="006903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3E41"/>
    <w:multiLevelType w:val="multilevel"/>
    <w:tmpl w:val="FC6C4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3110FB"/>
    <w:multiLevelType w:val="hybridMultilevel"/>
    <w:tmpl w:val="1B0E5E28"/>
    <w:lvl w:ilvl="0" w:tplc="E1EE1B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B3176E4"/>
    <w:multiLevelType w:val="multilevel"/>
    <w:tmpl w:val="D3FE6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E264E4"/>
    <w:multiLevelType w:val="multilevel"/>
    <w:tmpl w:val="6CE264E4"/>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8"/>
    <w:rsid w:val="0002528B"/>
    <w:rsid w:val="0003523F"/>
    <w:rsid w:val="000424B9"/>
    <w:rsid w:val="00056478"/>
    <w:rsid w:val="0007151D"/>
    <w:rsid w:val="00092583"/>
    <w:rsid w:val="000E58EB"/>
    <w:rsid w:val="001259B0"/>
    <w:rsid w:val="001416CD"/>
    <w:rsid w:val="00142C1D"/>
    <w:rsid w:val="00160769"/>
    <w:rsid w:val="00180DB5"/>
    <w:rsid w:val="00182E60"/>
    <w:rsid w:val="001A39B6"/>
    <w:rsid w:val="001F6861"/>
    <w:rsid w:val="00234B9C"/>
    <w:rsid w:val="002719AA"/>
    <w:rsid w:val="00285E1B"/>
    <w:rsid w:val="0029052D"/>
    <w:rsid w:val="002917C6"/>
    <w:rsid w:val="002C6EE3"/>
    <w:rsid w:val="002D7A12"/>
    <w:rsid w:val="00303DDA"/>
    <w:rsid w:val="00313BAA"/>
    <w:rsid w:val="00325A99"/>
    <w:rsid w:val="00340B95"/>
    <w:rsid w:val="00341EC3"/>
    <w:rsid w:val="00344B35"/>
    <w:rsid w:val="0038720E"/>
    <w:rsid w:val="003B14A0"/>
    <w:rsid w:val="003B5227"/>
    <w:rsid w:val="003C7EC6"/>
    <w:rsid w:val="003D3D46"/>
    <w:rsid w:val="00403AB4"/>
    <w:rsid w:val="00403CC7"/>
    <w:rsid w:val="00407FB1"/>
    <w:rsid w:val="00416068"/>
    <w:rsid w:val="00444611"/>
    <w:rsid w:val="00451A75"/>
    <w:rsid w:val="0045723C"/>
    <w:rsid w:val="004705BD"/>
    <w:rsid w:val="004705E6"/>
    <w:rsid w:val="00474C01"/>
    <w:rsid w:val="004B5E75"/>
    <w:rsid w:val="004D1F76"/>
    <w:rsid w:val="00534F61"/>
    <w:rsid w:val="005565EA"/>
    <w:rsid w:val="005868B4"/>
    <w:rsid w:val="00623B9C"/>
    <w:rsid w:val="0062443F"/>
    <w:rsid w:val="00647917"/>
    <w:rsid w:val="0065488D"/>
    <w:rsid w:val="006604A8"/>
    <w:rsid w:val="006639ED"/>
    <w:rsid w:val="00671EAC"/>
    <w:rsid w:val="00673C78"/>
    <w:rsid w:val="006903F4"/>
    <w:rsid w:val="006965BE"/>
    <w:rsid w:val="0073174A"/>
    <w:rsid w:val="007830D9"/>
    <w:rsid w:val="007B0748"/>
    <w:rsid w:val="007D195C"/>
    <w:rsid w:val="007F1B3C"/>
    <w:rsid w:val="008006BB"/>
    <w:rsid w:val="008254CA"/>
    <w:rsid w:val="00864349"/>
    <w:rsid w:val="008809A9"/>
    <w:rsid w:val="008827A4"/>
    <w:rsid w:val="00897B61"/>
    <w:rsid w:val="008B5E22"/>
    <w:rsid w:val="008C67DC"/>
    <w:rsid w:val="008D210B"/>
    <w:rsid w:val="008F01EC"/>
    <w:rsid w:val="008F07E6"/>
    <w:rsid w:val="009B4834"/>
    <w:rsid w:val="009B6D6D"/>
    <w:rsid w:val="009C1F2B"/>
    <w:rsid w:val="009D6261"/>
    <w:rsid w:val="009E4C92"/>
    <w:rsid w:val="00A01B79"/>
    <w:rsid w:val="00A07366"/>
    <w:rsid w:val="00A642AE"/>
    <w:rsid w:val="00A713E0"/>
    <w:rsid w:val="00AA24E4"/>
    <w:rsid w:val="00AA5FD9"/>
    <w:rsid w:val="00AE0A7C"/>
    <w:rsid w:val="00AE7ADB"/>
    <w:rsid w:val="00AF1D83"/>
    <w:rsid w:val="00AF235B"/>
    <w:rsid w:val="00AF4072"/>
    <w:rsid w:val="00B02685"/>
    <w:rsid w:val="00B10B56"/>
    <w:rsid w:val="00B24EEF"/>
    <w:rsid w:val="00B5265C"/>
    <w:rsid w:val="00B61D7D"/>
    <w:rsid w:val="00B67A8D"/>
    <w:rsid w:val="00B77DEB"/>
    <w:rsid w:val="00B800B6"/>
    <w:rsid w:val="00B94B13"/>
    <w:rsid w:val="00B961F5"/>
    <w:rsid w:val="00BA369D"/>
    <w:rsid w:val="00BB5BF2"/>
    <w:rsid w:val="00BB7A62"/>
    <w:rsid w:val="00BC1F9F"/>
    <w:rsid w:val="00C16DF2"/>
    <w:rsid w:val="00C22F72"/>
    <w:rsid w:val="00C874ED"/>
    <w:rsid w:val="00CC054A"/>
    <w:rsid w:val="00D20D0C"/>
    <w:rsid w:val="00D24960"/>
    <w:rsid w:val="00D32D53"/>
    <w:rsid w:val="00D43926"/>
    <w:rsid w:val="00D51E59"/>
    <w:rsid w:val="00D763B1"/>
    <w:rsid w:val="00D9275C"/>
    <w:rsid w:val="00DC5ECD"/>
    <w:rsid w:val="00DD06B0"/>
    <w:rsid w:val="00DD3C04"/>
    <w:rsid w:val="00DF15C1"/>
    <w:rsid w:val="00E12AC3"/>
    <w:rsid w:val="00E13A4A"/>
    <w:rsid w:val="00E1481E"/>
    <w:rsid w:val="00E32A47"/>
    <w:rsid w:val="00E40027"/>
    <w:rsid w:val="00E61462"/>
    <w:rsid w:val="00E61B27"/>
    <w:rsid w:val="00E645AB"/>
    <w:rsid w:val="00ED7B36"/>
    <w:rsid w:val="00EE6D88"/>
    <w:rsid w:val="00EF570E"/>
    <w:rsid w:val="00F51007"/>
    <w:rsid w:val="00F90761"/>
    <w:rsid w:val="00F91B09"/>
    <w:rsid w:val="00F92E6A"/>
    <w:rsid w:val="00FA3184"/>
    <w:rsid w:val="00FC6405"/>
    <w:rsid w:val="00FF0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3DF1"/>
  <w15:chartTrackingRefBased/>
  <w15:docId w15:val="{DAE170DF-33C3-4C5F-BDA8-776DB73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478"/>
    <w:pPr>
      <w:spacing w:after="0" w:line="240" w:lineRule="auto"/>
    </w:pPr>
    <w:rPr>
      <w:rFonts w:ascii="Times New Roman" w:eastAsia="Times New Roman" w:hAnsi="Times New Roman" w:cs="Times New Roman"/>
      <w:color w:val="00000A"/>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056478"/>
    <w:pPr>
      <w:widowControl w:val="0"/>
      <w:spacing w:after="0" w:line="240" w:lineRule="auto"/>
    </w:pPr>
    <w:rPr>
      <w:rFonts w:ascii="Times New Roman" w:eastAsia="SimSun" w:hAnsi="Times New Roman" w:cs="Arial"/>
      <w:color w:val="000000"/>
      <w:sz w:val="24"/>
      <w:szCs w:val="24"/>
      <w:lang w:eastAsia="zh-CN" w:bidi="hi-IN"/>
    </w:rPr>
  </w:style>
  <w:style w:type="paragraph" w:styleId="Sraopastraipa">
    <w:name w:val="List Paragraph"/>
    <w:basedOn w:val="prastasis"/>
    <w:uiPriority w:val="34"/>
    <w:qFormat/>
    <w:rsid w:val="00056478"/>
    <w:pPr>
      <w:ind w:left="720"/>
      <w:contextualSpacing/>
    </w:pPr>
  </w:style>
  <w:style w:type="paragraph" w:styleId="Antrats">
    <w:name w:val="header"/>
    <w:basedOn w:val="prastasis"/>
    <w:link w:val="AntratsDiagrama"/>
    <w:uiPriority w:val="99"/>
    <w:unhideWhenUsed/>
    <w:rsid w:val="006903F4"/>
    <w:pPr>
      <w:tabs>
        <w:tab w:val="center" w:pos="4819"/>
        <w:tab w:val="right" w:pos="9638"/>
      </w:tabs>
    </w:pPr>
  </w:style>
  <w:style w:type="character" w:customStyle="1" w:styleId="AntratsDiagrama">
    <w:name w:val="Antraštės Diagrama"/>
    <w:basedOn w:val="Numatytasispastraiposriftas"/>
    <w:link w:val="Antrats"/>
    <w:uiPriority w:val="99"/>
    <w:rsid w:val="006903F4"/>
    <w:rPr>
      <w:rFonts w:ascii="Times New Roman" w:eastAsia="Times New Roman" w:hAnsi="Times New Roman" w:cs="Times New Roman"/>
      <w:color w:val="00000A"/>
      <w:sz w:val="24"/>
      <w:szCs w:val="24"/>
      <w:lang w:eastAsia="zh-CN"/>
    </w:rPr>
  </w:style>
  <w:style w:type="paragraph" w:styleId="Porat">
    <w:name w:val="footer"/>
    <w:basedOn w:val="prastasis"/>
    <w:link w:val="PoratDiagrama"/>
    <w:uiPriority w:val="99"/>
    <w:unhideWhenUsed/>
    <w:rsid w:val="006903F4"/>
    <w:pPr>
      <w:tabs>
        <w:tab w:val="center" w:pos="4819"/>
        <w:tab w:val="right" w:pos="9638"/>
      </w:tabs>
    </w:pPr>
  </w:style>
  <w:style w:type="character" w:customStyle="1" w:styleId="PoratDiagrama">
    <w:name w:val="Poraštė Diagrama"/>
    <w:basedOn w:val="Numatytasispastraiposriftas"/>
    <w:link w:val="Porat"/>
    <w:uiPriority w:val="99"/>
    <w:rsid w:val="006903F4"/>
    <w:rPr>
      <w:rFonts w:ascii="Times New Roman" w:eastAsia="Times New Roman" w:hAnsi="Times New Roman" w:cs="Times New Roman"/>
      <w:color w:val="00000A"/>
      <w:sz w:val="24"/>
      <w:szCs w:val="24"/>
      <w:lang w:eastAsia="zh-CN"/>
    </w:rPr>
  </w:style>
  <w:style w:type="character" w:styleId="Komentaronuoroda">
    <w:name w:val="annotation reference"/>
    <w:basedOn w:val="Numatytasispastraiposriftas"/>
    <w:uiPriority w:val="99"/>
    <w:semiHidden/>
    <w:unhideWhenUsed/>
    <w:rsid w:val="00671EAC"/>
    <w:rPr>
      <w:sz w:val="16"/>
      <w:szCs w:val="16"/>
    </w:rPr>
  </w:style>
  <w:style w:type="paragraph" w:styleId="Komentarotekstas">
    <w:name w:val="annotation text"/>
    <w:basedOn w:val="prastasis"/>
    <w:link w:val="KomentarotekstasDiagrama"/>
    <w:uiPriority w:val="99"/>
    <w:semiHidden/>
    <w:unhideWhenUsed/>
    <w:rsid w:val="00671EAC"/>
    <w:rPr>
      <w:sz w:val="20"/>
      <w:szCs w:val="20"/>
    </w:rPr>
  </w:style>
  <w:style w:type="character" w:customStyle="1" w:styleId="KomentarotekstasDiagrama">
    <w:name w:val="Komentaro tekstas Diagrama"/>
    <w:basedOn w:val="Numatytasispastraiposriftas"/>
    <w:link w:val="Komentarotekstas"/>
    <w:uiPriority w:val="99"/>
    <w:semiHidden/>
    <w:rsid w:val="00671EAC"/>
    <w:rPr>
      <w:rFonts w:ascii="Times New Roman" w:eastAsia="Times New Roman" w:hAnsi="Times New Roman" w:cs="Times New Roman"/>
      <w:color w:val="00000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1EAC"/>
    <w:rPr>
      <w:b/>
      <w:bCs/>
    </w:rPr>
  </w:style>
  <w:style w:type="character" w:customStyle="1" w:styleId="KomentarotemaDiagrama">
    <w:name w:val="Komentaro tema Diagrama"/>
    <w:basedOn w:val="KomentarotekstasDiagrama"/>
    <w:link w:val="Komentarotema"/>
    <w:uiPriority w:val="99"/>
    <w:semiHidden/>
    <w:rsid w:val="00671EAC"/>
    <w:rPr>
      <w:rFonts w:ascii="Times New Roman" w:eastAsia="Times New Roman" w:hAnsi="Times New Roman" w:cs="Times New Roman"/>
      <w:b/>
      <w:bCs/>
      <w:color w:val="00000A"/>
      <w:sz w:val="20"/>
      <w:szCs w:val="20"/>
      <w:lang w:eastAsia="zh-CN"/>
    </w:rPr>
  </w:style>
  <w:style w:type="paragraph" w:styleId="Debesliotekstas">
    <w:name w:val="Balloon Text"/>
    <w:basedOn w:val="prastasis"/>
    <w:link w:val="DebesliotekstasDiagrama"/>
    <w:uiPriority w:val="99"/>
    <w:semiHidden/>
    <w:unhideWhenUsed/>
    <w:rsid w:val="00671E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EAC"/>
    <w:rPr>
      <w:rFonts w:ascii="Segoe UI" w:eastAsia="Times New Roman" w:hAnsi="Segoe UI" w:cs="Segoe UI"/>
      <w:color w:val="00000A"/>
      <w:sz w:val="18"/>
      <w:szCs w:val="18"/>
      <w:lang w:eastAsia="zh-CN"/>
    </w:rPr>
  </w:style>
  <w:style w:type="character" w:styleId="Hipersaitas">
    <w:name w:val="Hyperlink"/>
    <w:basedOn w:val="Numatytasispastraiposriftas"/>
    <w:uiPriority w:val="99"/>
    <w:unhideWhenUsed/>
    <w:rsid w:val="00180DB5"/>
    <w:rPr>
      <w:color w:val="0563C1" w:themeColor="hyperlink"/>
      <w:u w:val="single"/>
    </w:rPr>
  </w:style>
  <w:style w:type="paragraph" w:styleId="prastasiniatinklio">
    <w:name w:val="Normal (Web)"/>
    <w:basedOn w:val="prastasis"/>
    <w:uiPriority w:val="99"/>
    <w:semiHidden/>
    <w:unhideWhenUsed/>
    <w:rsid w:val="00403AB4"/>
    <w:pPr>
      <w:spacing w:before="100" w:beforeAutospacing="1" w:after="100" w:afterAutospacing="1"/>
    </w:pPr>
    <w:rPr>
      <w:rFonts w:eastAsiaTheme="minorHAnsi"/>
      <w:color w:val="000000"/>
      <w:lang w:eastAsia="lt-LT"/>
    </w:rPr>
  </w:style>
  <w:style w:type="paragraph" w:customStyle="1" w:styleId="tajtip">
    <w:name w:val="tajtip"/>
    <w:basedOn w:val="prastasis"/>
    <w:qFormat/>
    <w:rsid w:val="008C67DC"/>
    <w:pPr>
      <w:spacing w:beforeAutospacing="1" w:afterAutospacing="1"/>
    </w:pPr>
    <w:rPr>
      <w:rFonts w:eastAsia="MS Mincho"/>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00">
      <w:bodyDiv w:val="1"/>
      <w:marLeft w:val="0"/>
      <w:marRight w:val="0"/>
      <w:marTop w:val="0"/>
      <w:marBottom w:val="0"/>
      <w:divBdr>
        <w:top w:val="none" w:sz="0" w:space="0" w:color="auto"/>
        <w:left w:val="none" w:sz="0" w:space="0" w:color="auto"/>
        <w:bottom w:val="none" w:sz="0" w:space="0" w:color="auto"/>
        <w:right w:val="none" w:sz="0" w:space="0" w:color="auto"/>
      </w:divBdr>
      <w:divsChild>
        <w:div w:id="713433340">
          <w:marLeft w:val="0"/>
          <w:marRight w:val="0"/>
          <w:marTop w:val="0"/>
          <w:marBottom w:val="0"/>
          <w:divBdr>
            <w:top w:val="none" w:sz="0" w:space="0" w:color="auto"/>
            <w:left w:val="none" w:sz="0" w:space="0" w:color="auto"/>
            <w:bottom w:val="none" w:sz="0" w:space="0" w:color="auto"/>
            <w:right w:val="none" w:sz="0" w:space="0" w:color="auto"/>
          </w:divBdr>
          <w:divsChild>
            <w:div w:id="1450127968">
              <w:marLeft w:val="2"/>
              <w:marRight w:val="2"/>
              <w:marTop w:val="450"/>
              <w:marBottom w:val="375"/>
              <w:divBdr>
                <w:top w:val="none" w:sz="0" w:space="0" w:color="auto"/>
                <w:left w:val="none" w:sz="0" w:space="0" w:color="auto"/>
                <w:bottom w:val="none" w:sz="0" w:space="0" w:color="auto"/>
                <w:right w:val="none" w:sz="0" w:space="0" w:color="auto"/>
              </w:divBdr>
              <w:divsChild>
                <w:div w:id="1882159485">
                  <w:marLeft w:val="0"/>
                  <w:marRight w:val="0"/>
                  <w:marTop w:val="0"/>
                  <w:marBottom w:val="0"/>
                  <w:divBdr>
                    <w:top w:val="none" w:sz="0" w:space="0" w:color="auto"/>
                    <w:left w:val="none" w:sz="0" w:space="0" w:color="auto"/>
                    <w:bottom w:val="none" w:sz="0" w:space="0" w:color="auto"/>
                    <w:right w:val="none" w:sz="0" w:space="0" w:color="auto"/>
                  </w:divBdr>
                  <w:divsChild>
                    <w:div w:id="553195955">
                      <w:marLeft w:val="0"/>
                      <w:marRight w:val="0"/>
                      <w:marTop w:val="0"/>
                      <w:marBottom w:val="0"/>
                      <w:divBdr>
                        <w:top w:val="none" w:sz="0" w:space="0" w:color="auto"/>
                        <w:left w:val="none" w:sz="0" w:space="0" w:color="auto"/>
                        <w:bottom w:val="none" w:sz="0" w:space="0" w:color="auto"/>
                        <w:right w:val="none" w:sz="0" w:space="0" w:color="auto"/>
                      </w:divBdr>
                      <w:divsChild>
                        <w:div w:id="304705578">
                          <w:marLeft w:val="0"/>
                          <w:marRight w:val="0"/>
                          <w:marTop w:val="0"/>
                          <w:marBottom w:val="0"/>
                          <w:divBdr>
                            <w:top w:val="none" w:sz="0" w:space="0" w:color="auto"/>
                            <w:left w:val="none" w:sz="0" w:space="0" w:color="auto"/>
                            <w:bottom w:val="none" w:sz="0" w:space="0" w:color="auto"/>
                            <w:right w:val="none" w:sz="0" w:space="0" w:color="auto"/>
                          </w:divBdr>
                          <w:divsChild>
                            <w:div w:id="2037075463">
                              <w:marLeft w:val="0"/>
                              <w:marRight w:val="0"/>
                              <w:marTop w:val="0"/>
                              <w:marBottom w:val="0"/>
                              <w:divBdr>
                                <w:top w:val="none" w:sz="0" w:space="0" w:color="auto"/>
                                <w:left w:val="none" w:sz="0" w:space="0" w:color="auto"/>
                                <w:bottom w:val="none" w:sz="0" w:space="0" w:color="auto"/>
                                <w:right w:val="none" w:sz="0" w:space="0" w:color="auto"/>
                              </w:divBdr>
                              <w:divsChild>
                                <w:div w:id="1166868987">
                                  <w:marLeft w:val="0"/>
                                  <w:marRight w:val="0"/>
                                  <w:marTop w:val="0"/>
                                  <w:marBottom w:val="0"/>
                                  <w:divBdr>
                                    <w:top w:val="none" w:sz="0" w:space="0" w:color="auto"/>
                                    <w:left w:val="none" w:sz="0" w:space="0" w:color="auto"/>
                                    <w:bottom w:val="none" w:sz="0" w:space="0" w:color="auto"/>
                                    <w:right w:val="none" w:sz="0" w:space="0" w:color="auto"/>
                                  </w:divBdr>
                                  <w:divsChild>
                                    <w:div w:id="1369721356">
                                      <w:marLeft w:val="0"/>
                                      <w:marRight w:val="0"/>
                                      <w:marTop w:val="0"/>
                                      <w:marBottom w:val="0"/>
                                      <w:divBdr>
                                        <w:top w:val="none" w:sz="0" w:space="0" w:color="auto"/>
                                        <w:left w:val="none" w:sz="0" w:space="0" w:color="auto"/>
                                        <w:bottom w:val="none" w:sz="0" w:space="0" w:color="auto"/>
                                        <w:right w:val="none" w:sz="0" w:space="0" w:color="auto"/>
                                      </w:divBdr>
                                      <w:divsChild>
                                        <w:div w:id="702677825">
                                          <w:marLeft w:val="0"/>
                                          <w:marRight w:val="0"/>
                                          <w:marTop w:val="0"/>
                                          <w:marBottom w:val="0"/>
                                          <w:divBdr>
                                            <w:top w:val="none" w:sz="0" w:space="0" w:color="auto"/>
                                            <w:left w:val="none" w:sz="0" w:space="0" w:color="auto"/>
                                            <w:bottom w:val="none" w:sz="0" w:space="0" w:color="auto"/>
                                            <w:right w:val="none" w:sz="0" w:space="0" w:color="auto"/>
                                          </w:divBdr>
                                          <w:divsChild>
                                            <w:div w:id="1791050704">
                                              <w:marLeft w:val="0"/>
                                              <w:marRight w:val="0"/>
                                              <w:marTop w:val="0"/>
                                              <w:marBottom w:val="0"/>
                                              <w:divBdr>
                                                <w:top w:val="none" w:sz="0" w:space="0" w:color="auto"/>
                                                <w:left w:val="none" w:sz="0" w:space="0" w:color="auto"/>
                                                <w:bottom w:val="none" w:sz="0" w:space="0" w:color="auto"/>
                                                <w:right w:val="none" w:sz="0" w:space="0" w:color="auto"/>
                                              </w:divBdr>
                                              <w:divsChild>
                                                <w:div w:id="1087074535">
                                                  <w:marLeft w:val="0"/>
                                                  <w:marRight w:val="0"/>
                                                  <w:marTop w:val="0"/>
                                                  <w:marBottom w:val="0"/>
                                                  <w:divBdr>
                                                    <w:top w:val="none" w:sz="0" w:space="0" w:color="auto"/>
                                                    <w:left w:val="none" w:sz="0" w:space="0" w:color="auto"/>
                                                    <w:bottom w:val="none" w:sz="0" w:space="0" w:color="auto"/>
                                                    <w:right w:val="none" w:sz="0" w:space="0" w:color="auto"/>
                                                  </w:divBdr>
                                                  <w:divsChild>
                                                    <w:div w:id="707728477">
                                                      <w:marLeft w:val="0"/>
                                                      <w:marRight w:val="0"/>
                                                      <w:marTop w:val="0"/>
                                                      <w:marBottom w:val="0"/>
                                                      <w:divBdr>
                                                        <w:top w:val="none" w:sz="0" w:space="0" w:color="auto"/>
                                                        <w:left w:val="none" w:sz="0" w:space="0" w:color="auto"/>
                                                        <w:bottom w:val="none" w:sz="0" w:space="0" w:color="auto"/>
                                                        <w:right w:val="none" w:sz="0" w:space="0" w:color="auto"/>
                                                      </w:divBdr>
                                                      <w:divsChild>
                                                        <w:div w:id="1387681762">
                                                          <w:marLeft w:val="0"/>
                                                          <w:marRight w:val="0"/>
                                                          <w:marTop w:val="0"/>
                                                          <w:marBottom w:val="0"/>
                                                          <w:divBdr>
                                                            <w:top w:val="none" w:sz="0" w:space="0" w:color="auto"/>
                                                            <w:left w:val="none" w:sz="0" w:space="0" w:color="auto"/>
                                                            <w:bottom w:val="none" w:sz="0" w:space="0" w:color="auto"/>
                                                            <w:right w:val="none" w:sz="0" w:space="0" w:color="auto"/>
                                                          </w:divBdr>
                                                          <w:divsChild>
                                                            <w:div w:id="1969122007">
                                                              <w:marLeft w:val="0"/>
                                                              <w:marRight w:val="0"/>
                                                              <w:marTop w:val="0"/>
                                                              <w:marBottom w:val="0"/>
                                                              <w:divBdr>
                                                                <w:top w:val="none" w:sz="0" w:space="0" w:color="auto"/>
                                                                <w:left w:val="none" w:sz="0" w:space="0" w:color="auto"/>
                                                                <w:bottom w:val="none" w:sz="0" w:space="0" w:color="auto"/>
                                                                <w:right w:val="none" w:sz="0" w:space="0" w:color="auto"/>
                                                              </w:divBdr>
                                                              <w:divsChild>
                                                                <w:div w:id="1142769925">
                                                                  <w:marLeft w:val="0"/>
                                                                  <w:marRight w:val="0"/>
                                                                  <w:marTop w:val="0"/>
                                                                  <w:marBottom w:val="465"/>
                                                                  <w:divBdr>
                                                                    <w:top w:val="none" w:sz="0" w:space="0" w:color="auto"/>
                                                                    <w:left w:val="none" w:sz="0" w:space="0" w:color="auto"/>
                                                                    <w:bottom w:val="none" w:sz="0" w:space="0" w:color="auto"/>
                                                                    <w:right w:val="none" w:sz="0" w:space="0" w:color="auto"/>
                                                                  </w:divBdr>
                                                                  <w:divsChild>
                                                                    <w:div w:id="1572932177">
                                                                      <w:marLeft w:val="0"/>
                                                                      <w:marRight w:val="0"/>
                                                                      <w:marTop w:val="0"/>
                                                                      <w:marBottom w:val="0"/>
                                                                      <w:divBdr>
                                                                        <w:top w:val="none" w:sz="0" w:space="0" w:color="auto"/>
                                                                        <w:left w:val="none" w:sz="0" w:space="0" w:color="auto"/>
                                                                        <w:bottom w:val="none" w:sz="0" w:space="0" w:color="auto"/>
                                                                        <w:right w:val="none" w:sz="0" w:space="0" w:color="auto"/>
                                                                      </w:divBdr>
                                                                      <w:divsChild>
                                                                        <w:div w:id="71507979">
                                                                          <w:marLeft w:val="0"/>
                                                                          <w:marRight w:val="0"/>
                                                                          <w:marTop w:val="0"/>
                                                                          <w:marBottom w:val="0"/>
                                                                          <w:divBdr>
                                                                            <w:top w:val="none" w:sz="0" w:space="0" w:color="auto"/>
                                                                            <w:left w:val="none" w:sz="0" w:space="0" w:color="auto"/>
                                                                            <w:bottom w:val="none" w:sz="0" w:space="0" w:color="auto"/>
                                                                            <w:right w:val="none" w:sz="0" w:space="0" w:color="auto"/>
                                                                          </w:divBdr>
                                                                          <w:divsChild>
                                                                            <w:div w:id="16956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97660">
      <w:bodyDiv w:val="1"/>
      <w:marLeft w:val="0"/>
      <w:marRight w:val="0"/>
      <w:marTop w:val="0"/>
      <w:marBottom w:val="0"/>
      <w:divBdr>
        <w:top w:val="none" w:sz="0" w:space="0" w:color="auto"/>
        <w:left w:val="none" w:sz="0" w:space="0" w:color="auto"/>
        <w:bottom w:val="none" w:sz="0" w:space="0" w:color="auto"/>
        <w:right w:val="none" w:sz="0" w:space="0" w:color="auto"/>
      </w:divBdr>
      <w:divsChild>
        <w:div w:id="1046875068">
          <w:marLeft w:val="0"/>
          <w:marRight w:val="0"/>
          <w:marTop w:val="0"/>
          <w:marBottom w:val="0"/>
          <w:divBdr>
            <w:top w:val="none" w:sz="0" w:space="0" w:color="auto"/>
            <w:left w:val="none" w:sz="0" w:space="0" w:color="auto"/>
            <w:bottom w:val="none" w:sz="0" w:space="0" w:color="auto"/>
            <w:right w:val="none" w:sz="0" w:space="0" w:color="auto"/>
          </w:divBdr>
          <w:divsChild>
            <w:div w:id="1297101409">
              <w:marLeft w:val="0"/>
              <w:marRight w:val="0"/>
              <w:marTop w:val="0"/>
              <w:marBottom w:val="0"/>
              <w:divBdr>
                <w:top w:val="none" w:sz="0" w:space="0" w:color="auto"/>
                <w:left w:val="none" w:sz="0" w:space="0" w:color="auto"/>
                <w:bottom w:val="none" w:sz="0" w:space="0" w:color="auto"/>
                <w:right w:val="none" w:sz="0" w:space="0" w:color="auto"/>
              </w:divBdr>
              <w:divsChild>
                <w:div w:id="543296578">
                  <w:marLeft w:val="0"/>
                  <w:marRight w:val="0"/>
                  <w:marTop w:val="0"/>
                  <w:marBottom w:val="0"/>
                  <w:divBdr>
                    <w:top w:val="none" w:sz="0" w:space="0" w:color="auto"/>
                    <w:left w:val="none" w:sz="0" w:space="0" w:color="auto"/>
                    <w:bottom w:val="none" w:sz="0" w:space="0" w:color="auto"/>
                    <w:right w:val="none" w:sz="0" w:space="0" w:color="auto"/>
                  </w:divBdr>
                  <w:divsChild>
                    <w:div w:id="516311686">
                      <w:marLeft w:val="0"/>
                      <w:marRight w:val="0"/>
                      <w:marTop w:val="0"/>
                      <w:marBottom w:val="0"/>
                      <w:divBdr>
                        <w:top w:val="none" w:sz="0" w:space="0" w:color="auto"/>
                        <w:left w:val="none" w:sz="0" w:space="0" w:color="auto"/>
                        <w:bottom w:val="none" w:sz="0" w:space="0" w:color="auto"/>
                        <w:right w:val="none" w:sz="0" w:space="0" w:color="auto"/>
                      </w:divBdr>
                      <w:divsChild>
                        <w:div w:id="2005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193777">
      <w:bodyDiv w:val="1"/>
      <w:marLeft w:val="0"/>
      <w:marRight w:val="0"/>
      <w:marTop w:val="0"/>
      <w:marBottom w:val="0"/>
      <w:divBdr>
        <w:top w:val="none" w:sz="0" w:space="0" w:color="auto"/>
        <w:left w:val="none" w:sz="0" w:space="0" w:color="auto"/>
        <w:bottom w:val="none" w:sz="0" w:space="0" w:color="auto"/>
        <w:right w:val="none" w:sz="0" w:space="0" w:color="auto"/>
      </w:divBdr>
    </w:div>
    <w:div w:id="1231231300">
      <w:bodyDiv w:val="1"/>
      <w:marLeft w:val="0"/>
      <w:marRight w:val="0"/>
      <w:marTop w:val="0"/>
      <w:marBottom w:val="0"/>
      <w:divBdr>
        <w:top w:val="none" w:sz="0" w:space="0" w:color="auto"/>
        <w:left w:val="none" w:sz="0" w:space="0" w:color="auto"/>
        <w:bottom w:val="none" w:sz="0" w:space="0" w:color="auto"/>
        <w:right w:val="none" w:sz="0" w:space="0" w:color="auto"/>
      </w:divBdr>
      <w:divsChild>
        <w:div w:id="1847206446">
          <w:marLeft w:val="0"/>
          <w:marRight w:val="0"/>
          <w:marTop w:val="0"/>
          <w:marBottom w:val="0"/>
          <w:divBdr>
            <w:top w:val="none" w:sz="0" w:space="0" w:color="auto"/>
            <w:left w:val="none" w:sz="0" w:space="0" w:color="auto"/>
            <w:bottom w:val="none" w:sz="0" w:space="0" w:color="auto"/>
            <w:right w:val="none" w:sz="0" w:space="0" w:color="auto"/>
          </w:divBdr>
          <w:divsChild>
            <w:div w:id="1297881389">
              <w:marLeft w:val="0"/>
              <w:marRight w:val="0"/>
              <w:marTop w:val="0"/>
              <w:marBottom w:val="0"/>
              <w:divBdr>
                <w:top w:val="none" w:sz="0" w:space="0" w:color="auto"/>
                <w:left w:val="none" w:sz="0" w:space="0" w:color="auto"/>
                <w:bottom w:val="none" w:sz="0" w:space="0" w:color="auto"/>
                <w:right w:val="none" w:sz="0" w:space="0" w:color="auto"/>
              </w:divBdr>
              <w:divsChild>
                <w:div w:id="1375347423">
                  <w:marLeft w:val="0"/>
                  <w:marRight w:val="0"/>
                  <w:marTop w:val="0"/>
                  <w:marBottom w:val="0"/>
                  <w:divBdr>
                    <w:top w:val="none" w:sz="0" w:space="0" w:color="auto"/>
                    <w:left w:val="none" w:sz="0" w:space="0" w:color="auto"/>
                    <w:bottom w:val="none" w:sz="0" w:space="0" w:color="auto"/>
                    <w:right w:val="none" w:sz="0" w:space="0" w:color="auto"/>
                  </w:divBdr>
                  <w:divsChild>
                    <w:div w:id="199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C045-2C79-4546-A826-8FF96822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4071</Words>
  <Characters>2322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Tumasonis</dc:creator>
  <cp:keywords/>
  <dc:description/>
  <cp:lastModifiedBy>Alvydas Tumasonis</cp:lastModifiedBy>
  <cp:revision>3</cp:revision>
  <dcterms:created xsi:type="dcterms:W3CDTF">2020-12-28T08:03:00Z</dcterms:created>
  <dcterms:modified xsi:type="dcterms:W3CDTF">2020-12-28T08:09:00Z</dcterms:modified>
</cp:coreProperties>
</file>