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3"/>
        <w:tblW w:w="4253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2A2051" w14:paraId="16DF93AE" w14:textId="77777777">
        <w:trPr>
          <w:cantSplit/>
          <w:trHeight w:val="340"/>
        </w:trPr>
        <w:tc>
          <w:tcPr>
            <w:tcW w:w="4253" w:type="dxa"/>
          </w:tcPr>
          <w:p w14:paraId="6C05DFE8" w14:textId="135EF22B" w:rsidR="002A2051" w:rsidRDefault="000D1B66">
            <w:pPr>
              <w:ind w:right="24"/>
            </w:pPr>
            <w:r>
              <w:t xml:space="preserve"> 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t>202</w:t>
            </w:r>
            <w:r w:rsidR="00E812ED">
              <w:t>1</w:t>
            </w:r>
            <w:r>
              <w:t>-</w:t>
            </w:r>
            <w:r w:rsidR="00731D8D">
              <w:t>03</w:t>
            </w:r>
            <w:r>
              <w:t xml:space="preserve">-      Nr. </w:t>
            </w:r>
          </w:p>
          <w:p w14:paraId="386BB3DA" w14:textId="7EB595C6" w:rsidR="002A2051" w:rsidRDefault="000D1B66">
            <w:pPr>
              <w:ind w:right="-108"/>
            </w:pPr>
            <w:r>
              <w:t xml:space="preserve">     Į 202</w:t>
            </w:r>
            <w:r w:rsidR="00E812ED">
              <w:t>1-02-12</w:t>
            </w:r>
            <w:r>
              <w:t xml:space="preserve">  Nr. </w:t>
            </w:r>
            <w:r>
              <w:rPr>
                <w:color w:val="000000"/>
              </w:rPr>
              <w:t>(</w:t>
            </w:r>
            <w:r w:rsidR="00E812ED">
              <w:rPr>
                <w:color w:val="000000"/>
              </w:rPr>
              <w:t>10.5Mr-13</w:t>
            </w:r>
            <w:r>
              <w:rPr>
                <w:color w:val="000000"/>
              </w:rPr>
              <w:t>)22.1-</w:t>
            </w:r>
            <w:r w:rsidR="00E812ED">
              <w:rPr>
                <w:color w:val="000000"/>
              </w:rPr>
              <w:t>139</w:t>
            </w:r>
          </w:p>
        </w:tc>
      </w:tr>
      <w:tr w:rsidR="002A2051" w14:paraId="6D8155C9" w14:textId="77777777">
        <w:trPr>
          <w:cantSplit/>
          <w:trHeight w:val="340"/>
        </w:trPr>
        <w:tc>
          <w:tcPr>
            <w:tcW w:w="4253" w:type="dxa"/>
          </w:tcPr>
          <w:p w14:paraId="1A3139C1" w14:textId="77777777" w:rsidR="002A2051" w:rsidRDefault="002A2051">
            <w:pPr>
              <w:ind w:right="24"/>
            </w:pPr>
          </w:p>
        </w:tc>
      </w:tr>
    </w:tbl>
    <w:p w14:paraId="15C4F476" w14:textId="77777777" w:rsidR="002A2051" w:rsidRDefault="000D1B66">
      <w:pPr>
        <w:pStyle w:val="Adresas"/>
        <w:ind w:right="0"/>
      </w:pPr>
      <w:r>
        <w:t>Valstybinei atominei energetikos saugos inspekcijai</w:t>
      </w:r>
    </w:p>
    <w:p w14:paraId="3FE310D5" w14:textId="77777777" w:rsidR="002A2051" w:rsidRDefault="002A2051">
      <w:pPr>
        <w:pStyle w:val="Pavadinimas1"/>
        <w:ind w:right="-1"/>
        <w:jc w:val="both"/>
        <w:rPr>
          <w:caps w:val="0"/>
        </w:rPr>
      </w:pPr>
    </w:p>
    <w:p w14:paraId="5CED68A9" w14:textId="77777777" w:rsidR="002A2051" w:rsidRDefault="002A2051">
      <w:pPr>
        <w:pStyle w:val="Pavadinimas1"/>
        <w:ind w:right="-1"/>
        <w:jc w:val="both"/>
        <w:rPr>
          <w:caps w:val="0"/>
        </w:rPr>
      </w:pPr>
    </w:p>
    <w:p w14:paraId="1AD4F7B5" w14:textId="77777777" w:rsidR="002A2051" w:rsidRDefault="000D1B66">
      <w:pPr>
        <w:pStyle w:val="Pavadinimas1"/>
        <w:ind w:right="-1"/>
        <w:jc w:val="both"/>
      </w:pPr>
      <w:r>
        <w:rPr>
          <w:b/>
        </w:rPr>
        <w:t xml:space="preserve">dėl vyriausybės nutarimo </w:t>
      </w:r>
      <w:r>
        <w:rPr>
          <w:b/>
          <w:lang w:eastAsia="lt-LT"/>
        </w:rPr>
        <w:t>PROJEKTo</w:t>
      </w:r>
    </w:p>
    <w:p w14:paraId="772FAC33" w14:textId="77777777" w:rsidR="002A2051" w:rsidRDefault="002A2051">
      <w:pPr>
        <w:jc w:val="both"/>
      </w:pPr>
    </w:p>
    <w:p w14:paraId="7AEE0B5F" w14:textId="77777777" w:rsidR="002A2051" w:rsidRPr="003C1632" w:rsidRDefault="002A2051">
      <w:pPr>
        <w:jc w:val="both"/>
      </w:pPr>
    </w:p>
    <w:p w14:paraId="19373C9E" w14:textId="5DA0C762" w:rsidR="002A2051" w:rsidRPr="003C1632" w:rsidRDefault="000D1B66">
      <w:pPr>
        <w:ind w:firstLine="720"/>
        <w:jc w:val="both"/>
      </w:pPr>
      <w:r w:rsidRPr="003C1632">
        <w:t>Teisingumo ministerija, išnagrinėjusi derinimui</w:t>
      </w:r>
      <w:r w:rsidR="002347C1" w:rsidRPr="003C1632">
        <w:t xml:space="preserve"> pateiktą</w:t>
      </w:r>
      <w:r w:rsidRPr="003C1632">
        <w:t xml:space="preserve"> </w:t>
      </w:r>
      <w:hyperlink r:id="rId9" w:history="1">
        <w:r w:rsidR="002347C1" w:rsidRPr="003C1632">
          <w:rPr>
            <w:rStyle w:val="Hyperlink"/>
          </w:rPr>
          <w:t xml:space="preserve">Lietuvos Respublikos Vyriausybės nutarimo „Dėl Lietuvos Respublikos Vyriausybės </w:t>
        </w:r>
        <w:r w:rsidR="0082705F">
          <w:rPr>
            <w:rStyle w:val="Hyperlink"/>
          </w:rPr>
          <w:t xml:space="preserve">nutarimo „Dėl Lietuvos Respublikos Vyriausybės </w:t>
        </w:r>
        <w:r w:rsidR="002347C1" w:rsidRPr="003C1632">
          <w:rPr>
            <w:rStyle w:val="Hyperlink"/>
          </w:rPr>
          <w:t xml:space="preserve">2012 m. vasario 2 d. nutarimo Nr. 127 „Dėl numatomų grėsmių nustatymo ir persvarstymo bei informacijos teikimo Valstybinei atominės energetikos saugos inspekcijai tvarkos aprašo patvirtinimo“ </w:t>
        </w:r>
        <w:r w:rsidR="0082705F">
          <w:rPr>
            <w:rStyle w:val="Hyperlink"/>
          </w:rPr>
          <w:t xml:space="preserve">pakeitimo“ </w:t>
        </w:r>
        <w:r w:rsidR="002347C1" w:rsidRPr="003C1632">
          <w:rPr>
            <w:rStyle w:val="Hyperlink"/>
          </w:rPr>
          <w:t>projektą</w:t>
        </w:r>
      </w:hyperlink>
      <w:r w:rsidR="002347C1" w:rsidRPr="003C1632">
        <w:rPr>
          <w:color w:val="000000"/>
        </w:rPr>
        <w:t xml:space="preserve"> </w:t>
      </w:r>
      <w:r w:rsidRPr="003C1632">
        <w:rPr>
          <w:color w:val="000000"/>
        </w:rPr>
        <w:t>(toliau – Projektas)</w:t>
      </w:r>
      <w:r w:rsidRPr="003C1632">
        <w:t>, teikia šias pastabas ir pasiūlymus:</w:t>
      </w:r>
    </w:p>
    <w:p w14:paraId="5EF43F7C" w14:textId="0A86721E" w:rsidR="000D177A" w:rsidRDefault="000D1B66" w:rsidP="003C1632">
      <w:pPr>
        <w:ind w:firstLine="720"/>
        <w:jc w:val="both"/>
      </w:pPr>
      <w:r w:rsidRPr="003C1632">
        <w:t xml:space="preserve">1. </w:t>
      </w:r>
      <w:r w:rsidR="000D177A">
        <w:t>Projekto pavadinimas dėstytinas taip:</w:t>
      </w:r>
    </w:p>
    <w:p w14:paraId="45CF1CDE" w14:textId="25631BE6" w:rsidR="000D177A" w:rsidRPr="000D177A" w:rsidRDefault="000D177A" w:rsidP="000D177A">
      <w:pPr>
        <w:ind w:firstLine="720"/>
        <w:jc w:val="center"/>
      </w:pPr>
      <w:r w:rsidRPr="000D177A">
        <w:rPr>
          <w:b/>
          <w:bCs/>
          <w:color w:val="000000"/>
          <w:sz w:val="22"/>
          <w:szCs w:val="22"/>
          <w:shd w:val="clear" w:color="auto" w:fill="FFFFFF"/>
        </w:rPr>
        <w:t>DĖL LIETUVOS RESPUBLIKOS VYRIAUSYBĖS 2012 M. VASARIO 2 D. NUTARIMO NR. 127 „DĖL NUMATOMŲ GRĖSMIŲ NUSTATYMO IR PERSVARSTYMO BEI INFORMACIJOS TEIKIMO VALSTYBINEI ATOMINĖS ENERGETIKOS SAUGOS INSPEKCIJAI TVARKOS APRAŠO PATVIRTINIMO“ PAKEITIMO</w:t>
      </w:r>
    </w:p>
    <w:p w14:paraId="08F6A665" w14:textId="161F1254" w:rsidR="002A2051" w:rsidRDefault="000D177A" w:rsidP="003C1632">
      <w:pPr>
        <w:ind w:firstLine="720"/>
        <w:jc w:val="both"/>
        <w:rPr>
          <w:color w:val="000000"/>
          <w:shd w:val="clear" w:color="auto" w:fill="FFFFFF"/>
        </w:rPr>
      </w:pPr>
      <w:r>
        <w:t xml:space="preserve">2. </w:t>
      </w:r>
      <w:r w:rsidR="00D10D30" w:rsidRPr="003C1632">
        <w:t>Atsižvelgiant į tai, kad</w:t>
      </w:r>
      <w:r w:rsidR="00EC0200">
        <w:t xml:space="preserve"> Projekt</w:t>
      </w:r>
      <w:r w:rsidR="00C51CDD">
        <w:t>o 1 punkt</w:t>
      </w:r>
      <w:r w:rsidR="00EC0200">
        <w:t>e</w:t>
      </w:r>
      <w:r w:rsidR="00D10D30" w:rsidRPr="003C1632">
        <w:t xml:space="preserve"> </w:t>
      </w:r>
      <w:r w:rsidR="00C51CDD">
        <w:t xml:space="preserve">dėstomu keitimu suponuojama, kad </w:t>
      </w:r>
      <w:r w:rsidR="00D10D30" w:rsidRPr="003C1632">
        <w:t xml:space="preserve">keičiama Vyriausybės </w:t>
      </w:r>
      <w:r>
        <w:t xml:space="preserve">nutarimo </w:t>
      </w:r>
      <w:r w:rsidR="00D10D30" w:rsidRPr="003C1632">
        <w:t>antraštė,</w:t>
      </w:r>
      <w:r>
        <w:t xml:space="preserve"> </w:t>
      </w:r>
      <w:r w:rsidR="00C51CDD">
        <w:t xml:space="preserve">tačiau dėstomas ne pakeistas nutarimo pavadinimas, o </w:t>
      </w:r>
      <w:r>
        <w:t xml:space="preserve">keičiamu nutarimu patvirtinto aprašo </w:t>
      </w:r>
      <w:r w:rsidR="00EC0200">
        <w:t>antrašt</w:t>
      </w:r>
      <w:r w:rsidR="00C51CDD">
        <w:t>ė</w:t>
      </w:r>
      <w:r>
        <w:t>,</w:t>
      </w:r>
      <w:r w:rsidR="00D10D30" w:rsidRPr="003C1632">
        <w:t xml:space="preserve"> </w:t>
      </w:r>
      <w:r w:rsidR="00C51CDD">
        <w:t xml:space="preserve">atkreipiame dėmesį, kad turėtų būti keičiama ir nutarimo, ir juo patvirtinto aprašo antraštė, </w:t>
      </w:r>
      <w:r w:rsidR="00C51CDD">
        <w:rPr>
          <w:color w:val="000000"/>
          <w:shd w:val="clear" w:color="auto" w:fill="FFFFFF"/>
        </w:rPr>
        <w:t>1 punktu keičiant nutarimą, o 2 punktu (atskirais jo papunkčiais) atliekant nutarimu patvirtinto aprašo pakeitimus</w:t>
      </w:r>
      <w:r w:rsidR="00D10D30" w:rsidRPr="003C1632">
        <w:t>. Siūlytina</w:t>
      </w:r>
      <w:r w:rsidR="0096726A">
        <w:t xml:space="preserve"> Projekto</w:t>
      </w:r>
      <w:r w:rsidR="00D10D30" w:rsidRPr="003C1632">
        <w:t xml:space="preserve"> pakeitimus įforminti, atsižvelgiant į</w:t>
      </w:r>
      <w:r w:rsidR="00EC0200">
        <w:t>,</w:t>
      </w:r>
      <w:r w:rsidR="00D10D30" w:rsidRPr="003C1632">
        <w:t xml:space="preserve"> </w:t>
      </w:r>
      <w:r w:rsidR="003C1632" w:rsidRPr="003C1632">
        <w:t>pavyzdžiui</w:t>
      </w:r>
      <w:r w:rsidR="00EC0200">
        <w:t>,</w:t>
      </w:r>
      <w:r w:rsidR="003C1632" w:rsidRPr="003C1632">
        <w:t xml:space="preserve"> Vyriausybės </w:t>
      </w:r>
      <w:r w:rsidR="003C1632" w:rsidRPr="003C1632">
        <w:rPr>
          <w:color w:val="000000"/>
          <w:shd w:val="clear" w:color="auto" w:fill="FFFFFF"/>
        </w:rPr>
        <w:t xml:space="preserve">2020 m. gruodžio 9 d. nutarime Nr. 1372 dėstomą keitimo </w:t>
      </w:r>
      <w:r w:rsidR="0096726A">
        <w:rPr>
          <w:color w:val="000000"/>
          <w:shd w:val="clear" w:color="auto" w:fill="FFFFFF"/>
        </w:rPr>
        <w:t>dėstymą</w:t>
      </w:r>
      <w:r w:rsidR="003C1632" w:rsidRPr="003C1632">
        <w:rPr>
          <w:color w:val="000000"/>
          <w:shd w:val="clear" w:color="auto" w:fill="FFFFFF"/>
        </w:rPr>
        <w:t>.</w:t>
      </w:r>
    </w:p>
    <w:p w14:paraId="793FEF83" w14:textId="0C481593" w:rsidR="003C1632" w:rsidRDefault="000D177A" w:rsidP="003C1632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</w:t>
      </w:r>
      <w:r w:rsidR="003C1632">
        <w:rPr>
          <w:color w:val="000000"/>
          <w:shd w:val="clear" w:color="auto" w:fill="FFFFFF"/>
        </w:rPr>
        <w:t xml:space="preserve">. </w:t>
      </w:r>
      <w:r w:rsidR="006423A9">
        <w:rPr>
          <w:color w:val="000000"/>
          <w:shd w:val="clear" w:color="auto" w:fill="FFFFFF"/>
        </w:rPr>
        <w:t>Atsižvelgiant į</w:t>
      </w:r>
      <w:r w:rsidR="0017728B">
        <w:rPr>
          <w:color w:val="000000"/>
          <w:shd w:val="clear" w:color="auto" w:fill="FFFFFF"/>
        </w:rPr>
        <w:t xml:space="preserve"> Projekte</w:t>
      </w:r>
      <w:r w:rsidR="006423A9">
        <w:rPr>
          <w:color w:val="000000"/>
          <w:shd w:val="clear" w:color="auto" w:fill="FFFFFF"/>
        </w:rPr>
        <w:t xml:space="preserve"> siūlomus pakeitimus, siūlytina Projekto 2 punkte keičiamo aprašo 1 punkte po žodžių „nustato numatomų grėsmių“ įrašyti žodžius „branduolinės energetikos objektams ir branduolinėms medžiagoms“.</w:t>
      </w:r>
    </w:p>
    <w:p w14:paraId="4799382E" w14:textId="410EE872" w:rsidR="00AD5C0A" w:rsidRDefault="000D177A" w:rsidP="00F3651C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0172A4">
        <w:rPr>
          <w:color w:val="000000"/>
          <w:shd w:val="clear" w:color="auto" w:fill="FFFFFF"/>
        </w:rPr>
        <w:t xml:space="preserve">. Galiojantis keičiamas aprašas reguliuoja, kad </w:t>
      </w:r>
      <w:r w:rsidR="0002313D">
        <w:rPr>
          <w:color w:val="000000"/>
          <w:shd w:val="clear" w:color="auto" w:fill="FFFFFF"/>
        </w:rPr>
        <w:t xml:space="preserve">parengtas numatomos grėsmės dokumento projektas </w:t>
      </w:r>
      <w:r w:rsidR="00F11487">
        <w:rPr>
          <w:color w:val="000000"/>
          <w:shd w:val="clear" w:color="auto" w:fill="FFFFFF"/>
        </w:rPr>
        <w:t xml:space="preserve">(toliau – dokumento projektas) </w:t>
      </w:r>
      <w:r w:rsidR="0002313D">
        <w:rPr>
          <w:color w:val="000000"/>
          <w:shd w:val="clear" w:color="auto" w:fill="FFFFFF"/>
        </w:rPr>
        <w:t>pirmiau teikiamas Komisijos nariams (Aprašo 37 punktas), ir Komisijos nariams pritarus dokumento projektui</w:t>
      </w:r>
      <w:r w:rsidR="007220F8">
        <w:rPr>
          <w:color w:val="000000"/>
          <w:shd w:val="clear" w:color="auto" w:fill="FFFFFF"/>
        </w:rPr>
        <w:t xml:space="preserve"> </w:t>
      </w:r>
      <w:r w:rsidR="0002313D">
        <w:rPr>
          <w:color w:val="000000"/>
          <w:shd w:val="clear" w:color="auto" w:fill="FFFFFF"/>
        </w:rPr>
        <w:t>be pastabų (prieš tai VATESI pataisius pagal teiktas pastabas ir pasiūlymus), šis projektas pateikiamas Komisijos nari</w:t>
      </w:r>
      <w:r w:rsidR="00C51CDD">
        <w:rPr>
          <w:color w:val="000000"/>
          <w:shd w:val="clear" w:color="auto" w:fill="FFFFFF"/>
        </w:rPr>
        <w:t>u</w:t>
      </w:r>
      <w:r w:rsidR="0002313D">
        <w:rPr>
          <w:color w:val="000000"/>
          <w:shd w:val="clear" w:color="auto" w:fill="FFFFFF"/>
        </w:rPr>
        <w:t>s delegavusioms institucijoms derinti (Aprašo 39 punktas)</w:t>
      </w:r>
      <w:r w:rsidR="00AD5C0A">
        <w:rPr>
          <w:color w:val="000000"/>
          <w:shd w:val="clear" w:color="auto" w:fill="FFFFFF"/>
        </w:rPr>
        <w:t xml:space="preserve">, kurios teikia pastabas ir pasiūlymus (Aprašo 40 punktas). Projekto 6 punkte keičiamo </w:t>
      </w:r>
      <w:r w:rsidR="00F3651C">
        <w:rPr>
          <w:color w:val="000000"/>
          <w:shd w:val="clear" w:color="auto" w:fill="FFFFFF"/>
        </w:rPr>
        <w:t xml:space="preserve">aprašo </w:t>
      </w:r>
      <w:r w:rsidR="00AD5C0A">
        <w:rPr>
          <w:color w:val="000000"/>
          <w:shd w:val="clear" w:color="auto" w:fill="FFFFFF"/>
        </w:rPr>
        <w:t>37 punkt</w:t>
      </w:r>
      <w:r w:rsidR="001456BF">
        <w:rPr>
          <w:color w:val="000000"/>
          <w:shd w:val="clear" w:color="auto" w:fill="FFFFFF"/>
        </w:rPr>
        <w:t>ą</w:t>
      </w:r>
      <w:r w:rsidR="00AD5C0A">
        <w:rPr>
          <w:color w:val="000000"/>
          <w:shd w:val="clear" w:color="auto" w:fill="FFFFFF"/>
        </w:rPr>
        <w:t xml:space="preserve"> siūloma pakeisti ir nustatyti, kad projektą VATESI teikia Komisijos narius delegavusioms institucijoms</w:t>
      </w:r>
      <w:r w:rsidR="001456BF">
        <w:rPr>
          <w:color w:val="000000"/>
          <w:shd w:val="clear" w:color="auto" w:fill="FFFFFF"/>
        </w:rPr>
        <w:t>, o ne Komisijos nariams</w:t>
      </w:r>
      <w:r w:rsidR="00AD5C0A">
        <w:rPr>
          <w:color w:val="000000"/>
          <w:shd w:val="clear" w:color="auto" w:fill="FFFFFF"/>
        </w:rPr>
        <w:t xml:space="preserve">, kurios teikia išvadas. Atsižvelgiant į tai, kad Projekte siūloma nustatyti, kad </w:t>
      </w:r>
      <w:r w:rsidR="00AD3B21">
        <w:rPr>
          <w:color w:val="000000"/>
          <w:shd w:val="clear" w:color="auto" w:fill="FFFFFF"/>
        </w:rPr>
        <w:t>dokumento projekt</w:t>
      </w:r>
      <w:r w:rsidR="00944AD9">
        <w:rPr>
          <w:color w:val="000000"/>
          <w:shd w:val="clear" w:color="auto" w:fill="FFFFFF"/>
        </w:rPr>
        <w:t>ą</w:t>
      </w:r>
      <w:r w:rsidR="006469BC">
        <w:rPr>
          <w:color w:val="000000"/>
          <w:shd w:val="clear" w:color="auto" w:fill="FFFFFF"/>
        </w:rPr>
        <w:t xml:space="preserve"> deri</w:t>
      </w:r>
      <w:r w:rsidR="00AD3B21">
        <w:rPr>
          <w:color w:val="000000"/>
          <w:shd w:val="clear" w:color="auto" w:fill="FFFFFF"/>
        </w:rPr>
        <w:t>nant</w:t>
      </w:r>
      <w:r w:rsidR="00944AD9">
        <w:rPr>
          <w:color w:val="000000"/>
          <w:shd w:val="clear" w:color="auto" w:fill="FFFFFF"/>
        </w:rPr>
        <w:t>,</w:t>
      </w:r>
      <w:r w:rsidR="006469BC">
        <w:rPr>
          <w:color w:val="000000"/>
          <w:shd w:val="clear" w:color="auto" w:fill="FFFFFF"/>
        </w:rPr>
        <w:t xml:space="preserve"> t</w:t>
      </w:r>
      <w:r w:rsidR="00AD3B21">
        <w:rPr>
          <w:color w:val="000000"/>
          <w:shd w:val="clear" w:color="auto" w:fill="FFFFFF"/>
        </w:rPr>
        <w:t>oms</w:t>
      </w:r>
      <w:r w:rsidR="00AD5C0A">
        <w:rPr>
          <w:color w:val="000000"/>
          <w:shd w:val="clear" w:color="auto" w:fill="FFFFFF"/>
        </w:rPr>
        <w:t xml:space="preserve"> pač</w:t>
      </w:r>
      <w:r w:rsidR="00AD3B21">
        <w:rPr>
          <w:color w:val="000000"/>
          <w:shd w:val="clear" w:color="auto" w:fill="FFFFFF"/>
        </w:rPr>
        <w:t>ioms</w:t>
      </w:r>
      <w:r w:rsidR="00AD5C0A">
        <w:rPr>
          <w:color w:val="000000"/>
          <w:shd w:val="clear" w:color="auto" w:fill="FFFFFF"/>
        </w:rPr>
        <w:t xml:space="preserve"> institucij</w:t>
      </w:r>
      <w:r w:rsidR="00AD3B21">
        <w:rPr>
          <w:color w:val="000000"/>
          <w:shd w:val="clear" w:color="auto" w:fill="FFFFFF"/>
        </w:rPr>
        <w:t>oms</w:t>
      </w:r>
      <w:r w:rsidR="00AD5C0A">
        <w:rPr>
          <w:color w:val="000000"/>
          <w:shd w:val="clear" w:color="auto" w:fill="FFFFFF"/>
        </w:rPr>
        <w:t xml:space="preserve"> </w:t>
      </w:r>
      <w:r w:rsidR="00944AD9">
        <w:rPr>
          <w:color w:val="000000"/>
          <w:shd w:val="clear" w:color="auto" w:fill="FFFFFF"/>
        </w:rPr>
        <w:t xml:space="preserve">jis </w:t>
      </w:r>
      <w:r w:rsidR="00AD5C0A">
        <w:rPr>
          <w:color w:val="000000"/>
          <w:shd w:val="clear" w:color="auto" w:fill="FFFFFF"/>
        </w:rPr>
        <w:t>būtų teikiamas du</w:t>
      </w:r>
      <w:r w:rsidR="007F1111">
        <w:rPr>
          <w:color w:val="000000"/>
          <w:shd w:val="clear" w:color="auto" w:fill="FFFFFF"/>
        </w:rPr>
        <w:t xml:space="preserve">, </w:t>
      </w:r>
      <w:r w:rsidR="001456BF">
        <w:rPr>
          <w:color w:val="000000"/>
          <w:shd w:val="clear" w:color="auto" w:fill="FFFFFF"/>
        </w:rPr>
        <w:t>o 40 punkto atveju, ir tr</w:t>
      </w:r>
      <w:r w:rsidR="007F1111">
        <w:rPr>
          <w:color w:val="000000"/>
          <w:shd w:val="clear" w:color="auto" w:fill="FFFFFF"/>
        </w:rPr>
        <w:t>i</w:t>
      </w:r>
      <w:r w:rsidR="001456BF">
        <w:rPr>
          <w:color w:val="000000"/>
          <w:shd w:val="clear" w:color="auto" w:fill="FFFFFF"/>
        </w:rPr>
        <w:t>s kartus</w:t>
      </w:r>
      <w:r w:rsidR="006469BC">
        <w:rPr>
          <w:color w:val="000000"/>
          <w:shd w:val="clear" w:color="auto" w:fill="FFFFFF"/>
        </w:rPr>
        <w:t xml:space="preserve">, </w:t>
      </w:r>
      <w:r w:rsidR="00AD5C0A">
        <w:rPr>
          <w:color w:val="000000"/>
          <w:shd w:val="clear" w:color="auto" w:fill="FFFFFF"/>
        </w:rPr>
        <w:t>siūlytina į</w:t>
      </w:r>
      <w:r w:rsidR="00F11487">
        <w:rPr>
          <w:color w:val="000000"/>
          <w:shd w:val="clear" w:color="auto" w:fill="FFFFFF"/>
        </w:rPr>
        <w:t>v</w:t>
      </w:r>
      <w:r w:rsidR="00AD5C0A">
        <w:rPr>
          <w:color w:val="000000"/>
          <w:shd w:val="clear" w:color="auto" w:fill="FFFFFF"/>
        </w:rPr>
        <w:t xml:space="preserve">ertinti, ar tikslinga tokia procedūra, kuri galimai </w:t>
      </w:r>
      <w:r w:rsidR="00F11487">
        <w:rPr>
          <w:color w:val="000000"/>
          <w:shd w:val="clear" w:color="auto" w:fill="FFFFFF"/>
        </w:rPr>
        <w:t>nederėtų su</w:t>
      </w:r>
      <w:r w:rsidR="00AD5C0A">
        <w:rPr>
          <w:color w:val="000000"/>
          <w:shd w:val="clear" w:color="auto" w:fill="FFFFFF"/>
        </w:rPr>
        <w:t xml:space="preserve"> viešojo administravimo efektyvumo princip</w:t>
      </w:r>
      <w:r w:rsidR="00F11487">
        <w:rPr>
          <w:color w:val="000000"/>
          <w:shd w:val="clear" w:color="auto" w:fill="FFFFFF"/>
        </w:rPr>
        <w:t>u</w:t>
      </w:r>
      <w:r w:rsidR="00F3651C">
        <w:rPr>
          <w:color w:val="000000"/>
          <w:shd w:val="clear" w:color="auto" w:fill="FFFFFF"/>
        </w:rPr>
        <w:t xml:space="preserve">. Jei </w:t>
      </w:r>
      <w:r w:rsidR="00620B5B">
        <w:rPr>
          <w:color w:val="000000"/>
          <w:shd w:val="clear" w:color="auto" w:fill="FFFFFF"/>
        </w:rPr>
        <w:t xml:space="preserve">dokumento projekto </w:t>
      </w:r>
      <w:r w:rsidR="00F3651C">
        <w:rPr>
          <w:color w:val="000000"/>
          <w:shd w:val="clear" w:color="auto" w:fill="FFFFFF"/>
        </w:rPr>
        <w:t>derinimą</w:t>
      </w:r>
      <w:r w:rsidR="00F11487">
        <w:rPr>
          <w:color w:val="000000"/>
          <w:shd w:val="clear" w:color="auto" w:fill="FFFFFF"/>
        </w:rPr>
        <w:t xml:space="preserve"> Komisijos narį</w:t>
      </w:r>
      <w:r w:rsidR="00F3651C">
        <w:rPr>
          <w:color w:val="000000"/>
          <w:shd w:val="clear" w:color="auto" w:fill="FFFFFF"/>
        </w:rPr>
        <w:t xml:space="preserve"> </w:t>
      </w:r>
      <w:r w:rsidR="00F11487">
        <w:rPr>
          <w:color w:val="000000"/>
          <w:shd w:val="clear" w:color="auto" w:fill="FFFFFF"/>
        </w:rPr>
        <w:t xml:space="preserve">deleguojančioje institucijoje </w:t>
      </w:r>
      <w:r w:rsidR="00F3651C">
        <w:rPr>
          <w:color w:val="000000"/>
          <w:shd w:val="clear" w:color="auto" w:fill="FFFFFF"/>
        </w:rPr>
        <w:t xml:space="preserve">yra tikslingiau atlikti anksčiau, nei šiuo </w:t>
      </w:r>
      <w:r w:rsidR="00333D92">
        <w:rPr>
          <w:color w:val="000000"/>
          <w:shd w:val="clear" w:color="auto" w:fill="FFFFFF"/>
        </w:rPr>
        <w:t>m</w:t>
      </w:r>
      <w:r w:rsidR="00F3651C">
        <w:rPr>
          <w:color w:val="000000"/>
          <w:shd w:val="clear" w:color="auto" w:fill="FFFFFF"/>
        </w:rPr>
        <w:t>etu reguliuojama, tuomet siūlytina koreguoti Aprašo 39</w:t>
      </w:r>
      <w:r w:rsidR="00F11487">
        <w:rPr>
          <w:color w:val="000000"/>
          <w:shd w:val="clear" w:color="auto" w:fill="FFFFFF"/>
        </w:rPr>
        <w:t xml:space="preserve"> ir </w:t>
      </w:r>
      <w:r w:rsidR="00F3651C">
        <w:rPr>
          <w:color w:val="000000"/>
          <w:shd w:val="clear" w:color="auto" w:fill="FFFFFF"/>
        </w:rPr>
        <w:t>40 punkt</w:t>
      </w:r>
      <w:r w:rsidR="00F11487">
        <w:rPr>
          <w:color w:val="000000"/>
          <w:shd w:val="clear" w:color="auto" w:fill="FFFFFF"/>
        </w:rPr>
        <w:t>us</w:t>
      </w:r>
      <w:r w:rsidR="00F3651C">
        <w:rPr>
          <w:color w:val="000000"/>
          <w:shd w:val="clear" w:color="auto" w:fill="FFFFFF"/>
        </w:rPr>
        <w:t xml:space="preserve">, </w:t>
      </w:r>
      <w:r w:rsidR="00061C4C">
        <w:rPr>
          <w:color w:val="000000"/>
          <w:shd w:val="clear" w:color="auto" w:fill="FFFFFF"/>
        </w:rPr>
        <w:lastRenderedPageBreak/>
        <w:t xml:space="preserve">apsiribojant </w:t>
      </w:r>
      <w:r w:rsidR="007F1111">
        <w:rPr>
          <w:color w:val="000000"/>
          <w:shd w:val="clear" w:color="auto" w:fill="FFFFFF"/>
        </w:rPr>
        <w:t xml:space="preserve">pirminiu ir </w:t>
      </w:r>
      <w:r w:rsidR="00061C4C">
        <w:rPr>
          <w:color w:val="000000"/>
          <w:shd w:val="clear" w:color="auto" w:fill="FFFFFF"/>
        </w:rPr>
        <w:t>pakartotiniu</w:t>
      </w:r>
      <w:r w:rsidR="00944AD9" w:rsidRPr="00944AD9">
        <w:rPr>
          <w:color w:val="000000"/>
          <w:shd w:val="clear" w:color="auto" w:fill="FFFFFF"/>
        </w:rPr>
        <w:t xml:space="preserve"> </w:t>
      </w:r>
      <w:r w:rsidR="00944AD9">
        <w:rPr>
          <w:color w:val="000000"/>
          <w:shd w:val="clear" w:color="auto" w:fill="FFFFFF"/>
        </w:rPr>
        <w:t>(po patikslinimo pagal pastabas)</w:t>
      </w:r>
      <w:r w:rsidR="00475706" w:rsidRPr="00475706">
        <w:rPr>
          <w:color w:val="000000"/>
          <w:shd w:val="clear" w:color="auto" w:fill="FFFFFF"/>
        </w:rPr>
        <w:t xml:space="preserve"> </w:t>
      </w:r>
      <w:r w:rsidR="00944AD9">
        <w:rPr>
          <w:color w:val="000000"/>
          <w:shd w:val="clear" w:color="auto" w:fill="FFFFFF"/>
        </w:rPr>
        <w:t xml:space="preserve">dokumento projekto </w:t>
      </w:r>
      <w:r w:rsidR="00145E0F">
        <w:rPr>
          <w:color w:val="000000"/>
          <w:shd w:val="clear" w:color="auto" w:fill="FFFFFF"/>
        </w:rPr>
        <w:t>šiose</w:t>
      </w:r>
      <w:r w:rsidR="00475706">
        <w:rPr>
          <w:color w:val="000000"/>
          <w:shd w:val="clear" w:color="auto" w:fill="FFFFFF"/>
        </w:rPr>
        <w:t xml:space="preserve"> institucijose</w:t>
      </w:r>
      <w:r w:rsidR="00061C4C">
        <w:rPr>
          <w:color w:val="000000"/>
          <w:shd w:val="clear" w:color="auto" w:fill="FFFFFF"/>
        </w:rPr>
        <w:t xml:space="preserve"> </w:t>
      </w:r>
      <w:r w:rsidR="007F1111">
        <w:rPr>
          <w:color w:val="000000"/>
          <w:shd w:val="clear" w:color="auto" w:fill="FFFFFF"/>
        </w:rPr>
        <w:t>derinimu</w:t>
      </w:r>
      <w:r w:rsidR="00061C4C">
        <w:rPr>
          <w:color w:val="000000"/>
          <w:shd w:val="clear" w:color="auto" w:fill="FFFFFF"/>
        </w:rPr>
        <w:t>.</w:t>
      </w:r>
    </w:p>
    <w:p w14:paraId="04D94834" w14:textId="4267F759" w:rsidR="00333D92" w:rsidRDefault="00ED35FB" w:rsidP="00F3651C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Pastebėtina, kad Projekte</w:t>
      </w:r>
      <w:r w:rsidR="00333D92">
        <w:rPr>
          <w:color w:val="000000"/>
          <w:shd w:val="clear" w:color="auto" w:fill="FFFFFF"/>
        </w:rPr>
        <w:t xml:space="preserve"> keičiamo aprašo 38 </w:t>
      </w:r>
      <w:r w:rsidR="003001D1">
        <w:rPr>
          <w:color w:val="000000"/>
          <w:shd w:val="clear" w:color="auto" w:fill="FFFFFF"/>
        </w:rPr>
        <w:t xml:space="preserve">ir 39 </w:t>
      </w:r>
      <w:r w:rsidR="00333D92">
        <w:rPr>
          <w:color w:val="000000"/>
          <w:shd w:val="clear" w:color="auto" w:fill="FFFFFF"/>
        </w:rPr>
        <w:t>punkt</w:t>
      </w:r>
      <w:r w:rsidR="003001D1">
        <w:rPr>
          <w:color w:val="000000"/>
          <w:shd w:val="clear" w:color="auto" w:fill="FFFFFF"/>
        </w:rPr>
        <w:t>ų</w:t>
      </w:r>
      <w:r w:rsidR="00333D92">
        <w:rPr>
          <w:color w:val="000000"/>
          <w:shd w:val="clear" w:color="auto" w:fill="FFFFFF"/>
        </w:rPr>
        <w:t xml:space="preserve"> nesiūloma koreguoti, nors j</w:t>
      </w:r>
      <w:r w:rsidR="003001D1">
        <w:rPr>
          <w:color w:val="000000"/>
          <w:shd w:val="clear" w:color="auto" w:fill="FFFFFF"/>
        </w:rPr>
        <w:t>uos</w:t>
      </w:r>
      <w:r w:rsidR="00333D92">
        <w:rPr>
          <w:color w:val="000000"/>
          <w:shd w:val="clear" w:color="auto" w:fill="FFFFFF"/>
        </w:rPr>
        <w:t>e dėstoma, kad pastabas ir pasiūlymus teikia Komisija</w:t>
      </w:r>
      <w:r w:rsidR="00FF34CC">
        <w:rPr>
          <w:color w:val="000000"/>
          <w:shd w:val="clear" w:color="auto" w:fill="FFFFFF"/>
        </w:rPr>
        <w:t>, apsvarsčiusi dokumento projektą posėdyje</w:t>
      </w:r>
      <w:r w:rsidR="00333D92">
        <w:rPr>
          <w:color w:val="000000"/>
          <w:shd w:val="clear" w:color="auto" w:fill="FFFFFF"/>
        </w:rPr>
        <w:t>, o ne Komisijos narius delegavusios institucijos</w:t>
      </w:r>
      <w:r>
        <w:rPr>
          <w:color w:val="000000"/>
          <w:shd w:val="clear" w:color="auto" w:fill="FFFFFF"/>
        </w:rPr>
        <w:t xml:space="preserve"> (</w:t>
      </w:r>
      <w:r w:rsidR="00333D92">
        <w:rPr>
          <w:color w:val="000000"/>
          <w:shd w:val="clear" w:color="auto" w:fill="FFFFFF"/>
        </w:rPr>
        <w:t xml:space="preserve">nors Projekte </w:t>
      </w:r>
      <w:r>
        <w:rPr>
          <w:color w:val="000000"/>
          <w:shd w:val="clear" w:color="auto" w:fill="FFFFFF"/>
        </w:rPr>
        <w:t>keičiamame</w:t>
      </w:r>
      <w:r w:rsidR="00333D92">
        <w:rPr>
          <w:color w:val="000000"/>
          <w:shd w:val="clear" w:color="auto" w:fill="FFFFFF"/>
        </w:rPr>
        <w:t xml:space="preserve"> 37 punkt</w:t>
      </w:r>
      <w:r>
        <w:rPr>
          <w:color w:val="000000"/>
          <w:shd w:val="clear" w:color="auto" w:fill="FFFFFF"/>
        </w:rPr>
        <w:t>ą</w:t>
      </w:r>
      <w:r w:rsidR="00333D92">
        <w:rPr>
          <w:color w:val="000000"/>
          <w:shd w:val="clear" w:color="auto" w:fill="FFFFFF"/>
        </w:rPr>
        <w:t xml:space="preserve"> siūloma koreguoti, </w:t>
      </w:r>
      <w:r>
        <w:rPr>
          <w:color w:val="000000"/>
          <w:shd w:val="clear" w:color="auto" w:fill="FFFFFF"/>
        </w:rPr>
        <w:t>nustatant, kad</w:t>
      </w:r>
      <w:r w:rsidR="00333D92">
        <w:rPr>
          <w:color w:val="000000"/>
          <w:shd w:val="clear" w:color="auto" w:fill="FFFFFF"/>
        </w:rPr>
        <w:t xml:space="preserve"> išvadą teikia Komisijos narius delegavusios institucijos, o ne Komisijos nariai</w:t>
      </w:r>
      <w:r>
        <w:rPr>
          <w:color w:val="000000"/>
          <w:shd w:val="clear" w:color="auto" w:fill="FFFFFF"/>
        </w:rPr>
        <w:t>)</w:t>
      </w:r>
      <w:r w:rsidR="00333D92">
        <w:rPr>
          <w:color w:val="000000"/>
          <w:shd w:val="clear" w:color="auto" w:fill="FFFFFF"/>
        </w:rPr>
        <w:t>.</w:t>
      </w:r>
    </w:p>
    <w:p w14:paraId="0605A2C8" w14:textId="73F845A3" w:rsidR="00F3651C" w:rsidRPr="003C1632" w:rsidRDefault="000D177A" w:rsidP="00F3651C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F3651C">
        <w:rPr>
          <w:color w:val="000000"/>
          <w:shd w:val="clear" w:color="auto" w:fill="FFFFFF"/>
        </w:rPr>
        <w:t>. Projekto 7 punkte keičiamo aprašo 37</w:t>
      </w:r>
      <w:r w:rsidR="00F3651C">
        <w:rPr>
          <w:color w:val="000000"/>
          <w:shd w:val="clear" w:color="auto" w:fill="FFFFFF"/>
          <w:vertAlign w:val="superscript"/>
        </w:rPr>
        <w:t>1</w:t>
      </w:r>
      <w:r w:rsidR="00F3651C">
        <w:rPr>
          <w:color w:val="000000"/>
          <w:shd w:val="clear" w:color="auto" w:fill="FFFFFF"/>
        </w:rPr>
        <w:t xml:space="preserve"> punkte siūloma</w:t>
      </w:r>
      <w:r w:rsidR="00607B17">
        <w:rPr>
          <w:color w:val="000000"/>
          <w:shd w:val="clear" w:color="auto" w:fill="FFFFFF"/>
        </w:rPr>
        <w:t xml:space="preserve"> nustatyti, kad </w:t>
      </w:r>
      <w:r w:rsidR="007220F8" w:rsidRPr="007220F8">
        <w:rPr>
          <w:i/>
          <w:iCs/>
          <w:color w:val="000000"/>
          <w:shd w:val="clear" w:color="auto" w:fill="FFFFFF"/>
        </w:rPr>
        <w:t>visoms Komisijos narius delegavusioms institucijoms pritarus, Komisijos posėdis gali būti nešaukiamas</w:t>
      </w:r>
      <w:r w:rsidR="007220F8">
        <w:rPr>
          <w:color w:val="000000"/>
          <w:shd w:val="clear" w:color="auto" w:fill="FFFFFF"/>
        </w:rPr>
        <w:t xml:space="preserve">. Vertinant </w:t>
      </w:r>
      <w:r w:rsidR="003663BC">
        <w:rPr>
          <w:color w:val="000000"/>
          <w:shd w:val="clear" w:color="auto" w:fill="FFFFFF"/>
        </w:rPr>
        <w:t>š</w:t>
      </w:r>
      <w:r w:rsidR="007220F8">
        <w:rPr>
          <w:color w:val="000000"/>
          <w:shd w:val="clear" w:color="auto" w:fill="FFFFFF"/>
        </w:rPr>
        <w:t>į sakinį, lieka neaišku,</w:t>
      </w:r>
      <w:r w:rsidR="006429F4">
        <w:rPr>
          <w:color w:val="000000"/>
          <w:shd w:val="clear" w:color="auto" w:fill="FFFFFF"/>
        </w:rPr>
        <w:t xml:space="preserve"> dėl kokių priežasčių</w:t>
      </w:r>
      <w:r w:rsidR="00333D92">
        <w:rPr>
          <w:color w:val="000000"/>
          <w:shd w:val="clear" w:color="auto" w:fill="FFFFFF"/>
        </w:rPr>
        <w:t xml:space="preserve"> (nenumatyti teisiniai pagrindai)</w:t>
      </w:r>
      <w:r w:rsidR="006429F4">
        <w:rPr>
          <w:color w:val="000000"/>
          <w:shd w:val="clear" w:color="auto" w:fill="FFFFFF"/>
        </w:rPr>
        <w:t xml:space="preserve"> Komisijos narius delegavusios institucijos gali </w:t>
      </w:r>
      <w:r w:rsidR="002B0CA2">
        <w:rPr>
          <w:color w:val="000000"/>
          <w:shd w:val="clear" w:color="auto" w:fill="FFFFFF"/>
        </w:rPr>
        <w:t xml:space="preserve">priimti </w:t>
      </w:r>
      <w:r w:rsidR="006429F4">
        <w:rPr>
          <w:color w:val="000000"/>
          <w:shd w:val="clear" w:color="auto" w:fill="FFFFFF"/>
        </w:rPr>
        <w:t>sprendimą nešaukti Komisijos posėdžio ir</w:t>
      </w:r>
      <w:r w:rsidR="007220F8">
        <w:rPr>
          <w:color w:val="000000"/>
          <w:shd w:val="clear" w:color="auto" w:fill="FFFFFF"/>
        </w:rPr>
        <w:t xml:space="preserve"> kaip tokiu atveju yra užbaigiama </w:t>
      </w:r>
      <w:r w:rsidR="003663BC">
        <w:rPr>
          <w:color w:val="000000"/>
          <w:shd w:val="clear" w:color="auto" w:fill="FFFFFF"/>
        </w:rPr>
        <w:t>dokumento p</w:t>
      </w:r>
      <w:r w:rsidR="007220F8">
        <w:rPr>
          <w:color w:val="000000"/>
          <w:shd w:val="clear" w:color="auto" w:fill="FFFFFF"/>
        </w:rPr>
        <w:t xml:space="preserve">rojekto derinimo ir tvirtinimo </w:t>
      </w:r>
      <w:r w:rsidR="003663BC">
        <w:rPr>
          <w:color w:val="000000"/>
          <w:shd w:val="clear" w:color="auto" w:fill="FFFFFF"/>
        </w:rPr>
        <w:t>procedūra</w:t>
      </w:r>
      <w:r w:rsidR="007220F8">
        <w:rPr>
          <w:color w:val="000000"/>
          <w:shd w:val="clear" w:color="auto" w:fill="FFFFFF"/>
        </w:rPr>
        <w:t>.</w:t>
      </w:r>
      <w:r w:rsidR="006429F4">
        <w:rPr>
          <w:color w:val="000000"/>
          <w:shd w:val="clear" w:color="auto" w:fill="FFFFFF"/>
        </w:rPr>
        <w:t xml:space="preserve"> Pažymėtina</w:t>
      </w:r>
      <w:r w:rsidR="002F661F">
        <w:rPr>
          <w:color w:val="000000"/>
          <w:shd w:val="clear" w:color="auto" w:fill="FFFFFF"/>
        </w:rPr>
        <w:t>, kad šis siūl</w:t>
      </w:r>
      <w:r w:rsidR="00C51CDD">
        <w:rPr>
          <w:color w:val="000000"/>
          <w:shd w:val="clear" w:color="auto" w:fill="FFFFFF"/>
        </w:rPr>
        <w:t>o</w:t>
      </w:r>
      <w:r w:rsidR="002F661F">
        <w:rPr>
          <w:color w:val="000000"/>
          <w:shd w:val="clear" w:color="auto" w:fill="FFFFFF"/>
        </w:rPr>
        <w:t xml:space="preserve">mas reguliavimas </w:t>
      </w:r>
      <w:r w:rsidR="002B0CA2">
        <w:rPr>
          <w:color w:val="000000"/>
          <w:shd w:val="clear" w:color="auto" w:fill="FFFFFF"/>
        </w:rPr>
        <w:t>neatitinka</w:t>
      </w:r>
      <w:r w:rsidR="002F661F">
        <w:rPr>
          <w:color w:val="000000"/>
          <w:shd w:val="clear" w:color="auto" w:fill="FFFFFF"/>
        </w:rPr>
        <w:t xml:space="preserve"> tolesni</w:t>
      </w:r>
      <w:r w:rsidR="002B0CA2">
        <w:rPr>
          <w:color w:val="000000"/>
          <w:shd w:val="clear" w:color="auto" w:fill="FFFFFF"/>
        </w:rPr>
        <w:t>o</w:t>
      </w:r>
      <w:r w:rsidR="002F661F">
        <w:rPr>
          <w:color w:val="000000"/>
          <w:shd w:val="clear" w:color="auto" w:fill="FFFFFF"/>
        </w:rPr>
        <w:t xml:space="preserve"> keičiamo aprašo nuostatų</w:t>
      </w:r>
      <w:r w:rsidR="002B0CA2">
        <w:rPr>
          <w:color w:val="000000"/>
          <w:shd w:val="clear" w:color="auto" w:fill="FFFFFF"/>
        </w:rPr>
        <w:t xml:space="preserve"> dėstymo konteksto</w:t>
      </w:r>
      <w:r w:rsidR="002F661F">
        <w:rPr>
          <w:color w:val="000000"/>
          <w:shd w:val="clear" w:color="auto" w:fill="FFFFFF"/>
        </w:rPr>
        <w:t xml:space="preserve">, </w:t>
      </w:r>
      <w:r w:rsidR="002B0CA2">
        <w:rPr>
          <w:color w:val="000000"/>
          <w:shd w:val="clear" w:color="auto" w:fill="FFFFFF"/>
        </w:rPr>
        <w:t xml:space="preserve">nes Apraše toliau </w:t>
      </w:r>
      <w:r w:rsidR="002F661F">
        <w:rPr>
          <w:color w:val="000000"/>
          <w:shd w:val="clear" w:color="auto" w:fill="FFFFFF"/>
        </w:rPr>
        <w:t>reguliuoja</w:t>
      </w:r>
      <w:r w:rsidR="002B0CA2">
        <w:rPr>
          <w:color w:val="000000"/>
          <w:shd w:val="clear" w:color="auto" w:fill="FFFFFF"/>
        </w:rPr>
        <w:t>mas</w:t>
      </w:r>
      <w:r w:rsidR="002F661F">
        <w:rPr>
          <w:color w:val="000000"/>
          <w:shd w:val="clear" w:color="auto" w:fill="FFFFFF"/>
        </w:rPr>
        <w:t xml:space="preserve"> </w:t>
      </w:r>
      <w:r w:rsidR="002B0CA2">
        <w:rPr>
          <w:color w:val="000000"/>
          <w:shd w:val="clear" w:color="auto" w:fill="FFFFFF"/>
        </w:rPr>
        <w:t>K</w:t>
      </w:r>
      <w:r w:rsidR="002F661F">
        <w:rPr>
          <w:color w:val="000000"/>
          <w:shd w:val="clear" w:color="auto" w:fill="FFFFFF"/>
        </w:rPr>
        <w:t>omisijos tolesn</w:t>
      </w:r>
      <w:r w:rsidR="002B0CA2">
        <w:rPr>
          <w:color w:val="000000"/>
          <w:shd w:val="clear" w:color="auto" w:fill="FFFFFF"/>
        </w:rPr>
        <w:t>is</w:t>
      </w:r>
      <w:r w:rsidR="002F661F">
        <w:rPr>
          <w:color w:val="000000"/>
          <w:shd w:val="clear" w:color="auto" w:fill="FFFFFF"/>
        </w:rPr>
        <w:t xml:space="preserve"> darb</w:t>
      </w:r>
      <w:r w:rsidR="002B0CA2">
        <w:rPr>
          <w:color w:val="000000"/>
          <w:shd w:val="clear" w:color="auto" w:fill="FFFFFF"/>
        </w:rPr>
        <w:t>as</w:t>
      </w:r>
      <w:r w:rsidR="003663BC">
        <w:rPr>
          <w:color w:val="000000"/>
          <w:shd w:val="clear" w:color="auto" w:fill="FFFFFF"/>
        </w:rPr>
        <w:t xml:space="preserve">, </w:t>
      </w:r>
      <w:r w:rsidR="002F661F">
        <w:rPr>
          <w:color w:val="000000"/>
          <w:shd w:val="clear" w:color="auto" w:fill="FFFFFF"/>
        </w:rPr>
        <w:t xml:space="preserve">vertinant </w:t>
      </w:r>
      <w:r w:rsidR="003663BC">
        <w:rPr>
          <w:color w:val="000000"/>
          <w:shd w:val="clear" w:color="auto" w:fill="FFFFFF"/>
        </w:rPr>
        <w:t>dokumento projektą</w:t>
      </w:r>
      <w:r w:rsidR="002B0CA2">
        <w:rPr>
          <w:color w:val="000000"/>
          <w:shd w:val="clear" w:color="auto" w:fill="FFFFFF"/>
        </w:rPr>
        <w:t xml:space="preserve"> </w:t>
      </w:r>
      <w:r w:rsidR="002F661F">
        <w:rPr>
          <w:color w:val="000000"/>
          <w:shd w:val="clear" w:color="auto" w:fill="FFFFFF"/>
        </w:rPr>
        <w:t>ir</w:t>
      </w:r>
      <w:r w:rsidR="002B0CA2">
        <w:rPr>
          <w:color w:val="000000"/>
          <w:shd w:val="clear" w:color="auto" w:fill="FFFFFF"/>
        </w:rPr>
        <w:t xml:space="preserve"> jam</w:t>
      </w:r>
      <w:r w:rsidR="002F661F">
        <w:rPr>
          <w:color w:val="000000"/>
          <w:shd w:val="clear" w:color="auto" w:fill="FFFFFF"/>
        </w:rPr>
        <w:t xml:space="preserve"> pritariant</w:t>
      </w:r>
      <w:r w:rsidR="002B0CA2">
        <w:rPr>
          <w:color w:val="000000"/>
          <w:shd w:val="clear" w:color="auto" w:fill="FFFFFF"/>
        </w:rPr>
        <w:t>.</w:t>
      </w:r>
      <w:r w:rsidR="002F661F">
        <w:rPr>
          <w:color w:val="000000"/>
          <w:shd w:val="clear" w:color="auto" w:fill="FFFFFF"/>
        </w:rPr>
        <w:t xml:space="preserve">  </w:t>
      </w:r>
    </w:p>
    <w:p w14:paraId="795A33E6" w14:textId="1180503B" w:rsidR="002A2051" w:rsidRDefault="002A2051"/>
    <w:p w14:paraId="29BCF069" w14:textId="07BCB0D2" w:rsidR="002F661F" w:rsidRDefault="002F661F"/>
    <w:p w14:paraId="6CD80B47" w14:textId="77777777" w:rsidR="00AA6E3E" w:rsidRDefault="00AA6E3E"/>
    <w:p w14:paraId="02A32419" w14:textId="77777777" w:rsidR="002F661F" w:rsidRDefault="002F661F"/>
    <w:p w14:paraId="293C5306" w14:textId="4D6C1B94" w:rsidR="002A2051" w:rsidRDefault="00C16E9D">
      <w:r w:rsidRPr="008248CC">
        <w:rPr>
          <w:shd w:val="clear" w:color="auto" w:fill="FFFFFF"/>
        </w:rPr>
        <w:t>Teisingumo ministrė</w:t>
      </w:r>
      <w:r w:rsidRPr="008248CC">
        <w:tab/>
      </w:r>
      <w:r>
        <w:tab/>
      </w:r>
      <w:r>
        <w:tab/>
      </w:r>
      <w:r w:rsidR="00C34C9A">
        <w:t xml:space="preserve">          </w:t>
      </w:r>
      <w:r>
        <w:tab/>
        <w:t xml:space="preserve">        </w:t>
      </w:r>
      <w:r w:rsidR="006D5E80">
        <w:t xml:space="preserve">     </w:t>
      </w:r>
      <w:r>
        <w:t xml:space="preserve"> </w:t>
      </w:r>
      <w:r w:rsidRPr="008248CC">
        <w:t>Evelina Dobrovolska</w:t>
      </w:r>
    </w:p>
    <w:p w14:paraId="0A49CE72" w14:textId="77777777" w:rsidR="002A2051" w:rsidRDefault="002A2051"/>
    <w:p w14:paraId="7D7BD5D2" w14:textId="77777777" w:rsidR="002A2051" w:rsidRDefault="002A2051"/>
    <w:p w14:paraId="12C6E6E8" w14:textId="77777777" w:rsidR="002A2051" w:rsidRDefault="002A2051"/>
    <w:p w14:paraId="73951171" w14:textId="77777777" w:rsidR="002A2051" w:rsidRDefault="002A2051"/>
    <w:p w14:paraId="38CB20F9" w14:textId="37359C54" w:rsidR="002A2051" w:rsidRDefault="002A2051"/>
    <w:p w14:paraId="1EBB0DF9" w14:textId="0913B991" w:rsidR="00AA6E3E" w:rsidRDefault="00AA6E3E"/>
    <w:p w14:paraId="54C29451" w14:textId="47C0BA72" w:rsidR="00AA6E3E" w:rsidRDefault="00AA6E3E"/>
    <w:p w14:paraId="47BD8B25" w14:textId="4D8FDB37" w:rsidR="00AA6E3E" w:rsidRDefault="00AA6E3E"/>
    <w:p w14:paraId="22D99F7B" w14:textId="11C7E4A3" w:rsidR="00AA6E3E" w:rsidRDefault="00AA6E3E"/>
    <w:p w14:paraId="3C9B0879" w14:textId="22A0D9D5" w:rsidR="00AA6E3E" w:rsidRDefault="00AA6E3E"/>
    <w:p w14:paraId="0FD18BFC" w14:textId="74F40096" w:rsidR="00AA6E3E" w:rsidRDefault="00AA6E3E"/>
    <w:p w14:paraId="4FC7639E" w14:textId="2F45783F" w:rsidR="00AA6E3E" w:rsidRDefault="00AA6E3E"/>
    <w:p w14:paraId="1722C62E" w14:textId="2C199C84" w:rsidR="00AA6E3E" w:rsidRDefault="00AA6E3E"/>
    <w:p w14:paraId="6D964A91" w14:textId="39B79BFB" w:rsidR="00AA6E3E" w:rsidRDefault="00AA6E3E"/>
    <w:p w14:paraId="53E7B709" w14:textId="7B65BFB7" w:rsidR="00AA6E3E" w:rsidRDefault="00AA6E3E"/>
    <w:p w14:paraId="0978BB75" w14:textId="77BC213C" w:rsidR="00AA6E3E" w:rsidRDefault="00AA6E3E"/>
    <w:p w14:paraId="075401AC" w14:textId="3CD0D52A" w:rsidR="00AA6E3E" w:rsidRDefault="00AA6E3E"/>
    <w:p w14:paraId="328E7025" w14:textId="1D7104A6" w:rsidR="00AA6E3E" w:rsidRDefault="00AA6E3E"/>
    <w:p w14:paraId="13CC198B" w14:textId="17FC96AE" w:rsidR="00AA6E3E" w:rsidRDefault="00AA6E3E"/>
    <w:p w14:paraId="0275274C" w14:textId="63712E01" w:rsidR="00AA6E3E" w:rsidRDefault="00AA6E3E"/>
    <w:p w14:paraId="07FEBA54" w14:textId="523EEA74" w:rsidR="00AA6E3E" w:rsidRDefault="00AA6E3E"/>
    <w:p w14:paraId="52B537FC" w14:textId="77777777" w:rsidR="00AA6E3E" w:rsidRDefault="00AA6E3E"/>
    <w:p w14:paraId="5E0287C3" w14:textId="77777777" w:rsidR="002A2051" w:rsidRDefault="002A2051"/>
    <w:p w14:paraId="221F216D" w14:textId="77777777" w:rsidR="002A2051" w:rsidRDefault="002A2051"/>
    <w:p w14:paraId="1F52276B" w14:textId="77777777" w:rsidR="002A2051" w:rsidRDefault="000D1B66">
      <w:pPr>
        <w:tabs>
          <w:tab w:val="decimal" w:pos="9638"/>
        </w:tabs>
        <w:rPr>
          <w:sz w:val="20"/>
          <w:szCs w:val="20"/>
        </w:rPr>
      </w:pPr>
      <w:r>
        <w:rPr>
          <w:sz w:val="20"/>
          <w:szCs w:val="20"/>
        </w:rPr>
        <w:t xml:space="preserve">Inga Grigienė, (8 5) 2662963, el. p. </w:t>
      </w:r>
      <w:hyperlink r:id="rId10" w:history="1">
        <w:r>
          <w:rPr>
            <w:rStyle w:val="Hyperlink"/>
            <w:sz w:val="20"/>
            <w:szCs w:val="20"/>
          </w:rPr>
          <w:t>i.grigiene@tm.lt</w:t>
        </w:r>
      </w:hyperlink>
      <w:r>
        <w:rPr>
          <w:sz w:val="20"/>
          <w:szCs w:val="20"/>
        </w:rPr>
        <w:t xml:space="preserve"> </w:t>
      </w:r>
    </w:p>
    <w:p w14:paraId="134A6A24" w14:textId="77777777" w:rsidR="002A2051" w:rsidRDefault="002A2051">
      <w:pPr>
        <w:rPr>
          <w:rFonts w:eastAsiaTheme="minorHAnsi"/>
          <w:sz w:val="20"/>
          <w:szCs w:val="20"/>
          <w:u w:val="single"/>
          <w:lang w:val="fr-FR"/>
        </w:rPr>
      </w:pPr>
    </w:p>
    <w:sectPr w:rsidR="002A2051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5" w:bottom="1134" w:left="1701" w:header="1123" w:footer="57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084D2" w14:textId="77777777" w:rsidR="00FC4FA2" w:rsidRDefault="00FC4FA2">
      <w:r>
        <w:separator/>
      </w:r>
    </w:p>
  </w:endnote>
  <w:endnote w:type="continuationSeparator" w:id="0">
    <w:p w14:paraId="17A38288" w14:textId="77777777" w:rsidR="00FC4FA2" w:rsidRDefault="00FC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9A6F7" w14:textId="77777777" w:rsidR="002A2051" w:rsidRDefault="000D1B66">
    <w:pPr>
      <w:pStyle w:val="Footer"/>
      <w:tabs>
        <w:tab w:val="clear" w:pos="8306"/>
        <w:tab w:val="left" w:pos="8080"/>
        <w:tab w:val="right" w:pos="9356"/>
      </w:tabs>
      <w:ind w:left="1296"/>
      <w:jc w:val="left"/>
    </w:pPr>
    <w:r>
      <w:tab/>
    </w:r>
    <w:r>
      <w:tab/>
      <w:t xml:space="preserve">                                                                      </w:t>
    </w:r>
  </w:p>
  <w:p w14:paraId="63D72A98" w14:textId="77777777" w:rsidR="002A2051" w:rsidRDefault="000D1B66">
    <w:pPr>
      <w:pStyle w:val="Footer"/>
    </w:pPr>
    <w:r>
      <w:rPr>
        <w:noProof/>
        <w:lang w:eastAsia="lt-LT"/>
      </w:rPr>
      <w:drawing>
        <wp:inline distT="0" distB="0" distL="0" distR="0" wp14:anchorId="50EE3E88" wp14:editId="5EE1BC13">
          <wp:extent cx="1085215" cy="817245"/>
          <wp:effectExtent l="0" t="0" r="635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C1FD3" w14:textId="77777777" w:rsidR="00FC4FA2" w:rsidRDefault="00FC4FA2">
      <w:r>
        <w:separator/>
      </w:r>
    </w:p>
  </w:footnote>
  <w:footnote w:type="continuationSeparator" w:id="0">
    <w:p w14:paraId="5DD59702" w14:textId="77777777" w:rsidR="00FC4FA2" w:rsidRDefault="00FC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0023446"/>
      <w:docPartObj>
        <w:docPartGallery w:val="AutoText"/>
      </w:docPartObj>
    </w:sdtPr>
    <w:sdtEndPr/>
    <w:sdtContent>
      <w:p w14:paraId="574B2BED" w14:textId="77777777" w:rsidR="002A2051" w:rsidRDefault="000D1B6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112D0" w14:textId="77777777" w:rsidR="002A2051" w:rsidRDefault="002A2051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33271" w14:textId="77777777" w:rsidR="002A2051" w:rsidRDefault="000D1B66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  <w:sz w:val="28"/>
        <w:szCs w:val="28"/>
        <w:lang w:eastAsia="lt-LT"/>
      </w:rPr>
      <w:drawing>
        <wp:inline distT="0" distB="0" distL="0" distR="0" wp14:anchorId="336D5E20" wp14:editId="05C0CFBD">
          <wp:extent cx="563880" cy="556260"/>
          <wp:effectExtent l="0" t="0" r="7620" b="0"/>
          <wp:docPr id="3" name="Paveikslėlis 3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veikslėlis 3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30C4B" w14:textId="77777777" w:rsidR="002A2051" w:rsidRDefault="002A2051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2AB5ACF" w14:textId="77777777" w:rsidR="002A2051" w:rsidRDefault="000D1B66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72C78E90" w14:textId="77777777" w:rsidR="002A2051" w:rsidRDefault="002A2051">
    <w:pPr>
      <w:suppressAutoHyphens w:val="0"/>
      <w:jc w:val="center"/>
      <w:rPr>
        <w:b/>
        <w:bCs/>
        <w:sz w:val="26"/>
        <w:lang w:eastAsia="en-US"/>
      </w:rPr>
    </w:pPr>
  </w:p>
  <w:p w14:paraId="6CB52292" w14:textId="77777777" w:rsidR="002A2051" w:rsidRDefault="000D1B66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BFC2968" w14:textId="77777777" w:rsidR="002A2051" w:rsidRDefault="000D1B66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13CD6A0E" w14:textId="77777777" w:rsidR="002A2051" w:rsidRDefault="000D1B66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4A6A4485" w14:textId="77777777" w:rsidR="002A2051" w:rsidRDefault="000D1B66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9D38D50" w14:textId="77777777" w:rsidR="002A2051" w:rsidRDefault="002A2051">
    <w:pPr>
      <w:pStyle w:val="Header"/>
      <w:rPr>
        <w:szCs w:val="14"/>
      </w:rPr>
    </w:pPr>
  </w:p>
  <w:p w14:paraId="73E11E96" w14:textId="77777777" w:rsidR="002A2051" w:rsidRDefault="002A2051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E25280"/>
    <w:multiLevelType w:val="singleLevel"/>
    <w:tmpl w:val="A7E25280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301F5226"/>
    <w:multiLevelType w:val="hybridMultilevel"/>
    <w:tmpl w:val="BE7C52B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71E0A"/>
    <w:multiLevelType w:val="hybridMultilevel"/>
    <w:tmpl w:val="6F1273C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16"/>
    <w:rsid w:val="000051E7"/>
    <w:rsid w:val="00005752"/>
    <w:rsid w:val="000118A2"/>
    <w:rsid w:val="000172A4"/>
    <w:rsid w:val="00017810"/>
    <w:rsid w:val="0002313D"/>
    <w:rsid w:val="00032863"/>
    <w:rsid w:val="00044E2C"/>
    <w:rsid w:val="00061C4C"/>
    <w:rsid w:val="0008677F"/>
    <w:rsid w:val="000B5667"/>
    <w:rsid w:val="000C5FB5"/>
    <w:rsid w:val="000D177A"/>
    <w:rsid w:val="000D1B66"/>
    <w:rsid w:val="000D1CC5"/>
    <w:rsid w:val="000D1E8E"/>
    <w:rsid w:val="000D28C9"/>
    <w:rsid w:val="000E0746"/>
    <w:rsid w:val="000E0A43"/>
    <w:rsid w:val="000F415E"/>
    <w:rsid w:val="00134522"/>
    <w:rsid w:val="001354CA"/>
    <w:rsid w:val="00141155"/>
    <w:rsid w:val="001456BF"/>
    <w:rsid w:val="00145E0F"/>
    <w:rsid w:val="001511D7"/>
    <w:rsid w:val="00154917"/>
    <w:rsid w:val="00156F97"/>
    <w:rsid w:val="0017728B"/>
    <w:rsid w:val="0018238C"/>
    <w:rsid w:val="00190BDA"/>
    <w:rsid w:val="001A4E8A"/>
    <w:rsid w:val="001B1B81"/>
    <w:rsid w:val="001B5089"/>
    <w:rsid w:val="001B7202"/>
    <w:rsid w:val="001C3FDB"/>
    <w:rsid w:val="001D4292"/>
    <w:rsid w:val="001D55AB"/>
    <w:rsid w:val="00202C68"/>
    <w:rsid w:val="00211E7D"/>
    <w:rsid w:val="00232FAC"/>
    <w:rsid w:val="002347C1"/>
    <w:rsid w:val="0024057D"/>
    <w:rsid w:val="00247DA1"/>
    <w:rsid w:val="00247EA9"/>
    <w:rsid w:val="002537DA"/>
    <w:rsid w:val="002571F6"/>
    <w:rsid w:val="00264EAE"/>
    <w:rsid w:val="002706B8"/>
    <w:rsid w:val="00273C7D"/>
    <w:rsid w:val="00275A53"/>
    <w:rsid w:val="00284683"/>
    <w:rsid w:val="00285CFF"/>
    <w:rsid w:val="0029363A"/>
    <w:rsid w:val="002A2051"/>
    <w:rsid w:val="002A4974"/>
    <w:rsid w:val="002B0CA2"/>
    <w:rsid w:val="002C42FC"/>
    <w:rsid w:val="002C623D"/>
    <w:rsid w:val="002C6721"/>
    <w:rsid w:val="002D0686"/>
    <w:rsid w:val="002F087B"/>
    <w:rsid w:val="002F661F"/>
    <w:rsid w:val="003001D1"/>
    <w:rsid w:val="00301DC7"/>
    <w:rsid w:val="00316E49"/>
    <w:rsid w:val="00323498"/>
    <w:rsid w:val="00333D92"/>
    <w:rsid w:val="00340913"/>
    <w:rsid w:val="00342A77"/>
    <w:rsid w:val="003463A5"/>
    <w:rsid w:val="00347A69"/>
    <w:rsid w:val="0035108E"/>
    <w:rsid w:val="00357B0F"/>
    <w:rsid w:val="00365D38"/>
    <w:rsid w:val="003663BC"/>
    <w:rsid w:val="003760D2"/>
    <w:rsid w:val="003A44F3"/>
    <w:rsid w:val="003A5361"/>
    <w:rsid w:val="003A7A14"/>
    <w:rsid w:val="003B1A38"/>
    <w:rsid w:val="003B769D"/>
    <w:rsid w:val="003C1632"/>
    <w:rsid w:val="003C7460"/>
    <w:rsid w:val="003C7FB1"/>
    <w:rsid w:val="003F57B3"/>
    <w:rsid w:val="003F69FA"/>
    <w:rsid w:val="00415F96"/>
    <w:rsid w:val="00426464"/>
    <w:rsid w:val="004540E4"/>
    <w:rsid w:val="0046329D"/>
    <w:rsid w:val="00475706"/>
    <w:rsid w:val="00494DB0"/>
    <w:rsid w:val="00497BFB"/>
    <w:rsid w:val="004A165D"/>
    <w:rsid w:val="004B3EDB"/>
    <w:rsid w:val="004C2F3E"/>
    <w:rsid w:val="00560375"/>
    <w:rsid w:val="005825F7"/>
    <w:rsid w:val="00593E6F"/>
    <w:rsid w:val="00596954"/>
    <w:rsid w:val="005A11B8"/>
    <w:rsid w:val="005C031C"/>
    <w:rsid w:val="005D5258"/>
    <w:rsid w:val="005E1AF6"/>
    <w:rsid w:val="005E6B9A"/>
    <w:rsid w:val="005F457A"/>
    <w:rsid w:val="005F75A2"/>
    <w:rsid w:val="00607B17"/>
    <w:rsid w:val="0061426D"/>
    <w:rsid w:val="00620B5B"/>
    <w:rsid w:val="006423A9"/>
    <w:rsid w:val="006429F4"/>
    <w:rsid w:val="00643F41"/>
    <w:rsid w:val="006469BC"/>
    <w:rsid w:val="00653089"/>
    <w:rsid w:val="0066669F"/>
    <w:rsid w:val="00677406"/>
    <w:rsid w:val="00677EA3"/>
    <w:rsid w:val="006B5301"/>
    <w:rsid w:val="006D0D06"/>
    <w:rsid w:val="006D3A2F"/>
    <w:rsid w:val="006D43A6"/>
    <w:rsid w:val="006D5E80"/>
    <w:rsid w:val="006F3C37"/>
    <w:rsid w:val="006F4751"/>
    <w:rsid w:val="0070102A"/>
    <w:rsid w:val="0070309D"/>
    <w:rsid w:val="007117D1"/>
    <w:rsid w:val="00712681"/>
    <w:rsid w:val="007220F8"/>
    <w:rsid w:val="007222AB"/>
    <w:rsid w:val="00730093"/>
    <w:rsid w:val="00731D8D"/>
    <w:rsid w:val="0073321B"/>
    <w:rsid w:val="0075539B"/>
    <w:rsid w:val="007650A1"/>
    <w:rsid w:val="007A23C1"/>
    <w:rsid w:val="007A2DBB"/>
    <w:rsid w:val="007B2311"/>
    <w:rsid w:val="007B447A"/>
    <w:rsid w:val="007C14FE"/>
    <w:rsid w:val="007E25F9"/>
    <w:rsid w:val="007E3BC4"/>
    <w:rsid w:val="007F1111"/>
    <w:rsid w:val="007F3B04"/>
    <w:rsid w:val="007F659E"/>
    <w:rsid w:val="00800C30"/>
    <w:rsid w:val="00806AE1"/>
    <w:rsid w:val="00826569"/>
    <w:rsid w:val="0082705F"/>
    <w:rsid w:val="0083058B"/>
    <w:rsid w:val="00834798"/>
    <w:rsid w:val="008445AE"/>
    <w:rsid w:val="00846FE5"/>
    <w:rsid w:val="0085009C"/>
    <w:rsid w:val="00854FD5"/>
    <w:rsid w:val="00860602"/>
    <w:rsid w:val="0086383B"/>
    <w:rsid w:val="00867F13"/>
    <w:rsid w:val="00875345"/>
    <w:rsid w:val="008B1C62"/>
    <w:rsid w:val="008B3602"/>
    <w:rsid w:val="008C7CEE"/>
    <w:rsid w:val="008E65FF"/>
    <w:rsid w:val="008E776E"/>
    <w:rsid w:val="008F381A"/>
    <w:rsid w:val="0091526B"/>
    <w:rsid w:val="009171F5"/>
    <w:rsid w:val="00932F52"/>
    <w:rsid w:val="00944AD9"/>
    <w:rsid w:val="009573CF"/>
    <w:rsid w:val="0096726A"/>
    <w:rsid w:val="00971032"/>
    <w:rsid w:val="00973B4F"/>
    <w:rsid w:val="009842E5"/>
    <w:rsid w:val="00992296"/>
    <w:rsid w:val="009929F6"/>
    <w:rsid w:val="00993893"/>
    <w:rsid w:val="009D0094"/>
    <w:rsid w:val="009D01BC"/>
    <w:rsid w:val="009D5398"/>
    <w:rsid w:val="009E3418"/>
    <w:rsid w:val="009F0C8A"/>
    <w:rsid w:val="009F54D2"/>
    <w:rsid w:val="009F7722"/>
    <w:rsid w:val="00A03307"/>
    <w:rsid w:val="00A10DEF"/>
    <w:rsid w:val="00A1226B"/>
    <w:rsid w:val="00A12BA6"/>
    <w:rsid w:val="00A237E0"/>
    <w:rsid w:val="00A3171A"/>
    <w:rsid w:val="00A62295"/>
    <w:rsid w:val="00A72041"/>
    <w:rsid w:val="00A86C26"/>
    <w:rsid w:val="00A94894"/>
    <w:rsid w:val="00AA37B9"/>
    <w:rsid w:val="00AA590B"/>
    <w:rsid w:val="00AA6E3E"/>
    <w:rsid w:val="00AC58C7"/>
    <w:rsid w:val="00AC70B8"/>
    <w:rsid w:val="00AD3B21"/>
    <w:rsid w:val="00AD3F63"/>
    <w:rsid w:val="00AD5C0A"/>
    <w:rsid w:val="00B00CC7"/>
    <w:rsid w:val="00B14CAF"/>
    <w:rsid w:val="00B16F45"/>
    <w:rsid w:val="00B30A89"/>
    <w:rsid w:val="00B51ECE"/>
    <w:rsid w:val="00B54A94"/>
    <w:rsid w:val="00B6080A"/>
    <w:rsid w:val="00B7007F"/>
    <w:rsid w:val="00B7382B"/>
    <w:rsid w:val="00B900F1"/>
    <w:rsid w:val="00BA5C2D"/>
    <w:rsid w:val="00BC59D5"/>
    <w:rsid w:val="00BD1019"/>
    <w:rsid w:val="00BE0F95"/>
    <w:rsid w:val="00BE6786"/>
    <w:rsid w:val="00BF309B"/>
    <w:rsid w:val="00BF4638"/>
    <w:rsid w:val="00C020CF"/>
    <w:rsid w:val="00C16E9D"/>
    <w:rsid w:val="00C30CDD"/>
    <w:rsid w:val="00C30D66"/>
    <w:rsid w:val="00C34C9A"/>
    <w:rsid w:val="00C41C89"/>
    <w:rsid w:val="00C41E3D"/>
    <w:rsid w:val="00C43A29"/>
    <w:rsid w:val="00C44FEF"/>
    <w:rsid w:val="00C51CDD"/>
    <w:rsid w:val="00C53541"/>
    <w:rsid w:val="00C55EC4"/>
    <w:rsid w:val="00C63CBC"/>
    <w:rsid w:val="00C6607A"/>
    <w:rsid w:val="00C711D4"/>
    <w:rsid w:val="00C743F0"/>
    <w:rsid w:val="00C85F54"/>
    <w:rsid w:val="00C90A08"/>
    <w:rsid w:val="00C977A1"/>
    <w:rsid w:val="00CA54AD"/>
    <w:rsid w:val="00CA720E"/>
    <w:rsid w:val="00CB65D7"/>
    <w:rsid w:val="00CB6C54"/>
    <w:rsid w:val="00CD2126"/>
    <w:rsid w:val="00CF021D"/>
    <w:rsid w:val="00CF269B"/>
    <w:rsid w:val="00D10D30"/>
    <w:rsid w:val="00D17991"/>
    <w:rsid w:val="00D21A7D"/>
    <w:rsid w:val="00D251AC"/>
    <w:rsid w:val="00D33E9D"/>
    <w:rsid w:val="00D40E9A"/>
    <w:rsid w:val="00D41078"/>
    <w:rsid w:val="00D64BA3"/>
    <w:rsid w:val="00D72A5C"/>
    <w:rsid w:val="00D77C3B"/>
    <w:rsid w:val="00DC5013"/>
    <w:rsid w:val="00DD6021"/>
    <w:rsid w:val="00DF597F"/>
    <w:rsid w:val="00DF6446"/>
    <w:rsid w:val="00E0472D"/>
    <w:rsid w:val="00E14DCB"/>
    <w:rsid w:val="00E15916"/>
    <w:rsid w:val="00E17AC3"/>
    <w:rsid w:val="00E20B99"/>
    <w:rsid w:val="00E26DFF"/>
    <w:rsid w:val="00E26E26"/>
    <w:rsid w:val="00E3024F"/>
    <w:rsid w:val="00E67FA8"/>
    <w:rsid w:val="00E70B85"/>
    <w:rsid w:val="00E74AF7"/>
    <w:rsid w:val="00E812ED"/>
    <w:rsid w:val="00E91B89"/>
    <w:rsid w:val="00EB1051"/>
    <w:rsid w:val="00EB7BB0"/>
    <w:rsid w:val="00EC0200"/>
    <w:rsid w:val="00EC1396"/>
    <w:rsid w:val="00EC42A1"/>
    <w:rsid w:val="00EC6A63"/>
    <w:rsid w:val="00EC6FF2"/>
    <w:rsid w:val="00EC7C3F"/>
    <w:rsid w:val="00ED35FB"/>
    <w:rsid w:val="00EE06A0"/>
    <w:rsid w:val="00F11487"/>
    <w:rsid w:val="00F1629F"/>
    <w:rsid w:val="00F16520"/>
    <w:rsid w:val="00F3651C"/>
    <w:rsid w:val="00F4045A"/>
    <w:rsid w:val="00F43442"/>
    <w:rsid w:val="00F575D0"/>
    <w:rsid w:val="00F709A9"/>
    <w:rsid w:val="00F775ED"/>
    <w:rsid w:val="00F8049E"/>
    <w:rsid w:val="00F975CF"/>
    <w:rsid w:val="00FA0203"/>
    <w:rsid w:val="00FA295C"/>
    <w:rsid w:val="00FB6375"/>
    <w:rsid w:val="00FC4FA2"/>
    <w:rsid w:val="00FD5191"/>
    <w:rsid w:val="00FD5740"/>
    <w:rsid w:val="00FE0E93"/>
    <w:rsid w:val="00FF34CC"/>
    <w:rsid w:val="32C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76BC"/>
  <w15:docId w15:val="{5B90A317-608B-42BA-B6BF-BC9F0D40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eastAsia="Times New Roman"/>
      <w:sz w:val="24"/>
      <w:szCs w:val="24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right" w:pos="8306"/>
      </w:tabs>
      <w:jc w:val="right"/>
    </w:pPr>
    <w:rPr>
      <w:sz w:val="16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right" w:pos="-1135"/>
        <w:tab w:val="center" w:pos="-568"/>
      </w:tabs>
    </w:p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customStyle="1" w:styleId="Antrat1">
    <w:name w:val="Antraštė1"/>
    <w:basedOn w:val="Normal"/>
    <w:next w:val="BodyText"/>
    <w:pPr>
      <w:keepNext/>
      <w:spacing w:after="119"/>
      <w:jc w:val="center"/>
    </w:pPr>
    <w:rPr>
      <w:rFonts w:eastAsia="MS Mincho" w:cs="Tahoma"/>
      <w:szCs w:val="28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16"/>
      <w:szCs w:val="24"/>
      <w:lang w:eastAsia="ar-SA"/>
    </w:rPr>
  </w:style>
  <w:style w:type="paragraph" w:customStyle="1" w:styleId="Pavadinimas1">
    <w:name w:val="Pavadinimas1"/>
    <w:basedOn w:val="Normal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actin">
    <w:name w:val="tactin"/>
    <w:basedOn w:val="Normal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qFormat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kg-highlight-red1">
    <w:name w:val="bkg-highlight-red1"/>
    <w:basedOn w:val="DefaultParagraphFont"/>
    <w:qFormat/>
    <w:rPr>
      <w:shd w:val="clear" w:color="auto" w:fill="FBCCA2"/>
    </w:rPr>
  </w:style>
  <w:style w:type="character" w:customStyle="1" w:styleId="clear">
    <w:name w:val="clear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A0203"/>
    <w:rPr>
      <w:color w:val="605E5C"/>
      <w:shd w:val="clear" w:color="auto" w:fill="E1DFDD"/>
    </w:rPr>
  </w:style>
  <w:style w:type="character" w:customStyle="1" w:styleId="bkg-highlight-red">
    <w:name w:val="bkg-highlight-red"/>
    <w:basedOn w:val="DefaultParagraphFont"/>
    <w:rsid w:val="006142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D8D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D8D"/>
    <w:rPr>
      <w:rFonts w:eastAsia="Times New Roman"/>
      <w:sz w:val="24"/>
      <w:szCs w:val="24"/>
      <w:lang w:val="lt-LT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D8D"/>
    <w:rPr>
      <w:rFonts w:eastAsia="Times New Roman"/>
      <w:b/>
      <w:bCs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i.gri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c4c0b05149b611ebb394e1efb98d3e67?jfwid=-jbu3hpbcy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451BD3-5AF9-4F18-B79F-86112BBA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2021-03-05T06:30:00Z</dcterms:created>
  <dc:creator>Tauras Rutkūnas</dc:creator>
  <cp:lastModifiedBy>Tadas Grigas</cp:lastModifiedBy>
  <cp:lastPrinted>2020-05-26T12:13:00Z</cp:lastPrinted>
  <dcterms:modified xsi:type="dcterms:W3CDTF">2021-03-05T06:30:00Z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