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BA1F0" w14:textId="77777777" w:rsidR="001C66E5" w:rsidRPr="00ED5E19" w:rsidRDefault="001C66E5" w:rsidP="00ED5E19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5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Projektas</w:t>
      </w:r>
    </w:p>
    <w:p w14:paraId="40F05957" w14:textId="77777777" w:rsidR="001C66E5" w:rsidRPr="001C66E5" w:rsidRDefault="001C66E5" w:rsidP="00ED5E19">
      <w:pPr>
        <w:spacing w:after="0"/>
        <w:ind w:left="109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6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PATVIRTINTA</w:t>
      </w:r>
    </w:p>
    <w:p w14:paraId="5FA040AF" w14:textId="77777777" w:rsidR="001C66E5" w:rsidRPr="001C66E5" w:rsidRDefault="001C66E5" w:rsidP="00ED5E19">
      <w:pPr>
        <w:spacing w:after="0"/>
        <w:ind w:left="109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6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 Respublikos Vyriausybės</w:t>
      </w:r>
    </w:p>
    <w:p w14:paraId="44E08211" w14:textId="21DE70DD" w:rsidR="001C66E5" w:rsidRDefault="001C66E5" w:rsidP="00ED5E19">
      <w:pPr>
        <w:spacing w:after="0"/>
        <w:ind w:left="1091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6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 m.             nutarimu Nr.</w:t>
      </w:r>
    </w:p>
    <w:p w14:paraId="31DE3889" w14:textId="77777777" w:rsidR="001C66E5" w:rsidRDefault="001C66E5" w:rsidP="3382E32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0A2F23" w14:textId="7BFCF209" w:rsidR="003820DD" w:rsidRDefault="34D7918F" w:rsidP="3382E32C">
      <w:pPr>
        <w:jc w:val="center"/>
      </w:pPr>
      <w:r w:rsidRPr="3382E3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LIETUVOS JAUNIMO METŲ MINĖJIMO 2022 METAIS PLANAS</w:t>
      </w:r>
    </w:p>
    <w:p w14:paraId="186CAFFD" w14:textId="6AD9CC68" w:rsidR="003820DD" w:rsidRDefault="34D7918F" w:rsidP="3382E32C">
      <w:pPr>
        <w:jc w:val="center"/>
      </w:pPr>
      <w:r w:rsidRPr="3382E3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3782" w:type="dxa"/>
        <w:tblInd w:w="1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521"/>
        <w:gridCol w:w="4394"/>
        <w:gridCol w:w="2268"/>
      </w:tblGrid>
      <w:tr w:rsidR="3382E32C" w:rsidRPr="00823042" w14:paraId="5A245A38" w14:textId="77777777" w:rsidTr="004A5528">
        <w:trPr>
          <w:trHeight w:val="784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B539798" w14:textId="56D6A78D" w:rsidR="3382E32C" w:rsidRPr="00823042" w:rsidRDefault="3382E32C" w:rsidP="00823042">
            <w:pPr>
              <w:spacing w:after="0" w:line="252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01E53E85" w14:textId="190DE266" w:rsidR="3382E32C" w:rsidRPr="00823042" w:rsidRDefault="00665BDB" w:rsidP="00823042">
            <w:pPr>
              <w:spacing w:after="0" w:line="252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3382E32C" w:rsidRPr="00823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r.</w:t>
            </w:r>
            <w:proofErr w:type="spellEnd"/>
          </w:p>
        </w:tc>
        <w:tc>
          <w:tcPr>
            <w:tcW w:w="652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FA2A332" w14:textId="11EC5437" w:rsidR="3382E32C" w:rsidRPr="00823042" w:rsidRDefault="3382E32C" w:rsidP="0082304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Veiklos (projekto) pavadinimas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9CB020" w14:textId="322F5B05" w:rsidR="3382E32C" w:rsidRPr="00823042" w:rsidRDefault="3382E32C" w:rsidP="0082304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Atsakingas vykdytojas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FDC668" w14:textId="72B17102" w:rsidR="3382E32C" w:rsidRPr="00823042" w:rsidRDefault="3382E32C" w:rsidP="0082304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Įvykdymo terminas</w:t>
            </w:r>
          </w:p>
          <w:p w14:paraId="37E732F2" w14:textId="43F9DF7F" w:rsidR="3382E32C" w:rsidRPr="00823042" w:rsidRDefault="3382E32C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0772" w:rsidRPr="00823042" w14:paraId="456A1021" w14:textId="77777777" w:rsidTr="004A5528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34D489A1" w14:textId="77777777" w:rsidR="00410772" w:rsidRPr="00C12992" w:rsidRDefault="00410772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8B0BC54" w14:textId="549C5183" w:rsidR="00410772" w:rsidRPr="00823042" w:rsidRDefault="00410772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Organizuoti „Lietuvos jaunimo sostinė 2023-aisiais“ viešinimo ir sklaidos renginius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F35D05D" w14:textId="63E8BD7A" w:rsidR="00410772" w:rsidRPr="00823042" w:rsidRDefault="00410772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</w:t>
            </w:r>
            <w:r w:rsidR="009708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prie Socialinės apsaugos ir darbo ministerijos (toliau – Jaunimo reikalų departamentas)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1E873E34" w14:textId="44B32A76" w:rsidR="00410772" w:rsidRPr="00DD60D4" w:rsidRDefault="00410772" w:rsidP="00DD60D4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665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272D0BCE" w:rsidRPr="00823042" w14:paraId="7F7CC0DC" w14:textId="3794D4D5" w:rsidTr="004A5528">
        <w:trPr>
          <w:trHeight w:val="306"/>
        </w:trPr>
        <w:tc>
          <w:tcPr>
            <w:tcW w:w="599" w:type="dxa"/>
            <w:tcBorders>
              <w:right w:val="nil"/>
            </w:tcBorders>
          </w:tcPr>
          <w:p w14:paraId="29A1A3EA" w14:textId="3E51E796" w:rsidR="491BF919" w:rsidRPr="00C12992" w:rsidRDefault="491BF919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4C22124" w14:textId="3C935AC4" w:rsidR="51F38EC0" w:rsidRPr="00823042" w:rsidRDefault="00E11439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6A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Sukurti ir įgyvendinti viešinimo kampaniją, skirtą Lietuvos jaunimo metams paminėti 2022 metais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3005908" w14:textId="77777777" w:rsidR="272D0BCE" w:rsidRDefault="097933FE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</w:t>
            </w:r>
            <w:r w:rsidR="009132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55B627" w14:textId="77777777" w:rsidR="009132E5" w:rsidRDefault="009132E5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 jaunimo organizacijų taryba</w:t>
            </w:r>
            <w:r w:rsidR="00D91C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343C4CA" w14:textId="3BDBCDE5" w:rsidR="00D91C32" w:rsidRPr="00823042" w:rsidRDefault="00D91C32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Pasaulio lietuvių jaunimo sąjunga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5C3E7AD6" w14:textId="2870CEAE" w:rsidR="272D0BCE" w:rsidRPr="00823042" w:rsidRDefault="097933FE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2021 m. IV ketvirtis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DD5E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IV ketvirtis</w:t>
            </w:r>
          </w:p>
        </w:tc>
      </w:tr>
      <w:tr w:rsidR="009827A1" w:rsidRPr="00823042" w14:paraId="66C9565E" w14:textId="77777777" w:rsidTr="004A5528">
        <w:trPr>
          <w:trHeight w:val="306"/>
        </w:trPr>
        <w:tc>
          <w:tcPr>
            <w:tcW w:w="599" w:type="dxa"/>
            <w:tcBorders>
              <w:right w:val="nil"/>
            </w:tcBorders>
          </w:tcPr>
          <w:p w14:paraId="6471B882" w14:textId="77777777" w:rsidR="009827A1" w:rsidRPr="00C12992" w:rsidRDefault="009827A1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86401374"/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9C03382" w14:textId="45BC0433" w:rsidR="009827A1" w:rsidRPr="00BD6A8D" w:rsidRDefault="009827A1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Įgyvendinti programą </w:t>
            </w:r>
            <w:r w:rsidRPr="00DE16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„Stiprūs įvairovėje“,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kuri skatina tautinių mažumų jaunimą įsitraukti į pilietinės visuomenės veiklas  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D84EBB9" w14:textId="526BA892" w:rsidR="009827A1" w:rsidRPr="009827A1" w:rsidRDefault="009827A1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4F540ED1" w14:textId="2647D6D0" w:rsidR="009827A1" w:rsidRPr="00823042" w:rsidRDefault="009827A1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bookmarkEnd w:id="0"/>
      <w:tr w:rsidR="3382E32C" w:rsidRPr="00823042" w14:paraId="4092117B" w14:textId="77777777" w:rsidTr="004A5528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45B1C27E" w14:textId="23B900F2" w:rsidR="0857CEA7" w:rsidRPr="00C12992" w:rsidRDefault="0857CEA7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shd w:val="clear" w:color="auto" w:fill="FFFFFF" w:themeFill="background1"/>
          </w:tcPr>
          <w:p w14:paraId="419B4AFE" w14:textId="76AA4230" w:rsidR="3382E32C" w:rsidRPr="00823042" w:rsidRDefault="00805EF9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Surengti </w:t>
            </w:r>
            <w:r w:rsidR="00DD60D4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tyrėjų konferencij</w:t>
            </w:r>
            <w:r w:rsidR="00DD60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6C90A224" w14:textId="5BEE701A" w:rsidR="3382E32C" w:rsidRPr="00823042" w:rsidRDefault="1DD14ADE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</w:t>
            </w:r>
          </w:p>
          <w:p w14:paraId="35533D79" w14:textId="6549782A" w:rsidR="3382E32C" w:rsidRPr="00BD6A8D" w:rsidRDefault="3382E32C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3FC348" w14:textId="598F7006" w:rsidR="3382E32C" w:rsidRPr="00823042" w:rsidRDefault="1DD14ADE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IV ketvirtis</w:t>
            </w:r>
          </w:p>
          <w:p w14:paraId="26CF439A" w14:textId="7A3DDCFB" w:rsidR="3382E32C" w:rsidRPr="00823042" w:rsidRDefault="3382E32C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60D4" w:rsidRPr="00823042" w14:paraId="296987A5" w14:textId="77777777" w:rsidTr="00DD60D4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2BA52AC1" w14:textId="77777777" w:rsidR="00DD60D4" w:rsidRPr="00C12992" w:rsidRDefault="00DD60D4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A65F7D7" w14:textId="3927F5DF" w:rsidR="00DD60D4" w:rsidRDefault="004A5528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Finansu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oti</w:t>
            </w: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projektus</w:t>
            </w:r>
            <w:r w:rsidR="00665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skatinan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čius</w:t>
            </w: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jaunim</w:t>
            </w:r>
            <w:r w:rsidR="00665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ą</w:t>
            </w: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5BDB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dalyva</w:t>
            </w:r>
            <w:r w:rsidR="00665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uti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įvairiose pilietinėse veiklose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4E1E91E" w14:textId="3F2C7540" w:rsidR="00DD60D4" w:rsidRPr="004A5528" w:rsidRDefault="004A5528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59B90108" w14:textId="0F521B4F" w:rsidR="00DD60D4" w:rsidRPr="00823042" w:rsidRDefault="004A5528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ketvirtis</w:t>
            </w:r>
          </w:p>
        </w:tc>
      </w:tr>
      <w:tr w:rsidR="3382E32C" w:rsidRPr="00823042" w14:paraId="4DBD4CA2" w14:textId="77777777" w:rsidTr="00DD60D4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41FC4829" w14:textId="0B6606FA" w:rsidR="385F926E" w:rsidRPr="00C12992" w:rsidRDefault="385F926E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B5A3103" w14:textId="4D103045" w:rsidR="3382E32C" w:rsidRPr="00823042" w:rsidRDefault="009174AF" w:rsidP="008230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5FFFC437" w:rsidRPr="00EC7A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rganizuoti</w:t>
            </w:r>
            <w:r w:rsidR="5FFFC437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D0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</w:t>
            </w:r>
            <w:r w:rsidR="5FFFC437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D0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</w:t>
            </w:r>
            <w:r w:rsidR="005D094E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5FFFC437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forumą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6AA59B2" w14:textId="77777777" w:rsidR="00DD60D4" w:rsidRDefault="00DD60D4" w:rsidP="00DD60D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 jaunimo organizacijų taryba;</w:t>
            </w:r>
          </w:p>
          <w:p w14:paraId="481D8520" w14:textId="64471D73" w:rsidR="3382E32C" w:rsidRPr="00823042" w:rsidRDefault="5FFFC437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departamentas;</w:t>
            </w:r>
          </w:p>
          <w:p w14:paraId="33322795" w14:textId="1824C7C5" w:rsidR="00D91C32" w:rsidRPr="00823042" w:rsidRDefault="00D91C32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Pasaulio lietuvių jaunimo sąjunga</w:t>
            </w:r>
            <w:r w:rsidR="00665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51987E1" w14:textId="2C113F5E" w:rsidR="3382E32C" w:rsidRPr="00823042" w:rsidRDefault="001C66E5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 Respublikos s</w:t>
            </w:r>
            <w:r w:rsidR="5FFFC437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ocialinės apsaugos ir darbo ministerija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7D9E5F81" w14:textId="0118B31E" w:rsidR="3382E32C" w:rsidRPr="00823042" w:rsidRDefault="38DE2262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2022 m. </w:t>
            </w:r>
            <w:r w:rsidR="004E63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III ketvirčiai</w:t>
            </w:r>
          </w:p>
        </w:tc>
      </w:tr>
      <w:tr w:rsidR="00B5703E" w:rsidRPr="00823042" w14:paraId="6B639D51" w14:textId="77777777" w:rsidTr="004A5528">
        <w:trPr>
          <w:trHeight w:val="525"/>
        </w:trPr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66C1A468" w14:textId="77777777" w:rsidR="00B5703E" w:rsidRPr="00C12992" w:rsidRDefault="00B5703E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auto"/>
          </w:tcPr>
          <w:p w14:paraId="2DCD29E9" w14:textId="2B9C3687" w:rsidR="00B5703E" w:rsidRPr="00823042" w:rsidRDefault="00B5703E" w:rsidP="00B57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Dalyvauti Jungtinių Tautų Pasaulio turizmo organizacijos 1-ajame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4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B57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asauliniame jaunimo turizmo aukščiausiojo lygio susitikime (</w:t>
            </w:r>
            <w:r w:rsidRPr="00805E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1st Global</w:t>
            </w:r>
            <w:r w:rsidRPr="00B57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5E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Youth</w:t>
            </w:r>
            <w:proofErr w:type="spellEnd"/>
            <w:r w:rsidRPr="00805E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5E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Tourism</w:t>
            </w:r>
            <w:proofErr w:type="spellEnd"/>
            <w:r w:rsidRPr="00805E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5E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Summit</w:t>
            </w:r>
            <w:proofErr w:type="spellEnd"/>
            <w:r w:rsidRPr="00B57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), kuris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7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vyks 2022 m. Italijoje, </w:t>
            </w:r>
            <w:proofErr w:type="spellStart"/>
            <w:r w:rsidRPr="00B57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Sorente</w:t>
            </w:r>
            <w:proofErr w:type="spellEnd"/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auto"/>
          </w:tcPr>
          <w:p w14:paraId="32CD9A59" w14:textId="6C05B3A9" w:rsidR="00B5703E" w:rsidRPr="00823042" w:rsidRDefault="00B5703E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 Respublikos ekonomikos ir inovacijų ministerija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4A725D8" w14:textId="57DDFBB3" w:rsidR="00B5703E" w:rsidRPr="00823042" w:rsidRDefault="00B5703E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</w:t>
            </w:r>
            <w:r w:rsidR="002F2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F2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III ketv</w:t>
            </w:r>
            <w:r w:rsidR="00F04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irčiai</w:t>
            </w:r>
            <w:r w:rsidR="002F2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272D0BCE" w:rsidRPr="00823042" w14:paraId="0D7E4045" w14:textId="77777777" w:rsidTr="004A5528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575A37D1" w14:textId="64266E19" w:rsidR="469A737D" w:rsidRPr="00C12992" w:rsidRDefault="469A737D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C7E550D" w14:textId="7A0DE5FA" w:rsidR="23EFEB56" w:rsidRPr="00823042" w:rsidRDefault="23EFEB56" w:rsidP="00823042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Parengti ir suorganizuoti XVI</w:t>
            </w:r>
            <w:r w:rsidR="00805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23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asaulio lietuvių jaunimo kongreso kultūrinę dalį Punske (</w:t>
            </w:r>
            <w:r w:rsidR="00F32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Lenkijos Respublika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CB0D9B9" w14:textId="466BBC7E" w:rsidR="23EFEB56" w:rsidRPr="00823042" w:rsidRDefault="23EFEB56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Pasaulio lietuvių jaunimo sąjunga</w:t>
            </w:r>
          </w:p>
          <w:p w14:paraId="5ED5F856" w14:textId="4E26B3BD" w:rsidR="272D0BCE" w:rsidRPr="00823042" w:rsidRDefault="272D0BCE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345DD36F" w14:textId="69EA8981" w:rsidR="23EFEB56" w:rsidRPr="00823042" w:rsidRDefault="23EFEB56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III ketvirčiai</w:t>
            </w:r>
          </w:p>
          <w:p w14:paraId="180B26BD" w14:textId="5FE054C3" w:rsidR="272D0BCE" w:rsidRPr="00823042" w:rsidRDefault="272D0BCE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272D0BCE" w:rsidRPr="00823042" w14:paraId="7C02C5EB" w14:textId="77777777" w:rsidTr="004A5528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320EBB3B" w14:textId="315AA7A6" w:rsidR="36B423DB" w:rsidRPr="00C12992" w:rsidRDefault="36B423DB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7DA608C" w14:textId="5F23553C" w:rsidR="79C9B976" w:rsidRPr="00823042" w:rsidRDefault="79C9B976" w:rsidP="00823042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0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Organizuoti „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parko“ idėj</w:t>
            </w:r>
            <w:r w:rsidR="009A7B5E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os įgyvendinimą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B028C09" w14:textId="6083402E" w:rsidR="79C9B976" w:rsidRPr="00823042" w:rsidRDefault="79C9B976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Nacionalinė jaunimo reikalų koordinatorių asociacija;</w:t>
            </w:r>
          </w:p>
          <w:p w14:paraId="21AB63BC" w14:textId="65AA0CBA" w:rsidR="79C9B976" w:rsidRPr="00823042" w:rsidRDefault="00377F62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79C9B976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avivaldybės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3F697FAF" w14:textId="47B726DE" w:rsidR="79C9B976" w:rsidRPr="00823042" w:rsidRDefault="79C9B976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377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272D0BCE" w:rsidRPr="00823042" w14:paraId="545DF347" w14:textId="77777777" w:rsidTr="004A5528">
        <w:trPr>
          <w:trHeight w:val="122"/>
        </w:trPr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4D535E1C" w14:textId="7DDE5ABA" w:rsidR="258EC5E7" w:rsidRPr="00C12992" w:rsidRDefault="258EC5E7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83221625"/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auto"/>
          </w:tcPr>
          <w:p w14:paraId="3A70359C" w14:textId="585AF0AF" w:rsidR="38DE2262" w:rsidRPr="008167B0" w:rsidRDefault="00150279" w:rsidP="008230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167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rganizuoti </w:t>
            </w:r>
            <w:r w:rsidR="00377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</w:t>
            </w:r>
            <w:r w:rsidR="00377F62" w:rsidRPr="008167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167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mokym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us, didinančius jų supratingumą apie įvairovę </w:t>
            </w:r>
            <w:r w:rsidRPr="008167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right w:val="nil"/>
            </w:tcBorders>
            <w:shd w:val="clear" w:color="auto" w:fill="auto"/>
          </w:tcPr>
          <w:p w14:paraId="11C33C66" w14:textId="00E94449" w:rsidR="272D0BCE" w:rsidRPr="008167B0" w:rsidRDefault="38DE2262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7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2DE6ED2" w14:textId="33D041D7" w:rsidR="272D0BCE" w:rsidRPr="00823042" w:rsidRDefault="38DE2262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7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167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bookmarkEnd w:id="1"/>
      <w:tr w:rsidR="3382E32C" w:rsidRPr="00823042" w14:paraId="68CCCE73" w14:textId="77777777" w:rsidTr="004A5528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6CEC6005" w14:textId="564B8017" w:rsidR="596EC90C" w:rsidRPr="00C12992" w:rsidRDefault="596EC90C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shd w:val="clear" w:color="auto" w:fill="FFFFFF" w:themeFill="background1"/>
          </w:tcPr>
          <w:p w14:paraId="4F7C34D8" w14:textId="00E6718A" w:rsidR="3382E32C" w:rsidRPr="00823042" w:rsidRDefault="00150279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Vykdyti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3A411841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="25EEF76F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aunimo programų</w:t>
            </w:r>
            <w:r w:rsidR="00534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25EEF76F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34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25EEF76F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iniciatyvų finansavimo progra</w:t>
            </w:r>
            <w:r w:rsidR="7DA8006B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r w:rsidR="25EEF76F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 savivaldybėse, kuriose iki 2022 metų nebuvo jaunimo programų</w:t>
            </w:r>
            <w:r w:rsidR="00534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25EEF76F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34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25EEF76F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iniciatyvų finansavimo konkursų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78DA6D75" w14:textId="546F0CEC" w:rsidR="3382E32C" w:rsidRPr="00823042" w:rsidRDefault="3382E32C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Savivaldybės</w:t>
            </w:r>
          </w:p>
        </w:tc>
        <w:tc>
          <w:tcPr>
            <w:tcW w:w="2268" w:type="dxa"/>
            <w:shd w:val="clear" w:color="auto" w:fill="FFFFFF" w:themeFill="background1"/>
          </w:tcPr>
          <w:p w14:paraId="703D0E90" w14:textId="577AADE5" w:rsidR="3382E32C" w:rsidRPr="00823042" w:rsidRDefault="3382E32C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3382E32C" w:rsidRPr="00823042" w14:paraId="72350BAE" w14:textId="77777777" w:rsidTr="004A5528">
        <w:trPr>
          <w:trHeight w:val="523"/>
        </w:trPr>
        <w:tc>
          <w:tcPr>
            <w:tcW w:w="599" w:type="dxa"/>
            <w:tcBorders>
              <w:right w:val="nil"/>
            </w:tcBorders>
          </w:tcPr>
          <w:p w14:paraId="72E0B6F3" w14:textId="297DC933" w:rsidR="5569CE47" w:rsidRPr="00C12992" w:rsidRDefault="5569CE47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shd w:val="clear" w:color="auto" w:fill="FFFFFF" w:themeFill="background1"/>
          </w:tcPr>
          <w:p w14:paraId="5E36A0C0" w14:textId="5A286BD2" w:rsidR="3382E32C" w:rsidRPr="00823042" w:rsidRDefault="00150279" w:rsidP="008230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Parengti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42AF6779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382E32C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tvirųjų jaunimo erdvių įkūrimo program</w:t>
            </w:r>
            <w:r w:rsidR="746F018D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7747793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3382E32C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savivaldybėse, kuriose nėra atviro darbo su jaunimu priemonių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23111AEF" w14:textId="62175134" w:rsidR="3382E32C" w:rsidRPr="00823042" w:rsidRDefault="3382E32C" w:rsidP="00823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Savivaldybės</w:t>
            </w:r>
          </w:p>
        </w:tc>
        <w:tc>
          <w:tcPr>
            <w:tcW w:w="2268" w:type="dxa"/>
            <w:shd w:val="clear" w:color="auto" w:fill="FFFFFF" w:themeFill="background1"/>
          </w:tcPr>
          <w:p w14:paraId="24F01B2B" w14:textId="186E0D66" w:rsidR="3382E32C" w:rsidRPr="00823042" w:rsidRDefault="3382E32C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3382E32C" w:rsidRPr="00823042" w14:paraId="7AEDAFC0" w14:textId="77777777" w:rsidTr="004A5528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5D3BBEE9" w14:textId="599C7102" w:rsidR="3382E32C" w:rsidRPr="00C12992" w:rsidRDefault="3382E32C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shd w:val="clear" w:color="auto" w:fill="FFFFFF" w:themeFill="background1"/>
          </w:tcPr>
          <w:p w14:paraId="017AD04C" w14:textId="023CB3DE" w:rsidR="3382E32C" w:rsidRPr="00823042" w:rsidRDefault="71AE215B" w:rsidP="00823042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Parengti </w:t>
            </w:r>
            <w:r w:rsidR="005340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</w:t>
            </w:r>
            <w:r w:rsidR="005340C8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174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į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gyvendinti renginių ciklą „Keliaujantys jaunimo metai“</w:t>
            </w:r>
            <w:r w:rsidR="004A5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377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organizuoti</w:t>
            </w:r>
            <w:r w:rsidR="00377F62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5528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politikos gerųjų istorijų ir pavyzdžių sklaidos renginius (</w:t>
            </w:r>
            <w:proofErr w:type="spellStart"/>
            <w:r w:rsidR="004A5528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tinklalaid</w:t>
            </w:r>
            <w:r w:rsidR="00B23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4A5528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proofErr w:type="spellEnd"/>
            <w:r w:rsidR="004A5528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interviu ir kt.)</w:t>
            </w:r>
            <w:r w:rsidR="004A5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A5528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įvairių galimybių jaunimui pristatymo renginius ir programas</w:t>
            </w:r>
            <w:r w:rsidR="004A5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</w:t>
            </w:r>
            <w:r w:rsidR="004A5528" w:rsidRPr="00B3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ukurti jaunimo politikos ambasadorių tinklą visose Lietuvos savivaldybėse</w:t>
            </w:r>
            <w:r w:rsidR="004A5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794032A6" w14:textId="2336E5D0" w:rsidR="3382E32C" w:rsidRPr="00823042" w:rsidRDefault="71AE215B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departamentas;</w:t>
            </w:r>
          </w:p>
          <w:p w14:paraId="0A92902A" w14:textId="0321C057" w:rsidR="3382E32C" w:rsidRPr="00823042" w:rsidRDefault="00377F62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71AE215B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avivaldybės;</w:t>
            </w:r>
          </w:p>
          <w:p w14:paraId="688834BB" w14:textId="68B6F311" w:rsidR="3382E32C" w:rsidRPr="00823042" w:rsidRDefault="71AE215B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 jaunimo organizacijų taryba;</w:t>
            </w:r>
          </w:p>
          <w:p w14:paraId="0710210B" w14:textId="4FE9CC4A" w:rsidR="3382E32C" w:rsidRPr="00823042" w:rsidRDefault="71AE215B" w:rsidP="00061B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Pasaulio lietuvių jaunimo sąjunga</w:t>
            </w:r>
          </w:p>
        </w:tc>
        <w:tc>
          <w:tcPr>
            <w:tcW w:w="2268" w:type="dxa"/>
            <w:shd w:val="clear" w:color="auto" w:fill="FFFFFF" w:themeFill="background1"/>
          </w:tcPr>
          <w:p w14:paraId="4B17A31B" w14:textId="40DC6973" w:rsidR="3382E32C" w:rsidRPr="00823042" w:rsidRDefault="2AD12D9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272D0BCE" w:rsidRPr="00823042" w14:paraId="65674EA5" w14:textId="77777777" w:rsidTr="004A5528">
        <w:trPr>
          <w:trHeight w:val="274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1F51D11E" w14:textId="0E72C078" w:rsidR="0A886F7F" w:rsidRPr="00C12992" w:rsidRDefault="0A886F7F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75E478A6" w14:textId="4DA8B457" w:rsidR="506E99FE" w:rsidRPr="00823042" w:rsidRDefault="506E99FE" w:rsidP="00823042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Sukurti psichikos sveikatos ambasadorių tinklą savivaldybėse</w:t>
            </w:r>
          </w:p>
          <w:p w14:paraId="4D00821C" w14:textId="47EFEF1F" w:rsidR="506E99FE" w:rsidRPr="00823042" w:rsidRDefault="506E99FE" w:rsidP="0082304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328E2EF5" w14:textId="449DD896" w:rsidR="2121BA9F" w:rsidRPr="00823042" w:rsidRDefault="2121BA9F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Jaunimo reikalų departamentas;</w:t>
            </w:r>
          </w:p>
          <w:p w14:paraId="2DC1CB76" w14:textId="62C6422F" w:rsidR="272D0BCE" w:rsidRDefault="00EC7ACC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2121BA9F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avivaldybės</w:t>
            </w:r>
            <w:r w:rsidR="00186F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141BC61" w14:textId="27DE8723" w:rsidR="00186F85" w:rsidRPr="00823042" w:rsidRDefault="00186F85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 jaunimo organizacijų taryba</w:t>
            </w:r>
          </w:p>
        </w:tc>
        <w:tc>
          <w:tcPr>
            <w:tcW w:w="2268" w:type="dxa"/>
            <w:shd w:val="clear" w:color="auto" w:fill="FFFFFF" w:themeFill="background1"/>
          </w:tcPr>
          <w:p w14:paraId="48B6D49A" w14:textId="6AE5FB02" w:rsidR="5F10D4DE" w:rsidRPr="00823042" w:rsidRDefault="5F10D4DE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  <w:p w14:paraId="70ADC46D" w14:textId="428C9BBE" w:rsidR="272D0BCE" w:rsidRPr="00823042" w:rsidRDefault="272D0BCE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4B4B" w:rsidRPr="00823042" w14:paraId="004087D8" w14:textId="77777777" w:rsidTr="004A5528">
        <w:trPr>
          <w:trHeight w:val="469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49E50CC8" w14:textId="77777777" w:rsidR="00034B4B" w:rsidRPr="00C12992" w:rsidRDefault="00034B4B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732832D7" w14:textId="13DB782F" w:rsidR="00034B4B" w:rsidRPr="00823042" w:rsidRDefault="00F51EED" w:rsidP="00823042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00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Organizuoti s</w:t>
            </w:r>
            <w:r w:rsidR="00034B4B" w:rsidRPr="005E00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usitikimų</w:t>
            </w:r>
            <w:r w:rsidR="00034B4B" w:rsidRPr="0082304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-diskusijų cikl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ą</w:t>
            </w:r>
            <w:r w:rsidR="00034B4B" w:rsidRPr="0082304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su rašytojais, rašančiais </w:t>
            </w:r>
            <w:r w:rsidR="00D506B2" w:rsidRPr="0082304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jaunimui </w:t>
            </w:r>
            <w:r w:rsidR="00034B4B" w:rsidRPr="0082304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aktualiomis socialinėmis temomis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6833484E" w14:textId="4A9E3F21" w:rsidR="00034B4B" w:rsidRPr="00823042" w:rsidRDefault="00034B4B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Calibri" w:hAnsi="Times New Roman" w:cs="Times New Roman"/>
                <w:sz w:val="20"/>
                <w:szCs w:val="20"/>
              </w:rPr>
              <w:t>Maironio lietuvių literatūros muziejus</w:t>
            </w:r>
          </w:p>
        </w:tc>
        <w:tc>
          <w:tcPr>
            <w:tcW w:w="2268" w:type="dxa"/>
            <w:shd w:val="clear" w:color="auto" w:fill="FFFFFF" w:themeFill="background1"/>
          </w:tcPr>
          <w:p w14:paraId="1269CF40" w14:textId="659E71AC" w:rsidR="00034B4B" w:rsidRPr="00823042" w:rsidRDefault="00034B4B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034B4B" w:rsidRPr="00823042" w14:paraId="711D5A03" w14:textId="77777777" w:rsidTr="004A5528">
        <w:trPr>
          <w:trHeight w:val="349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5B94858D" w14:textId="77777777" w:rsidR="00034B4B" w:rsidRPr="00C12992" w:rsidRDefault="00034B4B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6BD4647C" w14:textId="6E7B3239" w:rsidR="00034B4B" w:rsidRPr="00823042" w:rsidRDefault="00F51EED" w:rsidP="00823042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Organizuoti p</w:t>
            </w:r>
            <w:r w:rsidR="00034B4B" w:rsidRPr="0082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askaitų cikl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ą</w:t>
            </w:r>
            <w:r w:rsidR="00034B4B" w:rsidRPr="0082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apie Lietuvos Didžiosios Kunigaikštystės valdovų jaunystę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4E1FE953" w14:textId="4A9D2190" w:rsidR="00034B4B" w:rsidRPr="00823042" w:rsidRDefault="00034B4B" w:rsidP="008230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Calibri" w:hAnsi="Times New Roman" w:cs="Times New Roman"/>
                <w:sz w:val="20"/>
                <w:szCs w:val="20"/>
              </w:rPr>
              <w:t>Nacionalinis muziejus Lietuvos Didžiosios</w:t>
            </w:r>
            <w:r w:rsidR="00823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eastAsia="Calibri" w:hAnsi="Times New Roman" w:cs="Times New Roman"/>
                <w:sz w:val="20"/>
                <w:szCs w:val="20"/>
              </w:rPr>
              <w:t>Kunigaikštystės valdovų rūmai</w:t>
            </w:r>
          </w:p>
        </w:tc>
        <w:tc>
          <w:tcPr>
            <w:tcW w:w="2268" w:type="dxa"/>
            <w:shd w:val="clear" w:color="auto" w:fill="FFFFFF" w:themeFill="background1"/>
          </w:tcPr>
          <w:p w14:paraId="3946EDCB" w14:textId="0A7BC215" w:rsidR="00034B4B" w:rsidRPr="00823042" w:rsidRDefault="00742B6D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742B6D" w:rsidRPr="00823042" w14:paraId="0565134A" w14:textId="77777777" w:rsidTr="004A5528">
        <w:trPr>
          <w:trHeight w:val="349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3BC6123C" w14:textId="77777777" w:rsidR="00742B6D" w:rsidRPr="00C12992" w:rsidRDefault="00742B6D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38B66469" w14:textId="0742AA93" w:rsidR="00742B6D" w:rsidRPr="00823042" w:rsidRDefault="00F51EED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endradarbiaujant su Šiaulių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skautų organizacija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suorganizuoti e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dukacin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rengin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jaunimui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4836D71A" w14:textId="57276DC2" w:rsidR="00742B6D" w:rsidRPr="00823042" w:rsidRDefault="00742B6D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Šiaulių „Aušros“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muziejus</w:t>
            </w:r>
          </w:p>
        </w:tc>
        <w:tc>
          <w:tcPr>
            <w:tcW w:w="2268" w:type="dxa"/>
            <w:shd w:val="clear" w:color="auto" w:fill="FFFFFF" w:themeFill="background1"/>
          </w:tcPr>
          <w:p w14:paraId="7AE6DACE" w14:textId="74107DE4" w:rsidR="00742B6D" w:rsidRPr="00823042" w:rsidRDefault="00742B6D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742B6D" w:rsidRPr="00823042" w14:paraId="4EBFAF2D" w14:textId="77777777" w:rsidTr="00805EF9">
        <w:trPr>
          <w:trHeight w:val="373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5B482F83" w14:textId="77777777" w:rsidR="00742B6D" w:rsidRPr="00C12992" w:rsidRDefault="00742B6D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7B5392B2" w14:textId="2396723E" w:rsidR="00742B6D" w:rsidRPr="00823042" w:rsidRDefault="00F51EED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Organizuoti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inklalaid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proofErr w:type="spellEnd"/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jaunimui „Pokalbiai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apie literatūrines patirtis“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502FBC43" w14:textId="44D7DA61" w:rsidR="00742B6D" w:rsidRPr="00823042" w:rsidRDefault="00742B6D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Nacionalinė Martyno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Mažvydo biblioteka</w:t>
            </w:r>
          </w:p>
        </w:tc>
        <w:tc>
          <w:tcPr>
            <w:tcW w:w="2268" w:type="dxa"/>
            <w:shd w:val="clear" w:color="auto" w:fill="FFFFFF" w:themeFill="background1"/>
          </w:tcPr>
          <w:p w14:paraId="52562B15" w14:textId="37BA7995" w:rsidR="00742B6D" w:rsidRPr="00823042" w:rsidRDefault="00742B6D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742B6D" w:rsidRPr="00823042" w14:paraId="2D8231BA" w14:textId="77777777" w:rsidTr="004A5528">
        <w:trPr>
          <w:trHeight w:val="349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57CAD754" w14:textId="77777777" w:rsidR="00742B6D" w:rsidRPr="00C12992" w:rsidRDefault="00742B6D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1BB3A4FC" w14:textId="66296899" w:rsidR="00742B6D" w:rsidRPr="00823042" w:rsidRDefault="00F51EED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Organizuoti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e)skaitymo kultūros festival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į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55CD0780" w14:textId="675557AC" w:rsidR="00742B6D" w:rsidRPr="00823042" w:rsidRDefault="00742B6D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Lietuvos aklųjų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biblioteka</w:t>
            </w:r>
          </w:p>
        </w:tc>
        <w:tc>
          <w:tcPr>
            <w:tcW w:w="2268" w:type="dxa"/>
            <w:shd w:val="clear" w:color="auto" w:fill="FFFFFF" w:themeFill="background1"/>
          </w:tcPr>
          <w:p w14:paraId="35A59CEE" w14:textId="07D71662" w:rsidR="00742B6D" w:rsidRPr="00823042" w:rsidRDefault="00742B6D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742B6D" w:rsidRPr="00823042" w14:paraId="6070AD33" w14:textId="77777777" w:rsidTr="004A5528">
        <w:trPr>
          <w:trHeight w:val="349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2E616396" w14:textId="77777777" w:rsidR="00742B6D" w:rsidRPr="00C12992" w:rsidRDefault="00742B6D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69363407" w14:textId="3CA1415A" w:rsidR="00742B6D" w:rsidRPr="00823042" w:rsidRDefault="00805EF9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rganizuoti v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irtuali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parod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„Laikinosios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sostinės jaunimo organizacijų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veiklos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fragmentai: nuo valstiečių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liaudininkų iki „Geležinio vilko“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B6D" w:rsidRPr="00823042">
              <w:rPr>
                <w:rFonts w:ascii="Times New Roman" w:hAnsi="Times New Roman" w:cs="Times New Roman"/>
                <w:sz w:val="20"/>
                <w:szCs w:val="20"/>
              </w:rPr>
              <w:t>sporto sąjungos“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5F76D5C5" w14:textId="12C52197" w:rsidR="00742B6D" w:rsidRPr="00823042" w:rsidRDefault="00742B6D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Kauno apskrities viešoji</w:t>
            </w:r>
            <w:r w:rsidR="0082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biblioteka</w:t>
            </w:r>
          </w:p>
        </w:tc>
        <w:tc>
          <w:tcPr>
            <w:tcW w:w="2268" w:type="dxa"/>
            <w:shd w:val="clear" w:color="auto" w:fill="FFFFFF" w:themeFill="background1"/>
          </w:tcPr>
          <w:p w14:paraId="6CF3CF9D" w14:textId="1154EFF1" w:rsidR="00742B6D" w:rsidRPr="00823042" w:rsidRDefault="00742B6D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823042" w:rsidRPr="00823042" w14:paraId="32BBF0D8" w14:textId="77777777" w:rsidTr="004A5528">
        <w:trPr>
          <w:trHeight w:val="349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77C0EDBD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3F6D572F" w14:textId="112B1E1F" w:rsidR="00823042" w:rsidRPr="00823042" w:rsidRDefault="00823042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ęsti t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varios ateities kūrėjų laboratorij</w:t>
            </w:r>
            <w:r w:rsidR="00B95254">
              <w:rPr>
                <w:rFonts w:ascii="Times New Roman" w:hAnsi="Times New Roman" w:cs="Times New Roman"/>
                <w:sz w:val="20"/>
                <w:szCs w:val="20"/>
              </w:rPr>
              <w:t>os įgyvendinimą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60B672B9" w14:textId="33E46AC9" w:rsidR="00823042" w:rsidRPr="00823042" w:rsidRDefault="00823042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Lietuvos jūrų muziejus</w:t>
            </w:r>
          </w:p>
        </w:tc>
        <w:tc>
          <w:tcPr>
            <w:tcW w:w="2268" w:type="dxa"/>
            <w:shd w:val="clear" w:color="auto" w:fill="FFFFFF" w:themeFill="background1"/>
          </w:tcPr>
          <w:p w14:paraId="525C1C71" w14:textId="34BE1CA9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 ketvirtis</w:t>
            </w:r>
          </w:p>
        </w:tc>
      </w:tr>
      <w:tr w:rsidR="00823042" w:rsidRPr="00823042" w14:paraId="70D0FF7F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77F8B191" w14:textId="21C092F4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21A79B8A" w14:textId="3E2F3380" w:rsidR="00823042" w:rsidRPr="00823042" w:rsidRDefault="00F04AF5" w:rsidP="00823042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823042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rganizuoti tarptautinį forumą „Demokratijos ir laisvės tema“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07D50923" w14:textId="12CC4A4D" w:rsidR="00823042" w:rsidRDefault="00823042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Lietuvos jaunimo organizacijų taryba</w:t>
            </w:r>
            <w:r w:rsidR="00186F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7443EB2" w14:textId="54189BCB" w:rsidR="00186F85" w:rsidRPr="00823042" w:rsidRDefault="00186F85" w:rsidP="00BD6A8D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Pasaulio lietuvių jaunimo sąjunga</w:t>
            </w:r>
          </w:p>
        </w:tc>
        <w:tc>
          <w:tcPr>
            <w:tcW w:w="2268" w:type="dxa"/>
            <w:shd w:val="clear" w:color="auto" w:fill="FFFFFF" w:themeFill="background1"/>
          </w:tcPr>
          <w:p w14:paraId="440381E7" w14:textId="0285A6A7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III ketvirčiai</w:t>
            </w:r>
          </w:p>
        </w:tc>
      </w:tr>
      <w:tr w:rsidR="00823042" w:rsidRPr="00823042" w14:paraId="4059C1AC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767A28F9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4782D849" w14:textId="33D77DBB" w:rsidR="00823042" w:rsidRPr="00823042" w:rsidRDefault="00F04AF5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rganizuoti k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ūrybiškumo ir </w:t>
            </w:r>
            <w:proofErr w:type="spellStart"/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biblioterapijos</w:t>
            </w:r>
            <w:proofErr w:type="spellEnd"/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vasaros stovykl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jaunimui „Kėdes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į lauką“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01B03DDE" w14:textId="19B3308D" w:rsidR="00823042" w:rsidRPr="00823042" w:rsidRDefault="00823042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Panevėžio apskrities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Gabrielės Petkevičaitės-Bitės viešoji biblioteka</w:t>
            </w:r>
          </w:p>
        </w:tc>
        <w:tc>
          <w:tcPr>
            <w:tcW w:w="2268" w:type="dxa"/>
            <w:shd w:val="clear" w:color="auto" w:fill="FFFFFF" w:themeFill="background1"/>
          </w:tcPr>
          <w:p w14:paraId="61421CDA" w14:textId="5C570DB0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III ketvirčiai</w:t>
            </w:r>
          </w:p>
        </w:tc>
      </w:tr>
      <w:tr w:rsidR="00823042" w:rsidRPr="00823042" w14:paraId="18A60C2D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2EDE59AA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2322AD9E" w14:textId="6CFF4CAB" w:rsidR="00823042" w:rsidRPr="00823042" w:rsidRDefault="00F04AF5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rganizuoti j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aunimui skirt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platform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„Erdvė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reikštis“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046B5E98" w14:textId="4654BE51" w:rsidR="00823042" w:rsidRPr="00823042" w:rsidRDefault="00823042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Kauno apskrities viešoji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biblioteka</w:t>
            </w:r>
          </w:p>
        </w:tc>
        <w:tc>
          <w:tcPr>
            <w:tcW w:w="2268" w:type="dxa"/>
            <w:shd w:val="clear" w:color="auto" w:fill="FFFFFF" w:themeFill="background1"/>
          </w:tcPr>
          <w:p w14:paraId="261898AE" w14:textId="12B4FB8C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</w:t>
            </w:r>
            <w:r w:rsidR="00080A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823042" w:rsidRPr="00823042" w14:paraId="570BB6B0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0996C8A1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789B6CFA" w14:textId="13FEF578" w:rsidR="00823042" w:rsidRPr="00823042" w:rsidRDefault="00F04AF5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823042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rganizuoti 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jaunimui skirtą </w:t>
            </w:r>
            <w:r w:rsidR="00823042"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pasaulio lietuvių bėgimą „5 už Lietuvą“ 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7DB09E44" w14:textId="58BAF0FC" w:rsidR="00823042" w:rsidRPr="00823042" w:rsidRDefault="00823042" w:rsidP="0082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Pasaulio lietuvių jaunimo sąjunga</w:t>
            </w:r>
          </w:p>
        </w:tc>
        <w:tc>
          <w:tcPr>
            <w:tcW w:w="2268" w:type="dxa"/>
            <w:shd w:val="clear" w:color="auto" w:fill="FFFFFF" w:themeFill="background1"/>
          </w:tcPr>
          <w:p w14:paraId="7BB482D2" w14:textId="4422F5D6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</w:t>
            </w:r>
            <w:r w:rsidR="0015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  <w:tr w:rsidR="00823042" w:rsidRPr="00823042" w14:paraId="6DD928AC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6DB97260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2000E677" w14:textId="371BB398" w:rsidR="00823042" w:rsidRPr="00823042" w:rsidRDefault="00F04AF5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rganizuoti i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nteraktyv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ų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spektakl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jaunimui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„Babelio bokštas“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66923A24" w14:textId="33F55476" w:rsidR="00823042" w:rsidRPr="00823042" w:rsidRDefault="00823042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Nacionalinis Kauno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dramos teatras</w:t>
            </w:r>
          </w:p>
        </w:tc>
        <w:tc>
          <w:tcPr>
            <w:tcW w:w="2268" w:type="dxa"/>
            <w:shd w:val="clear" w:color="auto" w:fill="FFFFFF" w:themeFill="background1"/>
          </w:tcPr>
          <w:p w14:paraId="12CD6CF2" w14:textId="77777777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III ketvirtis</w:t>
            </w:r>
          </w:p>
        </w:tc>
      </w:tr>
      <w:tr w:rsidR="00823042" w:rsidRPr="00823042" w14:paraId="7441EB95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3EFA477E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5F5F6F6D" w14:textId="3CC58E22" w:rsidR="00823042" w:rsidRPr="00823042" w:rsidRDefault="00F04AF5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rganizuoti p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asaulio lietuvių jaunimo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kūrybin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stovykl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7552E929" w14:textId="138853A3" w:rsidR="00823042" w:rsidRPr="00823042" w:rsidRDefault="00823042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Lietuvos liaudies buities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muziejus</w:t>
            </w:r>
          </w:p>
        </w:tc>
        <w:tc>
          <w:tcPr>
            <w:tcW w:w="2268" w:type="dxa"/>
            <w:shd w:val="clear" w:color="auto" w:fill="FFFFFF" w:themeFill="background1"/>
          </w:tcPr>
          <w:p w14:paraId="08C7CE4C" w14:textId="77777777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III ketvirtis</w:t>
            </w:r>
          </w:p>
        </w:tc>
      </w:tr>
      <w:tr w:rsidR="00823042" w:rsidRPr="00823042" w14:paraId="06AE0DF9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1FF7B941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4BE188B7" w14:textId="2FED3FAC" w:rsidR="00823042" w:rsidRPr="00B231FC" w:rsidRDefault="00F51EED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1FC">
              <w:rPr>
                <w:rFonts w:ascii="Times New Roman" w:hAnsi="Times New Roman" w:cs="Times New Roman"/>
                <w:sz w:val="20"/>
                <w:szCs w:val="20"/>
              </w:rPr>
              <w:t>Paminėti j</w:t>
            </w:r>
            <w:r w:rsidR="00823042" w:rsidRPr="00B231FC">
              <w:rPr>
                <w:rFonts w:ascii="Times New Roman" w:hAnsi="Times New Roman" w:cs="Times New Roman"/>
                <w:sz w:val="20"/>
                <w:szCs w:val="20"/>
              </w:rPr>
              <w:t>aunimo muzikos dien</w:t>
            </w:r>
            <w:r w:rsidRPr="00B231F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823042" w:rsidRPr="00B23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2" w:name="_Hlk86331223"/>
            <w:r w:rsidR="00823042" w:rsidRPr="00B95254">
              <w:rPr>
                <w:rFonts w:ascii="Times New Roman" w:hAnsi="Times New Roman" w:cs="Times New Roman"/>
                <w:sz w:val="20"/>
                <w:szCs w:val="20"/>
              </w:rPr>
              <w:t xml:space="preserve">„Nuo </w:t>
            </w:r>
            <w:proofErr w:type="spellStart"/>
            <w:r w:rsidR="00823042" w:rsidRPr="00B231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etno</w:t>
            </w:r>
            <w:proofErr w:type="spellEnd"/>
            <w:r w:rsidRPr="00B95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B95254">
              <w:rPr>
                <w:rFonts w:ascii="Times New Roman" w:hAnsi="Times New Roman" w:cs="Times New Roman"/>
                <w:sz w:val="20"/>
                <w:szCs w:val="20"/>
              </w:rPr>
              <w:t>iki roko</w:t>
            </w:r>
            <w:bookmarkEnd w:id="2"/>
            <w:r w:rsidR="00823042" w:rsidRPr="00B9525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0215C065" w14:textId="6388D967" w:rsidR="00823042" w:rsidRPr="00823042" w:rsidRDefault="00823042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Žemaičių muziejus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„Alka“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17828ED4" w14:textId="77777777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III ketvirtis</w:t>
            </w:r>
          </w:p>
        </w:tc>
      </w:tr>
      <w:tr w:rsidR="00823042" w:rsidRPr="00823042" w14:paraId="163A1767" w14:textId="77777777" w:rsidTr="004A5528">
        <w:trPr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0EFF8D2F" w14:textId="77777777" w:rsidR="00823042" w:rsidRPr="00C12992" w:rsidRDefault="00823042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7CD80E7A" w14:textId="7A31998E" w:rsidR="00823042" w:rsidRPr="00823042" w:rsidRDefault="00F04AF5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rganizuoti t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arptautin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parod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 xml:space="preserve"> „Vaikystė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Lietuvos Didžiojoje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42" w:rsidRPr="00823042">
              <w:rPr>
                <w:rFonts w:ascii="Times New Roman" w:hAnsi="Times New Roman" w:cs="Times New Roman"/>
                <w:sz w:val="20"/>
                <w:szCs w:val="20"/>
              </w:rPr>
              <w:t>Kunigaikštystėje“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 w:themeFill="background1"/>
          </w:tcPr>
          <w:p w14:paraId="07B04653" w14:textId="16DEAA3D" w:rsidR="00823042" w:rsidRPr="00823042" w:rsidRDefault="00823042" w:rsidP="00F51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Nacionalinis muziejus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Lietuvos Didžiosios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Kunigaikštystės valdovų</w:t>
            </w:r>
            <w:r w:rsidR="00F51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042">
              <w:rPr>
                <w:rFonts w:ascii="Times New Roman" w:hAnsi="Times New Roman" w:cs="Times New Roman"/>
                <w:sz w:val="20"/>
                <w:szCs w:val="20"/>
              </w:rPr>
              <w:t>rūmai</w:t>
            </w:r>
          </w:p>
        </w:tc>
        <w:tc>
          <w:tcPr>
            <w:tcW w:w="2268" w:type="dxa"/>
            <w:shd w:val="clear" w:color="auto" w:fill="FFFFFF" w:themeFill="background1"/>
          </w:tcPr>
          <w:p w14:paraId="10869621" w14:textId="0C3DF3A1" w:rsidR="00823042" w:rsidRPr="00823042" w:rsidRDefault="00823042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m. III</w:t>
            </w:r>
            <w:r w:rsidR="0015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 w:type="column"/>
              <w:t>–</w:t>
            </w:r>
            <w:r w:rsidRPr="00823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 ketvirčiai</w:t>
            </w:r>
          </w:p>
        </w:tc>
      </w:tr>
    </w:tbl>
    <w:p w14:paraId="027BEB2E" w14:textId="48F244E4" w:rsidR="003820DD" w:rsidRPr="009A7B5E" w:rsidRDefault="003820DD" w:rsidP="009A7B5E">
      <w:pPr>
        <w:spacing w:line="252" w:lineRule="auto"/>
        <w:ind w:firstLine="1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820DD" w:rsidRPr="009A7B5E" w:rsidSect="00ED5E19">
      <w:headerReference w:type="default" r:id="rId8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D71F5" w14:textId="77777777" w:rsidR="00C33200" w:rsidRDefault="00C33200" w:rsidP="001C66E5">
      <w:pPr>
        <w:spacing w:after="0" w:line="240" w:lineRule="auto"/>
      </w:pPr>
      <w:r>
        <w:separator/>
      </w:r>
    </w:p>
  </w:endnote>
  <w:endnote w:type="continuationSeparator" w:id="0">
    <w:p w14:paraId="09558A47" w14:textId="77777777" w:rsidR="00C33200" w:rsidRDefault="00C33200" w:rsidP="001C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0C9DC" w14:textId="77777777" w:rsidR="00C33200" w:rsidRDefault="00C33200" w:rsidP="001C66E5">
      <w:pPr>
        <w:spacing w:after="0" w:line="240" w:lineRule="auto"/>
      </w:pPr>
      <w:r>
        <w:separator/>
      </w:r>
    </w:p>
  </w:footnote>
  <w:footnote w:type="continuationSeparator" w:id="0">
    <w:p w14:paraId="3B06EAB6" w14:textId="77777777" w:rsidR="00C33200" w:rsidRDefault="00C33200" w:rsidP="001C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9738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46B271" w14:textId="0FBE8DEE" w:rsidR="001C66E5" w:rsidRPr="00206EA9" w:rsidRDefault="001C66E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6E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6E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6E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6EA9">
          <w:rPr>
            <w:rFonts w:ascii="Times New Roman" w:hAnsi="Times New Roman" w:cs="Times New Roman"/>
            <w:sz w:val="24"/>
            <w:szCs w:val="24"/>
          </w:rPr>
          <w:t>2</w:t>
        </w:r>
        <w:r w:rsidRPr="00206E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15783D" w14:textId="77777777" w:rsidR="001C66E5" w:rsidRDefault="001C66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915B9"/>
    <w:multiLevelType w:val="hybridMultilevel"/>
    <w:tmpl w:val="25069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184D"/>
    <w:multiLevelType w:val="hybridMultilevel"/>
    <w:tmpl w:val="EE62D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469F5"/>
    <w:multiLevelType w:val="hybridMultilevel"/>
    <w:tmpl w:val="527E38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B901A"/>
    <w:rsid w:val="00010FEE"/>
    <w:rsid w:val="000128F7"/>
    <w:rsid w:val="00034B4B"/>
    <w:rsid w:val="000428E3"/>
    <w:rsid w:val="00061B64"/>
    <w:rsid w:val="00080A56"/>
    <w:rsid w:val="00096FBA"/>
    <w:rsid w:val="00150279"/>
    <w:rsid w:val="0015215F"/>
    <w:rsid w:val="00186F85"/>
    <w:rsid w:val="00194A5C"/>
    <w:rsid w:val="001C66E5"/>
    <w:rsid w:val="001D2225"/>
    <w:rsid w:val="00206EA9"/>
    <w:rsid w:val="0023241D"/>
    <w:rsid w:val="00251DCF"/>
    <w:rsid w:val="002A60C6"/>
    <w:rsid w:val="002F2260"/>
    <w:rsid w:val="00300753"/>
    <w:rsid w:val="00304FF1"/>
    <w:rsid w:val="00310110"/>
    <w:rsid w:val="0032164F"/>
    <w:rsid w:val="003522CD"/>
    <w:rsid w:val="00377F62"/>
    <w:rsid w:val="003820DD"/>
    <w:rsid w:val="00387B08"/>
    <w:rsid w:val="00396652"/>
    <w:rsid w:val="003F051F"/>
    <w:rsid w:val="00400036"/>
    <w:rsid w:val="00410772"/>
    <w:rsid w:val="00460A99"/>
    <w:rsid w:val="00471A74"/>
    <w:rsid w:val="00495A2D"/>
    <w:rsid w:val="004A5528"/>
    <w:rsid w:val="004C6F15"/>
    <w:rsid w:val="004E6346"/>
    <w:rsid w:val="00500114"/>
    <w:rsid w:val="00525D30"/>
    <w:rsid w:val="00530963"/>
    <w:rsid w:val="005340C8"/>
    <w:rsid w:val="00594D01"/>
    <w:rsid w:val="005D094E"/>
    <w:rsid w:val="005D7EC7"/>
    <w:rsid w:val="005E0094"/>
    <w:rsid w:val="005F77A1"/>
    <w:rsid w:val="006344EA"/>
    <w:rsid w:val="00665BDB"/>
    <w:rsid w:val="006B1B00"/>
    <w:rsid w:val="006D1350"/>
    <w:rsid w:val="00742B6D"/>
    <w:rsid w:val="00784BF3"/>
    <w:rsid w:val="00795178"/>
    <w:rsid w:val="00805EF9"/>
    <w:rsid w:val="008167B0"/>
    <w:rsid w:val="00823042"/>
    <w:rsid w:val="00837B8C"/>
    <w:rsid w:val="00850162"/>
    <w:rsid w:val="00852A0D"/>
    <w:rsid w:val="009132E5"/>
    <w:rsid w:val="009174AF"/>
    <w:rsid w:val="0097088F"/>
    <w:rsid w:val="009827A1"/>
    <w:rsid w:val="009A7B5E"/>
    <w:rsid w:val="009F0F94"/>
    <w:rsid w:val="009F1885"/>
    <w:rsid w:val="009F4142"/>
    <w:rsid w:val="00A45DD1"/>
    <w:rsid w:val="00A56124"/>
    <w:rsid w:val="00B231FC"/>
    <w:rsid w:val="00B47642"/>
    <w:rsid w:val="00B522C6"/>
    <w:rsid w:val="00B5703E"/>
    <w:rsid w:val="00B81F56"/>
    <w:rsid w:val="00B95254"/>
    <w:rsid w:val="00BD6A8D"/>
    <w:rsid w:val="00BE4034"/>
    <w:rsid w:val="00C12992"/>
    <w:rsid w:val="00C33200"/>
    <w:rsid w:val="00C37A53"/>
    <w:rsid w:val="00C473A6"/>
    <w:rsid w:val="00C6364D"/>
    <w:rsid w:val="00CB544F"/>
    <w:rsid w:val="00CC0A8C"/>
    <w:rsid w:val="00CD410E"/>
    <w:rsid w:val="00CE4CF4"/>
    <w:rsid w:val="00D02643"/>
    <w:rsid w:val="00D506B2"/>
    <w:rsid w:val="00D63827"/>
    <w:rsid w:val="00D91C32"/>
    <w:rsid w:val="00DB45BB"/>
    <w:rsid w:val="00DC273D"/>
    <w:rsid w:val="00DD5E40"/>
    <w:rsid w:val="00DD60D4"/>
    <w:rsid w:val="00DE1685"/>
    <w:rsid w:val="00DE2582"/>
    <w:rsid w:val="00E11439"/>
    <w:rsid w:val="00EB40CB"/>
    <w:rsid w:val="00EC041B"/>
    <w:rsid w:val="00EC7ACC"/>
    <w:rsid w:val="00ED5E19"/>
    <w:rsid w:val="00F04AF5"/>
    <w:rsid w:val="00F11837"/>
    <w:rsid w:val="00F3252A"/>
    <w:rsid w:val="00F51EED"/>
    <w:rsid w:val="00F663BF"/>
    <w:rsid w:val="01708EF1"/>
    <w:rsid w:val="01DCEC02"/>
    <w:rsid w:val="02633943"/>
    <w:rsid w:val="03134302"/>
    <w:rsid w:val="040F1D50"/>
    <w:rsid w:val="041B901A"/>
    <w:rsid w:val="046F5E29"/>
    <w:rsid w:val="04FB6467"/>
    <w:rsid w:val="05CACE8E"/>
    <w:rsid w:val="05EAE898"/>
    <w:rsid w:val="0616CEAE"/>
    <w:rsid w:val="06FC724F"/>
    <w:rsid w:val="07334620"/>
    <w:rsid w:val="07747793"/>
    <w:rsid w:val="0857CEA7"/>
    <w:rsid w:val="087EC643"/>
    <w:rsid w:val="08860F38"/>
    <w:rsid w:val="08D2505C"/>
    <w:rsid w:val="08E3001D"/>
    <w:rsid w:val="09678C7C"/>
    <w:rsid w:val="097933FE"/>
    <w:rsid w:val="0A21DF99"/>
    <w:rsid w:val="0A886F7F"/>
    <w:rsid w:val="0AF51604"/>
    <w:rsid w:val="0B6AA5EB"/>
    <w:rsid w:val="0BBED651"/>
    <w:rsid w:val="0CD0A065"/>
    <w:rsid w:val="0E4BAB3E"/>
    <w:rsid w:val="0E707211"/>
    <w:rsid w:val="0EE59F38"/>
    <w:rsid w:val="0FFBB21E"/>
    <w:rsid w:val="100DCF83"/>
    <w:rsid w:val="11362877"/>
    <w:rsid w:val="1211CDDD"/>
    <w:rsid w:val="13BC1F7F"/>
    <w:rsid w:val="14C8037A"/>
    <w:rsid w:val="1654A9DE"/>
    <w:rsid w:val="16B57A53"/>
    <w:rsid w:val="16C2ED1E"/>
    <w:rsid w:val="1804991F"/>
    <w:rsid w:val="181D9A1D"/>
    <w:rsid w:val="184FEB86"/>
    <w:rsid w:val="18FE58C0"/>
    <w:rsid w:val="190EB873"/>
    <w:rsid w:val="195877C7"/>
    <w:rsid w:val="19E5F16C"/>
    <w:rsid w:val="1B8001E0"/>
    <w:rsid w:val="1BD5761C"/>
    <w:rsid w:val="1C1D0386"/>
    <w:rsid w:val="1CC9E7DA"/>
    <w:rsid w:val="1D42A259"/>
    <w:rsid w:val="1DD14ADE"/>
    <w:rsid w:val="1E041AAF"/>
    <w:rsid w:val="1E47F272"/>
    <w:rsid w:val="205FEE2F"/>
    <w:rsid w:val="2121BA9F"/>
    <w:rsid w:val="2224913D"/>
    <w:rsid w:val="229C725C"/>
    <w:rsid w:val="22D451C1"/>
    <w:rsid w:val="231842A6"/>
    <w:rsid w:val="23EFEB56"/>
    <w:rsid w:val="24D8FE12"/>
    <w:rsid w:val="258EC5E7"/>
    <w:rsid w:val="25EEF76F"/>
    <w:rsid w:val="2676609E"/>
    <w:rsid w:val="271B762D"/>
    <w:rsid w:val="272D0BCE"/>
    <w:rsid w:val="27695B6A"/>
    <w:rsid w:val="28471C78"/>
    <w:rsid w:val="294178B7"/>
    <w:rsid w:val="29541F99"/>
    <w:rsid w:val="29969DDD"/>
    <w:rsid w:val="2AD12D92"/>
    <w:rsid w:val="2B7EBD3A"/>
    <w:rsid w:val="2C6375E2"/>
    <w:rsid w:val="2D886B2C"/>
    <w:rsid w:val="2D8F215C"/>
    <w:rsid w:val="2ECED210"/>
    <w:rsid w:val="2F530432"/>
    <w:rsid w:val="2F84F385"/>
    <w:rsid w:val="2FCA04E8"/>
    <w:rsid w:val="30498E3D"/>
    <w:rsid w:val="30CDC05F"/>
    <w:rsid w:val="3191EED7"/>
    <w:rsid w:val="31D3AD6E"/>
    <w:rsid w:val="32B1222A"/>
    <w:rsid w:val="3382E32C"/>
    <w:rsid w:val="3441E526"/>
    <w:rsid w:val="34A9E19F"/>
    <w:rsid w:val="34D7918F"/>
    <w:rsid w:val="3544F576"/>
    <w:rsid w:val="35705CED"/>
    <w:rsid w:val="36B423DB"/>
    <w:rsid w:val="36D6E013"/>
    <w:rsid w:val="371DB78C"/>
    <w:rsid w:val="385F926E"/>
    <w:rsid w:val="387625EF"/>
    <w:rsid w:val="38A7C3DD"/>
    <w:rsid w:val="38DE2262"/>
    <w:rsid w:val="39B4AF2D"/>
    <w:rsid w:val="3A411841"/>
    <w:rsid w:val="3AA73ECA"/>
    <w:rsid w:val="3D05A3A9"/>
    <w:rsid w:val="3DE04E2D"/>
    <w:rsid w:val="3E639A3F"/>
    <w:rsid w:val="3F0B46C8"/>
    <w:rsid w:val="3F77C83D"/>
    <w:rsid w:val="3FAE11CA"/>
    <w:rsid w:val="4034D87A"/>
    <w:rsid w:val="412DBD4D"/>
    <w:rsid w:val="41789F14"/>
    <w:rsid w:val="41CC114D"/>
    <w:rsid w:val="42AF6779"/>
    <w:rsid w:val="439B169C"/>
    <w:rsid w:val="439F5972"/>
    <w:rsid w:val="4419CC4E"/>
    <w:rsid w:val="447269BF"/>
    <w:rsid w:val="44735ADD"/>
    <w:rsid w:val="44DB1178"/>
    <w:rsid w:val="4588CB80"/>
    <w:rsid w:val="45C25395"/>
    <w:rsid w:val="469A737D"/>
    <w:rsid w:val="46EBF223"/>
    <w:rsid w:val="46F1FEB2"/>
    <w:rsid w:val="471DF612"/>
    <w:rsid w:val="47B57151"/>
    <w:rsid w:val="47CD63B3"/>
    <w:rsid w:val="48CB057D"/>
    <w:rsid w:val="491BF919"/>
    <w:rsid w:val="4954F410"/>
    <w:rsid w:val="4AD44ECC"/>
    <w:rsid w:val="4C8C94D2"/>
    <w:rsid w:val="4D55CC5A"/>
    <w:rsid w:val="4D998022"/>
    <w:rsid w:val="4F25B71D"/>
    <w:rsid w:val="4FC63E4E"/>
    <w:rsid w:val="506E99FE"/>
    <w:rsid w:val="50E99E28"/>
    <w:rsid w:val="50FB5699"/>
    <w:rsid w:val="5102F880"/>
    <w:rsid w:val="5160FE0D"/>
    <w:rsid w:val="51938615"/>
    <w:rsid w:val="51F38EC0"/>
    <w:rsid w:val="52BA42D6"/>
    <w:rsid w:val="5360B5B1"/>
    <w:rsid w:val="5502EBD3"/>
    <w:rsid w:val="5569CE47"/>
    <w:rsid w:val="55F251CD"/>
    <w:rsid w:val="57672A58"/>
    <w:rsid w:val="57D03F91"/>
    <w:rsid w:val="585C5221"/>
    <w:rsid w:val="587D6F94"/>
    <w:rsid w:val="58DF91D6"/>
    <w:rsid w:val="596EC90C"/>
    <w:rsid w:val="5B07E053"/>
    <w:rsid w:val="5BA12D4E"/>
    <w:rsid w:val="5E022D17"/>
    <w:rsid w:val="5F10D4DE"/>
    <w:rsid w:val="5F593A8D"/>
    <w:rsid w:val="5FDA8BC0"/>
    <w:rsid w:val="5FFFC437"/>
    <w:rsid w:val="601247FB"/>
    <w:rsid w:val="6025D511"/>
    <w:rsid w:val="60E485E9"/>
    <w:rsid w:val="60F5B7E1"/>
    <w:rsid w:val="617528CD"/>
    <w:rsid w:val="61AC8090"/>
    <w:rsid w:val="630FE0A3"/>
    <w:rsid w:val="6311256B"/>
    <w:rsid w:val="635D75D3"/>
    <w:rsid w:val="636E5D9C"/>
    <w:rsid w:val="63AF4EF0"/>
    <w:rsid w:val="64AD7DE4"/>
    <w:rsid w:val="67412937"/>
    <w:rsid w:val="67B2E9AE"/>
    <w:rsid w:val="67F904CA"/>
    <w:rsid w:val="68AA04C8"/>
    <w:rsid w:val="68E723BE"/>
    <w:rsid w:val="690C0F2C"/>
    <w:rsid w:val="697EABEE"/>
    <w:rsid w:val="6997A3EE"/>
    <w:rsid w:val="6A0F8E75"/>
    <w:rsid w:val="6A5BAFD8"/>
    <w:rsid w:val="6AE3334F"/>
    <w:rsid w:val="6B2431B6"/>
    <w:rsid w:val="6B9A28CB"/>
    <w:rsid w:val="6BA9A579"/>
    <w:rsid w:val="6D19FB39"/>
    <w:rsid w:val="6D1B6481"/>
    <w:rsid w:val="6D451704"/>
    <w:rsid w:val="6DF85657"/>
    <w:rsid w:val="6E59067C"/>
    <w:rsid w:val="6ED3D0D0"/>
    <w:rsid w:val="6F72A590"/>
    <w:rsid w:val="70D30544"/>
    <w:rsid w:val="7190A73E"/>
    <w:rsid w:val="71AE215B"/>
    <w:rsid w:val="72638F1B"/>
    <w:rsid w:val="73B7619C"/>
    <w:rsid w:val="7402DF9D"/>
    <w:rsid w:val="742657C7"/>
    <w:rsid w:val="746F018D"/>
    <w:rsid w:val="7539B8E5"/>
    <w:rsid w:val="754072F6"/>
    <w:rsid w:val="75CD4ACC"/>
    <w:rsid w:val="76358407"/>
    <w:rsid w:val="77317D33"/>
    <w:rsid w:val="7785D4F5"/>
    <w:rsid w:val="778CA9E7"/>
    <w:rsid w:val="78264EAE"/>
    <w:rsid w:val="79A03190"/>
    <w:rsid w:val="79C9B976"/>
    <w:rsid w:val="7A84282F"/>
    <w:rsid w:val="7AFEE343"/>
    <w:rsid w:val="7C15B7EB"/>
    <w:rsid w:val="7C2432AF"/>
    <w:rsid w:val="7CAC8A82"/>
    <w:rsid w:val="7D01D943"/>
    <w:rsid w:val="7D272EC6"/>
    <w:rsid w:val="7DA8006B"/>
    <w:rsid w:val="7DB1EC72"/>
    <w:rsid w:val="7F5BD371"/>
    <w:rsid w:val="7FEDD736"/>
    <w:rsid w:val="7FF8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901A"/>
  <w15:chartTrackingRefBased/>
  <w15:docId w15:val="{D30F550B-41DE-41A6-8236-07FF864B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CE4CF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C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66E5"/>
  </w:style>
  <w:style w:type="paragraph" w:styleId="Porat">
    <w:name w:val="footer"/>
    <w:basedOn w:val="prastasis"/>
    <w:link w:val="PoratDiagrama"/>
    <w:uiPriority w:val="99"/>
    <w:unhideWhenUsed/>
    <w:rsid w:val="001C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66E5"/>
  </w:style>
  <w:style w:type="character" w:styleId="Komentaronuoroda">
    <w:name w:val="annotation reference"/>
    <w:basedOn w:val="Numatytasispastraiposriftas"/>
    <w:uiPriority w:val="99"/>
    <w:semiHidden/>
    <w:unhideWhenUsed/>
    <w:rsid w:val="001C66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66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66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6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6E5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B81F5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1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FA6D-A00F-4782-B69F-00F38A4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3314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2021-10-27T06:32:00Z</dcterms:created>
  <dc:creator>Rita Andrejeva</dc:creator>
  <cp:lastModifiedBy>Rita Buitvydė</cp:lastModifiedBy>
  <dcterms:modified xsi:type="dcterms:W3CDTF">2021-10-29T10:20:00Z</dcterms:modified>
  <cp:revision>12</cp:revision>
</cp:coreProperties>
</file>